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024F" w:rsidRPr="0002024F" w:rsidRDefault="0002024F" w:rsidP="00F15D39">
      <w:pPr>
        <w:jc w:val="center"/>
        <w:rPr>
          <w:b/>
          <w:sz w:val="32"/>
          <w:lang w:val="fr-CH"/>
        </w:rPr>
      </w:pPr>
      <w:r w:rsidRPr="0002024F">
        <w:rPr>
          <w:b/>
          <w:sz w:val="32"/>
          <w:lang w:val="fr-CH"/>
        </w:rPr>
        <w:t xml:space="preserve">Programme phare du BIT sur </w:t>
      </w:r>
      <w:r>
        <w:rPr>
          <w:b/>
          <w:sz w:val="32"/>
          <w:lang w:val="fr-CH"/>
        </w:rPr>
        <w:br/>
      </w:r>
      <w:r w:rsidRPr="0002024F">
        <w:rPr>
          <w:b/>
          <w:sz w:val="32"/>
          <w:lang w:val="fr-CH"/>
        </w:rPr>
        <w:t>les socles de protection sociale</w:t>
      </w:r>
    </w:p>
    <w:p w:rsidR="0002024F" w:rsidRDefault="0002024F" w:rsidP="00F15D39">
      <w:pPr>
        <w:jc w:val="center"/>
        <w:rPr>
          <w:b/>
          <w:sz w:val="28"/>
          <w:lang w:val="fr-CH"/>
        </w:rPr>
      </w:pPr>
      <w:r>
        <w:rPr>
          <w:b/>
          <w:sz w:val="28"/>
          <w:lang w:val="fr-CH"/>
        </w:rPr>
        <w:t>Atelier</w:t>
      </w:r>
      <w:r w:rsidRPr="0002024F">
        <w:rPr>
          <w:b/>
          <w:sz w:val="28"/>
          <w:lang w:val="fr-CH"/>
        </w:rPr>
        <w:t xml:space="preserve"> tripartite </w:t>
      </w:r>
      <w:r w:rsidR="00EC7D0C">
        <w:rPr>
          <w:b/>
          <w:sz w:val="28"/>
          <w:lang w:val="fr-CH"/>
        </w:rPr>
        <w:t xml:space="preserve">et </w:t>
      </w:r>
      <w:r w:rsidRPr="0002024F">
        <w:rPr>
          <w:b/>
          <w:sz w:val="28"/>
          <w:lang w:val="fr-CH"/>
        </w:rPr>
        <w:t>des partenaires du développement en Afrique de l’Ouest</w:t>
      </w:r>
      <w:r w:rsidR="007379DE">
        <w:rPr>
          <w:b/>
          <w:sz w:val="28"/>
          <w:lang w:val="fr-CH"/>
        </w:rPr>
        <w:t xml:space="preserve"> et du Centre</w:t>
      </w:r>
      <w:r>
        <w:rPr>
          <w:b/>
          <w:sz w:val="28"/>
          <w:lang w:val="fr-CH"/>
        </w:rPr>
        <w:t xml:space="preserve"> sur</w:t>
      </w:r>
      <w:r w:rsidR="00EC7D0C">
        <w:rPr>
          <w:b/>
          <w:sz w:val="28"/>
          <w:lang w:val="fr-CH"/>
        </w:rPr>
        <w:t xml:space="preserve"> la mise en place des</w:t>
      </w:r>
      <w:r>
        <w:rPr>
          <w:b/>
          <w:sz w:val="28"/>
          <w:lang w:val="fr-CH"/>
        </w:rPr>
        <w:t xml:space="preserve"> socles de protection sociale dans l’Agenda 2030, Dakar du </w:t>
      </w:r>
      <w:r w:rsidR="007379DE">
        <w:rPr>
          <w:b/>
          <w:sz w:val="28"/>
          <w:lang w:val="fr-CH"/>
        </w:rPr>
        <w:t>23 au 25</w:t>
      </w:r>
      <w:r>
        <w:rPr>
          <w:b/>
          <w:sz w:val="28"/>
          <w:lang w:val="fr-CH"/>
        </w:rPr>
        <w:t xml:space="preserve"> Mai 2017</w:t>
      </w:r>
      <w:r w:rsidR="007379DE">
        <w:rPr>
          <w:b/>
          <w:sz w:val="28"/>
          <w:lang w:val="fr-CH"/>
        </w:rPr>
        <w:t xml:space="preserve"> (TBC)</w:t>
      </w:r>
    </w:p>
    <w:p w:rsidR="007D1635" w:rsidRPr="00597EDD" w:rsidRDefault="0002024F" w:rsidP="00F15D39">
      <w:pPr>
        <w:jc w:val="center"/>
        <w:rPr>
          <w:sz w:val="28"/>
          <w:lang w:val="fr-CH"/>
        </w:rPr>
      </w:pPr>
      <w:r w:rsidRPr="00597EDD">
        <w:rPr>
          <w:sz w:val="28"/>
          <w:lang w:val="fr-CH"/>
        </w:rPr>
        <w:t>Version</w:t>
      </w:r>
      <w:r w:rsidR="00A225FC">
        <w:rPr>
          <w:sz w:val="28"/>
          <w:lang w:val="fr-CH"/>
        </w:rPr>
        <w:t xml:space="preserve"> </w:t>
      </w:r>
      <w:r w:rsidR="009F4F53">
        <w:rPr>
          <w:sz w:val="28"/>
          <w:lang w:val="fr-CH"/>
        </w:rPr>
        <w:t>finale</w:t>
      </w:r>
      <w:r w:rsidR="007D1635" w:rsidRPr="00597EDD">
        <w:rPr>
          <w:sz w:val="28"/>
          <w:lang w:val="fr-CH"/>
        </w:rPr>
        <w:t xml:space="preserve"> </w:t>
      </w:r>
      <w:r w:rsidR="007379DE">
        <w:rPr>
          <w:sz w:val="28"/>
          <w:lang w:val="fr-CH"/>
        </w:rPr>
        <w:t xml:space="preserve">du </w:t>
      </w:r>
      <w:r w:rsidR="009F4F53">
        <w:rPr>
          <w:sz w:val="28"/>
          <w:lang w:val="fr-CH"/>
        </w:rPr>
        <w:t>22</w:t>
      </w:r>
      <w:r w:rsidR="007B7AE5">
        <w:rPr>
          <w:sz w:val="28"/>
          <w:lang w:val="fr-CH"/>
        </w:rPr>
        <w:t xml:space="preserve"> Mai</w:t>
      </w:r>
      <w:r w:rsidR="001B63CB">
        <w:rPr>
          <w:sz w:val="28"/>
          <w:lang w:val="fr-CH"/>
        </w:rPr>
        <w:t xml:space="preserve"> </w:t>
      </w:r>
      <w:r w:rsidR="007D1635" w:rsidRPr="00597EDD">
        <w:rPr>
          <w:sz w:val="28"/>
          <w:lang w:val="fr-CH"/>
        </w:rPr>
        <w:t>2017</w:t>
      </w:r>
    </w:p>
    <w:p w:rsidR="00262B21" w:rsidRPr="00597EDD" w:rsidRDefault="00262B21">
      <w:pPr>
        <w:rPr>
          <w:sz w:val="20"/>
          <w:lang w:val="fr-CH"/>
        </w:rPr>
      </w:pPr>
    </w:p>
    <w:p w:rsidR="00262B21" w:rsidRPr="00597EDD" w:rsidRDefault="0002024F">
      <w:pPr>
        <w:rPr>
          <w:b/>
          <w:lang w:val="fr-CH"/>
        </w:rPr>
      </w:pPr>
      <w:r w:rsidRPr="00597EDD">
        <w:rPr>
          <w:b/>
          <w:lang w:val="fr-CH"/>
        </w:rPr>
        <w:t>Objectifs</w:t>
      </w:r>
    </w:p>
    <w:p w:rsidR="005E7D50" w:rsidRDefault="000D27FF">
      <w:pPr>
        <w:rPr>
          <w:lang w:val="fr-CH"/>
        </w:rPr>
      </w:pPr>
      <w:r>
        <w:rPr>
          <w:lang w:val="fr-CH"/>
        </w:rPr>
        <w:t xml:space="preserve">L’Agenda 2030 réaffirme le rôle de la coopération Sud-Sud (Objectif No.17). </w:t>
      </w:r>
      <w:r w:rsidR="005E7D50">
        <w:rPr>
          <w:lang w:val="fr-CH"/>
        </w:rPr>
        <w:t xml:space="preserve">La coopération Sud-Sud et triangulaire (CSST) est une approche qui permet de promouvoir l’Agenda du Travail Décent notamment au travers du partage de connaissances, d’expériences et de bonnes pratiques, de l’appui au développement de capacités, du transfert de technologies, de la mobilisation de ressources, d’ateliers de formation pour des réseaux promouvant l’innovation sociale. Le BIT a contribué </w:t>
      </w:r>
      <w:r w:rsidR="00172B45">
        <w:rPr>
          <w:lang w:val="fr-CH"/>
        </w:rPr>
        <w:t xml:space="preserve">au cours de 15 dernières années </w:t>
      </w:r>
      <w:r w:rsidR="005E7D50">
        <w:rPr>
          <w:lang w:val="fr-CH"/>
        </w:rPr>
        <w:t xml:space="preserve">à des initiatives qui </w:t>
      </w:r>
      <w:r w:rsidR="00172B45">
        <w:rPr>
          <w:lang w:val="fr-CH"/>
        </w:rPr>
        <w:t xml:space="preserve">ont démontré que la CSST peut appuyer l’agenda du travail décent. Les liens et articulations entre trois des Objectifs de Développement Durables (ODD) No. 8, 17 et 1.3 (sur le travail décent, les partenariats et la protection sociale) peut être renforcée au travers d’échanges de bonne pratiques Sud-Sud. </w:t>
      </w:r>
    </w:p>
    <w:p w:rsidR="007379DE" w:rsidRDefault="0002024F">
      <w:pPr>
        <w:rPr>
          <w:lang w:val="fr-CH"/>
        </w:rPr>
      </w:pPr>
      <w:r>
        <w:rPr>
          <w:lang w:val="fr-CH"/>
        </w:rPr>
        <w:t xml:space="preserve">Cet atelier </w:t>
      </w:r>
      <w:r w:rsidR="00597EDD">
        <w:rPr>
          <w:lang w:val="fr-CH"/>
        </w:rPr>
        <w:t xml:space="preserve">contribue à l’effort entrepris par le BIT pour contribuer </w:t>
      </w:r>
      <w:r>
        <w:rPr>
          <w:lang w:val="fr-CH"/>
        </w:rPr>
        <w:t xml:space="preserve">à la mise en place des Objectifs de Développement Durables (ODD). Il </w:t>
      </w:r>
      <w:r w:rsidR="007379DE">
        <w:rPr>
          <w:lang w:val="fr-CH"/>
        </w:rPr>
        <w:t>s’</w:t>
      </w:r>
      <w:r w:rsidR="00597EDD">
        <w:rPr>
          <w:lang w:val="fr-CH"/>
        </w:rPr>
        <w:t>inscrit directement dans la stratégie de mise en place</w:t>
      </w:r>
      <w:r w:rsidR="00172B45">
        <w:rPr>
          <w:lang w:val="fr-CH"/>
        </w:rPr>
        <w:t xml:space="preserve"> du Résultat </w:t>
      </w:r>
      <w:r w:rsidR="00CF17AD">
        <w:rPr>
          <w:lang w:val="fr-CH"/>
        </w:rPr>
        <w:t xml:space="preserve"> </w:t>
      </w:r>
      <w:r w:rsidR="00172B45">
        <w:rPr>
          <w:lang w:val="fr-CH"/>
        </w:rPr>
        <w:t>3 du BIT sur la création et le renforcement de socles de protection sociale (Programme et Budget 2016/17 et 2018/19) et celle</w:t>
      </w:r>
      <w:r w:rsidR="00597EDD">
        <w:rPr>
          <w:lang w:val="fr-CH"/>
        </w:rPr>
        <w:t xml:space="preserve"> du </w:t>
      </w:r>
      <w:r>
        <w:rPr>
          <w:lang w:val="fr-CH"/>
        </w:rPr>
        <w:t xml:space="preserve"> programme phare mondial pour les socles de protection sociale. </w:t>
      </w:r>
      <w:r w:rsidR="00172B45" w:rsidRPr="00CF17AD">
        <w:rPr>
          <w:lang w:val="fr-CH"/>
        </w:rPr>
        <w:t xml:space="preserve">Tout en affirmant que l’Etat est l’ultime responsable de l’extension </w:t>
      </w:r>
      <w:r w:rsidR="00CF17AD">
        <w:rPr>
          <w:lang w:val="fr-CH"/>
        </w:rPr>
        <w:t xml:space="preserve">horizontale et verticale </w:t>
      </w:r>
      <w:r w:rsidR="00172B45" w:rsidRPr="00CF17AD">
        <w:rPr>
          <w:lang w:val="fr-CH"/>
        </w:rPr>
        <w:t>de la</w:t>
      </w:r>
      <w:r w:rsidR="00CF17AD">
        <w:rPr>
          <w:lang w:val="fr-CH"/>
        </w:rPr>
        <w:t xml:space="preserve"> couverture de sécurité sociale, cet atelier permet d’impliquer dans l’extension de la protection sociale les mandants tripartites et ainsi que d’autres acteurs pertinents (société civile, partenaires du développement y compris le secteur privé).  L’atelier</w:t>
      </w:r>
      <w:r w:rsidR="007379DE" w:rsidRPr="00CF17AD">
        <w:rPr>
          <w:lang w:val="fr-CH"/>
        </w:rPr>
        <w:t xml:space="preserve"> contribue à la promotion de la coopération Sud-Sud comme moyen d’appuyer le développement des socles de protection sociale en Afrique.</w:t>
      </w:r>
    </w:p>
    <w:p w:rsidR="0002024F" w:rsidRDefault="00597EDD">
      <w:pPr>
        <w:rPr>
          <w:lang w:val="fr-CH"/>
        </w:rPr>
      </w:pPr>
      <w:r>
        <w:rPr>
          <w:lang w:val="fr-CH"/>
        </w:rPr>
        <w:t>S</w:t>
      </w:r>
      <w:r w:rsidR="0002024F">
        <w:rPr>
          <w:lang w:val="fr-CH"/>
        </w:rPr>
        <w:t xml:space="preserve">uite </w:t>
      </w:r>
      <w:r>
        <w:rPr>
          <w:lang w:val="fr-CH"/>
        </w:rPr>
        <w:t xml:space="preserve">à la première réunion des partenaires du développement </w:t>
      </w:r>
      <w:r w:rsidR="007379DE">
        <w:rPr>
          <w:lang w:val="fr-CH"/>
        </w:rPr>
        <w:t xml:space="preserve">programme phare mondial pour les socles de protection sociale </w:t>
      </w:r>
      <w:r>
        <w:rPr>
          <w:lang w:val="fr-CH"/>
        </w:rPr>
        <w:t>organisée en Octobre 2016 au BIT à Genève et à la réunion des directeurs du BIT en Afrique organisée à Abidjan en Janvier 2017, le BIT, ses mandants et partenaires du développement organisent des réunions de suivi pour la mise en place du programme phare mondial pour les socles de protection sociale. Une série d’ateliers sous régionaux est prévue. Le premier de ces ateliers se tiendra en Afrique de l’Ouest et du Centre.</w:t>
      </w:r>
    </w:p>
    <w:p w:rsidR="00262B21" w:rsidRPr="00597EDD" w:rsidRDefault="00597EDD">
      <w:pPr>
        <w:rPr>
          <w:lang w:val="fr-CH"/>
        </w:rPr>
      </w:pPr>
      <w:r w:rsidRPr="00597EDD">
        <w:rPr>
          <w:lang w:val="fr-CH"/>
        </w:rPr>
        <w:t>Les objectifs de cet atelier sont les suivants:</w:t>
      </w:r>
    </w:p>
    <w:p w:rsidR="00597EDD" w:rsidRPr="00597EDD" w:rsidRDefault="00597EDD" w:rsidP="004D720F">
      <w:pPr>
        <w:pStyle w:val="ListParagraph"/>
        <w:numPr>
          <w:ilvl w:val="0"/>
          <w:numId w:val="1"/>
        </w:numPr>
        <w:rPr>
          <w:lang w:val="fr-CH"/>
        </w:rPr>
      </w:pPr>
      <w:r w:rsidRPr="00597EDD">
        <w:rPr>
          <w:lang w:val="fr-CH"/>
        </w:rPr>
        <w:t>Offrir un aperçu de la situation de protecti</w:t>
      </w:r>
      <w:r>
        <w:rPr>
          <w:lang w:val="fr-CH"/>
        </w:rPr>
        <w:t>on sociale</w:t>
      </w:r>
      <w:r w:rsidR="00BD4C39">
        <w:rPr>
          <w:lang w:val="fr-CH"/>
        </w:rPr>
        <w:t xml:space="preserve"> dans plusieurs pays d’Afrique de l’Ouest et du Centre </w:t>
      </w:r>
      <w:r>
        <w:rPr>
          <w:lang w:val="fr-CH"/>
        </w:rPr>
        <w:t>et des</w:t>
      </w:r>
      <w:r w:rsidRPr="00597EDD">
        <w:rPr>
          <w:lang w:val="fr-CH"/>
        </w:rPr>
        <w:t xml:space="preserve"> défis pour étendre la </w:t>
      </w:r>
      <w:r>
        <w:rPr>
          <w:lang w:val="fr-CH"/>
        </w:rPr>
        <w:t>couverture</w:t>
      </w:r>
      <w:r w:rsidR="00BD4C39">
        <w:rPr>
          <w:lang w:val="fr-CH"/>
        </w:rPr>
        <w:t> ;</w:t>
      </w:r>
      <w:r w:rsidRPr="00597EDD">
        <w:rPr>
          <w:lang w:val="fr-CH"/>
        </w:rPr>
        <w:t xml:space="preserve"> </w:t>
      </w:r>
      <w:r>
        <w:rPr>
          <w:lang w:val="fr-CH"/>
        </w:rPr>
        <w:t xml:space="preserve">partager </w:t>
      </w:r>
      <w:r w:rsidR="004D7C7E">
        <w:rPr>
          <w:lang w:val="fr-CH"/>
        </w:rPr>
        <w:t>les</w:t>
      </w:r>
      <w:r w:rsidRPr="00597EDD">
        <w:rPr>
          <w:lang w:val="fr-CH"/>
        </w:rPr>
        <w:t xml:space="preserve"> stratégie</w:t>
      </w:r>
      <w:r w:rsidR="004D7C7E">
        <w:rPr>
          <w:lang w:val="fr-CH"/>
        </w:rPr>
        <w:t xml:space="preserve">s nationales de </w:t>
      </w:r>
      <w:r>
        <w:rPr>
          <w:lang w:val="fr-CH"/>
        </w:rPr>
        <w:t>mise en</w:t>
      </w:r>
      <w:r w:rsidRPr="00597EDD">
        <w:rPr>
          <w:lang w:val="fr-CH"/>
        </w:rPr>
        <w:t xml:space="preserve"> œuvre des objectifs de développement durable (ODD) et notamment de ceux liés à la protection sociale</w:t>
      </w:r>
      <w:r w:rsidR="00BD4C39">
        <w:rPr>
          <w:lang w:val="fr-CH"/>
        </w:rPr>
        <w:t xml:space="preserve"> </w:t>
      </w:r>
      <w:r w:rsidRPr="00597EDD">
        <w:rPr>
          <w:lang w:val="fr-CH"/>
        </w:rPr>
        <w:t>;</w:t>
      </w:r>
    </w:p>
    <w:p w:rsidR="004F60C7" w:rsidRDefault="004F60C7" w:rsidP="004F60C7">
      <w:pPr>
        <w:pStyle w:val="ListParagraph"/>
        <w:numPr>
          <w:ilvl w:val="0"/>
          <w:numId w:val="1"/>
        </w:numPr>
        <w:rPr>
          <w:lang w:val="fr-CH"/>
        </w:rPr>
      </w:pPr>
      <w:r>
        <w:rPr>
          <w:lang w:val="fr-CH"/>
        </w:rPr>
        <w:t xml:space="preserve">Convaincre les gouvernements, les organisations de travailleurs et d’employeurs </w:t>
      </w:r>
      <w:r w:rsidR="004D7C7E">
        <w:rPr>
          <w:lang w:val="fr-CH"/>
        </w:rPr>
        <w:t>de prioriser la protection sociale (ODD 1.3) d</w:t>
      </w:r>
      <w:r>
        <w:rPr>
          <w:lang w:val="fr-CH"/>
        </w:rPr>
        <w:t xml:space="preserve">ans </w:t>
      </w:r>
      <w:r w:rsidR="004D7C7E">
        <w:rPr>
          <w:lang w:val="fr-CH"/>
        </w:rPr>
        <w:t>les plans</w:t>
      </w:r>
      <w:r>
        <w:rPr>
          <w:lang w:val="fr-CH"/>
        </w:rPr>
        <w:t xml:space="preserve"> nationaux de mise en place des ODD</w:t>
      </w:r>
      <w:r w:rsidR="004D7C7E">
        <w:rPr>
          <w:lang w:val="fr-CH"/>
        </w:rPr>
        <w:t>, et d’œuvrer concrètement à la mise en place des socles de protection sociale;</w:t>
      </w:r>
    </w:p>
    <w:p w:rsidR="004F60C7" w:rsidRDefault="004D7C7E" w:rsidP="004F60C7">
      <w:pPr>
        <w:pStyle w:val="ListParagraph"/>
        <w:numPr>
          <w:ilvl w:val="0"/>
          <w:numId w:val="1"/>
        </w:numPr>
        <w:rPr>
          <w:lang w:val="fr-CH"/>
        </w:rPr>
      </w:pPr>
      <w:r>
        <w:rPr>
          <w:lang w:val="fr-CH"/>
        </w:rPr>
        <w:lastRenderedPageBreak/>
        <w:t>Offrir un aperçu du P</w:t>
      </w:r>
      <w:r w:rsidR="004F60C7">
        <w:rPr>
          <w:lang w:val="fr-CH"/>
        </w:rPr>
        <w:t xml:space="preserve">rogramme phare mondial sur les socles de protection sociale et convaincre les mandants tripartites et </w:t>
      </w:r>
      <w:r w:rsidR="00E4494F">
        <w:rPr>
          <w:lang w:val="fr-CH"/>
        </w:rPr>
        <w:t>l</w:t>
      </w:r>
      <w:r w:rsidR="004F60C7">
        <w:rPr>
          <w:lang w:val="fr-CH"/>
        </w:rPr>
        <w:t>es partenaires</w:t>
      </w:r>
      <w:r w:rsidR="00E4494F">
        <w:rPr>
          <w:lang w:val="fr-CH"/>
        </w:rPr>
        <w:t xml:space="preserve"> de développement</w:t>
      </w:r>
      <w:r w:rsidR="004F60C7">
        <w:rPr>
          <w:lang w:val="fr-CH"/>
        </w:rPr>
        <w:t xml:space="preserve"> d’appuyer ce programme</w:t>
      </w:r>
      <w:r w:rsidR="007379DE">
        <w:rPr>
          <w:lang w:val="fr-CH"/>
        </w:rPr>
        <w:t xml:space="preserve"> y compris au travers de projets de coopération Sud-Sud</w:t>
      </w:r>
      <w:r w:rsidR="004F60C7">
        <w:rPr>
          <w:lang w:val="fr-CH"/>
        </w:rPr>
        <w:t>;</w:t>
      </w:r>
    </w:p>
    <w:p w:rsidR="004670AB" w:rsidRDefault="00E4494F" w:rsidP="004F60C7">
      <w:pPr>
        <w:pStyle w:val="ListParagraph"/>
        <w:numPr>
          <w:ilvl w:val="0"/>
          <w:numId w:val="1"/>
        </w:numPr>
        <w:rPr>
          <w:lang w:val="fr-CH"/>
        </w:rPr>
      </w:pPr>
      <w:r>
        <w:rPr>
          <w:lang w:val="fr-CH"/>
        </w:rPr>
        <w:t xml:space="preserve">Développer </w:t>
      </w:r>
      <w:r w:rsidR="007379DE">
        <w:rPr>
          <w:lang w:val="fr-CH"/>
        </w:rPr>
        <w:t>ou consolider des</w:t>
      </w:r>
      <w:r>
        <w:rPr>
          <w:lang w:val="fr-CH"/>
        </w:rPr>
        <w:t xml:space="preserve"> partenariats autour du Programme phare dans les pays et au niveau de la sous-région et donner aux partenaires du développement l’occasion</w:t>
      </w:r>
      <w:r w:rsidR="004670AB">
        <w:rPr>
          <w:lang w:val="fr-CH"/>
        </w:rPr>
        <w:t xml:space="preserve"> d’expliquer le soutien qu’ils apportent en matière d’extension de la protection sociale et de la cible 1.3 des ODD;</w:t>
      </w:r>
    </w:p>
    <w:p w:rsidR="004D7C7E" w:rsidRDefault="004670AB" w:rsidP="004D7C7E">
      <w:pPr>
        <w:pStyle w:val="ListParagraph"/>
        <w:numPr>
          <w:ilvl w:val="0"/>
          <w:numId w:val="1"/>
        </w:numPr>
        <w:rPr>
          <w:lang w:val="fr-CH"/>
        </w:rPr>
      </w:pPr>
      <w:r>
        <w:rPr>
          <w:lang w:val="fr-CH"/>
        </w:rPr>
        <w:t>Impliquer le personnel du BIT, les mandants et les pa</w:t>
      </w:r>
      <w:r w:rsidR="004D7C7E">
        <w:rPr>
          <w:lang w:val="fr-CH"/>
        </w:rPr>
        <w:t>rtenaires du développement dans la mise en place du Programme phare mondial au travers d’un travail de planification de la mise en place des activités pays décrites dans les fiches d’opportunité</w:t>
      </w:r>
      <w:r w:rsidR="007379DE">
        <w:rPr>
          <w:lang w:val="fr-CH"/>
        </w:rPr>
        <w:t>, l’échange Sud-Sud de bonnes pratiques,</w:t>
      </w:r>
      <w:r w:rsidR="004D7C7E">
        <w:rPr>
          <w:lang w:val="fr-CH"/>
        </w:rPr>
        <w:t> et de l’identification d’actions concrètes;</w:t>
      </w:r>
    </w:p>
    <w:p w:rsidR="00307A0D" w:rsidRPr="00307A0D" w:rsidRDefault="00307A0D" w:rsidP="004D7C7E">
      <w:pPr>
        <w:pStyle w:val="ListParagraph"/>
        <w:numPr>
          <w:ilvl w:val="0"/>
          <w:numId w:val="1"/>
        </w:numPr>
        <w:rPr>
          <w:lang w:val="fr-CH"/>
        </w:rPr>
      </w:pPr>
      <w:r>
        <w:rPr>
          <w:lang w:val="fr-CH"/>
        </w:rPr>
        <w:t>Confirmer la pertinence</w:t>
      </w:r>
      <w:r w:rsidRPr="00307A0D">
        <w:rPr>
          <w:lang w:val="fr-CH"/>
        </w:rPr>
        <w:t xml:space="preserve"> de créer </w:t>
      </w:r>
      <w:r>
        <w:rPr>
          <w:lang w:val="fr-CH"/>
        </w:rPr>
        <w:t>des « hubs »</w:t>
      </w:r>
      <w:r w:rsidRPr="00307A0D">
        <w:rPr>
          <w:lang w:val="fr-CH"/>
        </w:rPr>
        <w:t xml:space="preserve"> régionaux spécialisés dans certains thèmes et permettant d’</w:t>
      </w:r>
      <w:r>
        <w:rPr>
          <w:lang w:val="fr-CH"/>
        </w:rPr>
        <w:t>offrir un</w:t>
      </w:r>
      <w:r w:rsidRPr="00307A0D">
        <w:rPr>
          <w:lang w:val="fr-CH"/>
        </w:rPr>
        <w:t xml:space="preserve"> appui technique spécialisé dans des doma</w:t>
      </w:r>
      <w:r>
        <w:rPr>
          <w:lang w:val="fr-CH"/>
        </w:rPr>
        <w:t xml:space="preserve">ines tels que la protection sociale en santé, la protection sociale pour les migrants, le lien entre aide humanitaire et développement, l’extension de la protection sociale à l’économie informelle, </w:t>
      </w:r>
      <w:r w:rsidR="004D720F">
        <w:rPr>
          <w:lang w:val="fr-CH"/>
        </w:rPr>
        <w:t xml:space="preserve">la protection sociale et le changement climatique, </w:t>
      </w:r>
      <w:r>
        <w:rPr>
          <w:lang w:val="fr-CH"/>
        </w:rPr>
        <w:t>etc.</w:t>
      </w:r>
      <w:r w:rsidR="007379DE">
        <w:rPr>
          <w:lang w:val="fr-CH"/>
        </w:rPr>
        <w:t>, ainsi que de créer ou consolider des partenariats autour de la formation avec le</w:t>
      </w:r>
      <w:r w:rsidR="00A81160">
        <w:rPr>
          <w:lang w:val="fr-CH"/>
        </w:rPr>
        <w:t xml:space="preserve"> Centre de F</w:t>
      </w:r>
      <w:r w:rsidR="007379DE">
        <w:rPr>
          <w:lang w:val="fr-CH"/>
        </w:rPr>
        <w:t>ormation de Turin , l’</w:t>
      </w:r>
      <w:r w:rsidR="00A81160">
        <w:rPr>
          <w:lang w:val="fr-CH"/>
        </w:rPr>
        <w:t>U</w:t>
      </w:r>
      <w:r w:rsidR="007379DE">
        <w:rPr>
          <w:lang w:val="fr-CH"/>
        </w:rPr>
        <w:t xml:space="preserve">niversité de la Sécurité </w:t>
      </w:r>
      <w:r w:rsidR="00A81160">
        <w:rPr>
          <w:lang w:val="fr-CH"/>
        </w:rPr>
        <w:t>S</w:t>
      </w:r>
      <w:r w:rsidR="007379DE">
        <w:rPr>
          <w:lang w:val="fr-CH"/>
        </w:rPr>
        <w:t>ociale d’Alger et d’autres ;</w:t>
      </w:r>
    </w:p>
    <w:p w:rsidR="00CF17AD" w:rsidRDefault="00A81160" w:rsidP="00040318">
      <w:pPr>
        <w:pStyle w:val="ListParagraph"/>
        <w:numPr>
          <w:ilvl w:val="0"/>
          <w:numId w:val="1"/>
        </w:numPr>
        <w:rPr>
          <w:lang w:val="fr-CH"/>
        </w:rPr>
      </w:pPr>
      <w:r>
        <w:rPr>
          <w:lang w:val="fr-CH"/>
        </w:rPr>
        <w:t>Accroitre l’implication</w:t>
      </w:r>
      <w:r w:rsidR="00CF17AD">
        <w:rPr>
          <w:lang w:val="fr-CH"/>
        </w:rPr>
        <w:t xml:space="preserve"> et la participation d’organisations de travailleurs et d’employeurs ainsi que les consultations avec d’autres organisations représentatives des personnes concernées (notamment organisations non gouvernementales (ONGs) et société civile), faciliter le</w:t>
      </w:r>
      <w:r w:rsidR="00307A0D" w:rsidRPr="00307A0D">
        <w:rPr>
          <w:lang w:val="fr-CH"/>
        </w:rPr>
        <w:t xml:space="preserve"> développement du réseau des entreprises pour les socles d</w:t>
      </w:r>
      <w:r w:rsidR="00CF17AD">
        <w:rPr>
          <w:lang w:val="fr-CH"/>
        </w:rPr>
        <w:t>e protection sociale en Afrique et l’initiative « Protection sociale, liberté et justice pour les travailleurs » regroupant un certain nombre d’organisations syndicales ainsi que leurs partenaires techniques et financiers ;</w:t>
      </w:r>
    </w:p>
    <w:p w:rsidR="00262B21" w:rsidRPr="00CF17AD" w:rsidRDefault="00307A0D" w:rsidP="00CF17AD">
      <w:pPr>
        <w:pStyle w:val="ListParagraph"/>
        <w:numPr>
          <w:ilvl w:val="0"/>
          <w:numId w:val="1"/>
        </w:numPr>
        <w:rPr>
          <w:lang w:val="fr-CH"/>
        </w:rPr>
      </w:pPr>
      <w:r>
        <w:rPr>
          <w:lang w:val="fr-CH"/>
        </w:rPr>
        <w:t>Développer les compétences du</w:t>
      </w:r>
      <w:r w:rsidR="00BD4C39">
        <w:rPr>
          <w:lang w:val="fr-CH"/>
        </w:rPr>
        <w:t xml:space="preserve"> personnel</w:t>
      </w:r>
      <w:r>
        <w:rPr>
          <w:lang w:val="fr-CH"/>
        </w:rPr>
        <w:t xml:space="preserve"> </w:t>
      </w:r>
      <w:r w:rsidR="00770223">
        <w:rPr>
          <w:lang w:val="fr-CH"/>
        </w:rPr>
        <w:t xml:space="preserve">et des mandants </w:t>
      </w:r>
      <w:r>
        <w:rPr>
          <w:lang w:val="fr-CH"/>
        </w:rPr>
        <w:t xml:space="preserve">du BIT dans divers champs d’expertise (mobilisation des ressources, communication et </w:t>
      </w:r>
      <w:r w:rsidR="00CF17AD">
        <w:rPr>
          <w:lang w:val="fr-CH"/>
        </w:rPr>
        <w:t>sensibilisation</w:t>
      </w:r>
      <w:r>
        <w:rPr>
          <w:lang w:val="fr-CH"/>
        </w:rPr>
        <w:t>, mesure des résultats et de l’impact, etc.) afin d’augmenter les capacités de mise en place du programme.</w:t>
      </w:r>
    </w:p>
    <w:p w:rsidR="00040318" w:rsidRDefault="00040318" w:rsidP="00040318">
      <w:pPr>
        <w:rPr>
          <w:b/>
        </w:rPr>
      </w:pPr>
      <w:r>
        <w:rPr>
          <w:b/>
        </w:rPr>
        <w:t>Participants</w:t>
      </w:r>
    </w:p>
    <w:p w:rsidR="00BD4C39" w:rsidRDefault="00BD4C39" w:rsidP="00040318">
      <w:pPr>
        <w:pStyle w:val="ListParagraph"/>
        <w:numPr>
          <w:ilvl w:val="0"/>
          <w:numId w:val="8"/>
        </w:numPr>
        <w:rPr>
          <w:lang w:val="fr-CH"/>
        </w:rPr>
      </w:pPr>
      <w:r>
        <w:rPr>
          <w:lang w:val="fr-CH"/>
        </w:rPr>
        <w:t xml:space="preserve">Représentants </w:t>
      </w:r>
      <w:r w:rsidRPr="00BD4C39">
        <w:rPr>
          <w:lang w:val="fr-CH"/>
        </w:rPr>
        <w:t xml:space="preserve">du BIT </w:t>
      </w:r>
      <w:r w:rsidR="007D1635" w:rsidRPr="00BD4C39">
        <w:rPr>
          <w:lang w:val="fr-CH"/>
        </w:rPr>
        <w:t>(DG/DDGs/RD)</w:t>
      </w:r>
      <w:r>
        <w:rPr>
          <w:lang w:val="fr-CH"/>
        </w:rPr>
        <w:t> ;</w:t>
      </w:r>
    </w:p>
    <w:p w:rsidR="00BD4C39" w:rsidRDefault="00BD4C39" w:rsidP="00040318">
      <w:pPr>
        <w:pStyle w:val="ListParagraph"/>
        <w:numPr>
          <w:ilvl w:val="0"/>
          <w:numId w:val="8"/>
        </w:numPr>
        <w:rPr>
          <w:lang w:val="fr-CH"/>
        </w:rPr>
      </w:pPr>
      <w:r>
        <w:rPr>
          <w:lang w:val="fr-CH"/>
        </w:rPr>
        <w:t xml:space="preserve">Représentant des Nations Unies (UNRC ou UNDG </w:t>
      </w:r>
      <w:r w:rsidR="00A81160">
        <w:rPr>
          <w:lang w:val="fr-CH"/>
        </w:rPr>
        <w:t xml:space="preserve">regional </w:t>
      </w:r>
      <w:r>
        <w:rPr>
          <w:lang w:val="fr-CH"/>
        </w:rPr>
        <w:t>chair) ;</w:t>
      </w:r>
    </w:p>
    <w:p w:rsidR="00040318" w:rsidRPr="00BD4C39" w:rsidRDefault="00BD4C39" w:rsidP="00040318">
      <w:pPr>
        <w:pStyle w:val="ListParagraph"/>
        <w:numPr>
          <w:ilvl w:val="0"/>
          <w:numId w:val="8"/>
        </w:numPr>
        <w:rPr>
          <w:lang w:val="fr-CH"/>
        </w:rPr>
      </w:pPr>
      <w:r>
        <w:rPr>
          <w:lang w:val="fr-CH"/>
        </w:rPr>
        <w:t xml:space="preserve">Représentants des Gouvernements du Sénégal, Cap Vert, Cameroun, </w:t>
      </w:r>
      <w:r w:rsidR="00A81160">
        <w:rPr>
          <w:lang w:val="fr-CH"/>
        </w:rPr>
        <w:t>Togo</w:t>
      </w:r>
      <w:r>
        <w:rPr>
          <w:lang w:val="fr-CH"/>
        </w:rPr>
        <w:t> ;</w:t>
      </w:r>
    </w:p>
    <w:p w:rsidR="00BD4C39" w:rsidRPr="00BD4C39" w:rsidRDefault="00BD4C39" w:rsidP="00040318">
      <w:pPr>
        <w:pStyle w:val="ListParagraph"/>
        <w:numPr>
          <w:ilvl w:val="0"/>
          <w:numId w:val="8"/>
        </w:numPr>
        <w:rPr>
          <w:lang w:val="fr-CH"/>
        </w:rPr>
      </w:pPr>
      <w:r>
        <w:rPr>
          <w:lang w:val="fr-CH"/>
        </w:rPr>
        <w:t>Représentants de l’Union Africaine ;</w:t>
      </w:r>
    </w:p>
    <w:p w:rsidR="00BD4C39" w:rsidRPr="00BD4C39" w:rsidRDefault="00BD4C39" w:rsidP="004D720F">
      <w:pPr>
        <w:pStyle w:val="ListParagraph"/>
        <w:numPr>
          <w:ilvl w:val="0"/>
          <w:numId w:val="8"/>
        </w:numPr>
        <w:rPr>
          <w:lang w:val="fr-CH"/>
        </w:rPr>
      </w:pPr>
      <w:r w:rsidRPr="00BD4C39">
        <w:rPr>
          <w:lang w:val="fr-CH"/>
        </w:rPr>
        <w:t>Représentants des fédérations nationales de travailleurs et d’employeurs</w:t>
      </w:r>
      <w:r>
        <w:rPr>
          <w:lang w:val="fr-CH"/>
        </w:rPr>
        <w:t> ;</w:t>
      </w:r>
    </w:p>
    <w:p w:rsidR="00BD4C39" w:rsidRPr="00BD4C39" w:rsidRDefault="00BD4C39" w:rsidP="004D720F">
      <w:pPr>
        <w:pStyle w:val="ListParagraph"/>
        <w:numPr>
          <w:ilvl w:val="0"/>
          <w:numId w:val="8"/>
        </w:numPr>
      </w:pPr>
      <w:r>
        <w:rPr>
          <w:lang w:val="fr-CH"/>
        </w:rPr>
        <w:t>Représentants d’ITUC et IOE ;</w:t>
      </w:r>
    </w:p>
    <w:p w:rsidR="00BD4C39" w:rsidRPr="00BD4C39" w:rsidRDefault="00BD4C39" w:rsidP="004D720F">
      <w:pPr>
        <w:pStyle w:val="ListParagraph"/>
        <w:numPr>
          <w:ilvl w:val="0"/>
          <w:numId w:val="8"/>
        </w:numPr>
        <w:rPr>
          <w:lang w:val="fr-CH"/>
        </w:rPr>
      </w:pPr>
      <w:r w:rsidRPr="00BD4C39">
        <w:rPr>
          <w:lang w:val="fr-CH"/>
        </w:rPr>
        <w:t>Représentants d’au moins deux entreprises du secteur privé pour chacun des pays invit</w:t>
      </w:r>
      <w:r>
        <w:rPr>
          <w:lang w:val="fr-CH"/>
        </w:rPr>
        <w:t>é</w:t>
      </w:r>
      <w:r w:rsidRPr="00BD4C39">
        <w:rPr>
          <w:lang w:val="fr-CH"/>
        </w:rPr>
        <w:t>s</w:t>
      </w:r>
      <w:r>
        <w:rPr>
          <w:lang w:val="fr-CH"/>
        </w:rPr>
        <w:t xml:space="preserve"> (ce chiffre peut être bien supérieur dans le cas du Sénégal) ;</w:t>
      </w:r>
    </w:p>
    <w:p w:rsidR="00A13D72" w:rsidRPr="00BD4C39" w:rsidRDefault="00BD4C39" w:rsidP="004D720F">
      <w:pPr>
        <w:pStyle w:val="ListParagraph"/>
        <w:numPr>
          <w:ilvl w:val="0"/>
          <w:numId w:val="8"/>
        </w:numPr>
        <w:rPr>
          <w:lang w:val="fr-CH"/>
        </w:rPr>
      </w:pPr>
      <w:r>
        <w:rPr>
          <w:lang w:val="fr-CH"/>
        </w:rPr>
        <w:t>Représentants des partenaires du développement </w:t>
      </w:r>
      <w:r w:rsidR="00A81160">
        <w:rPr>
          <w:lang w:val="fr-CH"/>
        </w:rPr>
        <w:t>y compris du Sud</w:t>
      </w:r>
      <w:r>
        <w:rPr>
          <w:lang w:val="fr-CH"/>
        </w:rPr>
        <w:t>;</w:t>
      </w:r>
    </w:p>
    <w:p w:rsidR="00BD4C39" w:rsidRPr="00F76233" w:rsidRDefault="00BD4C39" w:rsidP="004D720F">
      <w:pPr>
        <w:pStyle w:val="ListParagraph"/>
        <w:numPr>
          <w:ilvl w:val="0"/>
          <w:numId w:val="8"/>
        </w:numPr>
        <w:rPr>
          <w:lang w:val="fr-CH"/>
        </w:rPr>
      </w:pPr>
      <w:r>
        <w:rPr>
          <w:lang w:val="fr-CH"/>
        </w:rPr>
        <w:t>Représentants d’organisations</w:t>
      </w:r>
      <w:r w:rsidR="00F76233">
        <w:rPr>
          <w:lang w:val="fr-CH"/>
        </w:rPr>
        <w:t xml:space="preserve"> non gouvernementales et organisations de la société civile</w:t>
      </w:r>
      <w:r>
        <w:rPr>
          <w:lang w:val="fr-CH"/>
        </w:rPr>
        <w:t> ;</w:t>
      </w:r>
    </w:p>
    <w:p w:rsidR="00BD4C39" w:rsidRPr="00BD4C39" w:rsidRDefault="00BD4C39" w:rsidP="004D720F">
      <w:pPr>
        <w:pStyle w:val="ListParagraph"/>
        <w:numPr>
          <w:ilvl w:val="0"/>
          <w:numId w:val="8"/>
        </w:numPr>
        <w:rPr>
          <w:lang w:val="fr-CH"/>
        </w:rPr>
      </w:pPr>
      <w:r w:rsidRPr="00BD4C39">
        <w:rPr>
          <w:lang w:val="fr-CH"/>
        </w:rPr>
        <w:t xml:space="preserve">Directeurs des équipes </w:t>
      </w:r>
      <w:r w:rsidR="00394520">
        <w:rPr>
          <w:lang w:val="fr-CH"/>
        </w:rPr>
        <w:t>techniques d’appui au</w:t>
      </w:r>
      <w:r w:rsidRPr="00BD4C39">
        <w:rPr>
          <w:lang w:val="fr-CH"/>
        </w:rPr>
        <w:t xml:space="preserve"> travail décent (Y</w:t>
      </w:r>
      <w:r>
        <w:rPr>
          <w:lang w:val="fr-CH"/>
        </w:rPr>
        <w:t>a</w:t>
      </w:r>
      <w:r w:rsidRPr="00BD4C39">
        <w:rPr>
          <w:lang w:val="fr-CH"/>
        </w:rPr>
        <w:t>oundé et Dakar) et des bureaux de pays (Abidjan)</w:t>
      </w:r>
      <w:r>
        <w:rPr>
          <w:lang w:val="fr-CH"/>
        </w:rPr>
        <w:t> ; spécialistes BIT basés à Dakar et Yaoundé ; experts protection sociale et coordinateurs nationaux dans le domaine de la protection sociale</w:t>
      </w:r>
      <w:r w:rsidR="00A81160">
        <w:rPr>
          <w:lang w:val="fr-CH"/>
        </w:rPr>
        <w:t> ;</w:t>
      </w:r>
    </w:p>
    <w:p w:rsidR="007D1635" w:rsidRPr="00F76233" w:rsidRDefault="00BD4C39" w:rsidP="004D720F">
      <w:pPr>
        <w:pStyle w:val="ListParagraph"/>
        <w:numPr>
          <w:ilvl w:val="0"/>
          <w:numId w:val="8"/>
        </w:numPr>
        <w:rPr>
          <w:lang w:val="fr-CH"/>
        </w:rPr>
      </w:pPr>
      <w:r w:rsidRPr="00BD4C39">
        <w:rPr>
          <w:lang w:val="fr-CH"/>
        </w:rPr>
        <w:t xml:space="preserve">Représentants de </w:t>
      </w:r>
      <w:r w:rsidRPr="00F76233">
        <w:rPr>
          <w:lang w:val="fr-CH"/>
        </w:rPr>
        <w:t>PARDEV et</w:t>
      </w:r>
      <w:r w:rsidR="007D1635" w:rsidRPr="00F76233">
        <w:rPr>
          <w:lang w:val="fr-CH"/>
        </w:rPr>
        <w:t xml:space="preserve"> SOCPRO</w:t>
      </w:r>
      <w:r w:rsidR="00F76233" w:rsidRPr="00F76233">
        <w:rPr>
          <w:lang w:val="fr-CH"/>
        </w:rPr>
        <w:t>.</w:t>
      </w:r>
    </w:p>
    <w:p w:rsidR="00D11176" w:rsidRPr="00F76233" w:rsidRDefault="00D11176" w:rsidP="00040318">
      <w:pPr>
        <w:rPr>
          <w:sz w:val="18"/>
          <w:lang w:val="fr-CH"/>
        </w:rPr>
      </w:pPr>
    </w:p>
    <w:p w:rsidR="00262B21" w:rsidRPr="007D1635" w:rsidRDefault="006A32C6" w:rsidP="00040318">
      <w:pPr>
        <w:rPr>
          <w:b/>
        </w:rPr>
      </w:pPr>
      <w:r w:rsidRPr="007D1635">
        <w:rPr>
          <w:b/>
        </w:rPr>
        <w:lastRenderedPageBreak/>
        <w:t>Agenda</w:t>
      </w:r>
    </w:p>
    <w:tbl>
      <w:tblPr>
        <w:tblStyle w:val="TableGrid"/>
        <w:tblW w:w="9067" w:type="dxa"/>
        <w:tblLook w:val="04A0" w:firstRow="1" w:lastRow="0" w:firstColumn="1" w:lastColumn="0" w:noHBand="0" w:noVBand="1"/>
      </w:tblPr>
      <w:tblGrid>
        <w:gridCol w:w="1413"/>
        <w:gridCol w:w="7654"/>
      </w:tblGrid>
      <w:tr w:rsidR="00E66375" w:rsidRPr="00726962" w:rsidTr="00E66375">
        <w:trPr>
          <w:trHeight w:val="249"/>
        </w:trPr>
        <w:tc>
          <w:tcPr>
            <w:tcW w:w="9067" w:type="dxa"/>
            <w:gridSpan w:val="2"/>
            <w:shd w:val="clear" w:color="auto" w:fill="D9D9D9" w:themeFill="background1" w:themeFillShade="D9"/>
          </w:tcPr>
          <w:p w:rsidR="00E66375" w:rsidRPr="00EC7D0C" w:rsidRDefault="00F76233" w:rsidP="009D12C4">
            <w:pPr>
              <w:rPr>
                <w:b/>
                <w:lang w:val="fr-CH"/>
              </w:rPr>
            </w:pPr>
            <w:r w:rsidRPr="00EC7D0C">
              <w:rPr>
                <w:b/>
                <w:lang w:val="fr-CH"/>
              </w:rPr>
              <w:t>Jour 1</w:t>
            </w:r>
            <w:r w:rsidR="00EC7D0C" w:rsidRPr="00EC7D0C">
              <w:rPr>
                <w:b/>
                <w:lang w:val="fr-CH"/>
              </w:rPr>
              <w:t xml:space="preserve">: </w:t>
            </w:r>
            <w:r w:rsidR="009D12C4">
              <w:rPr>
                <w:b/>
                <w:lang w:val="fr-CH"/>
              </w:rPr>
              <w:t>Mobiliser les partenaires pour les socles de protection sociale</w:t>
            </w:r>
          </w:p>
        </w:tc>
      </w:tr>
      <w:tr w:rsidR="005B1FDC" w:rsidRPr="00726962" w:rsidTr="00BC04E9">
        <w:trPr>
          <w:trHeight w:val="2454"/>
        </w:trPr>
        <w:tc>
          <w:tcPr>
            <w:tcW w:w="1413" w:type="dxa"/>
          </w:tcPr>
          <w:p w:rsidR="005B1FDC" w:rsidRDefault="00BC04E9">
            <w:r>
              <w:t>09:00-09:40</w:t>
            </w:r>
          </w:p>
        </w:tc>
        <w:tc>
          <w:tcPr>
            <w:tcW w:w="7654" w:type="dxa"/>
          </w:tcPr>
          <w:p w:rsidR="005B1FDC" w:rsidRPr="00F76233" w:rsidRDefault="00F76233">
            <w:pPr>
              <w:rPr>
                <w:b/>
                <w:lang w:val="fr-CH"/>
              </w:rPr>
            </w:pPr>
            <w:r w:rsidRPr="00F76233">
              <w:rPr>
                <w:b/>
                <w:lang w:val="fr-CH"/>
              </w:rPr>
              <w:t>Remarques introductives</w:t>
            </w:r>
            <w:r w:rsidR="005B1FDC" w:rsidRPr="00F76233">
              <w:rPr>
                <w:b/>
                <w:lang w:val="fr-CH"/>
              </w:rPr>
              <w:t xml:space="preserve">: </w:t>
            </w:r>
            <w:r w:rsidRPr="00F76233">
              <w:rPr>
                <w:b/>
                <w:lang w:val="fr-CH"/>
              </w:rPr>
              <w:t>la protection sociale dans le context</w:t>
            </w:r>
            <w:r>
              <w:rPr>
                <w:b/>
                <w:lang w:val="fr-CH"/>
              </w:rPr>
              <w:t>e</w:t>
            </w:r>
            <w:r w:rsidRPr="00F76233">
              <w:rPr>
                <w:b/>
                <w:lang w:val="fr-CH"/>
              </w:rPr>
              <w:t xml:space="preserve"> des SDGs</w:t>
            </w:r>
          </w:p>
          <w:p w:rsidR="00FE07AE" w:rsidRDefault="00135919" w:rsidP="00757EF2">
            <w:r>
              <w:t>Maître de cérémonie: Raky Kane</w:t>
            </w:r>
          </w:p>
          <w:p w:rsidR="009067DA" w:rsidRPr="00D67F96" w:rsidRDefault="009067DA" w:rsidP="009067DA">
            <w:pPr>
              <w:pStyle w:val="ListParagraph"/>
              <w:numPr>
                <w:ilvl w:val="0"/>
                <w:numId w:val="6"/>
              </w:numPr>
              <w:rPr>
                <w:lang w:val="fr-CH"/>
              </w:rPr>
            </w:pPr>
            <w:r w:rsidRPr="002B4F67">
              <w:rPr>
                <w:i/>
                <w:lang w:val="fr-CH"/>
              </w:rPr>
              <w:t xml:space="preserve">La protection sociale dans l’Agenda 2030, </w:t>
            </w:r>
            <w:r w:rsidRPr="00D67F96">
              <w:rPr>
                <w:lang w:val="fr-CH"/>
              </w:rPr>
              <w:t>Mr François Murangira, Directeur de l’équipe technique d’appui au travail décent (représentant Mr M. Aenas Chuma, Directeur régional du BIT en Afrique)</w:t>
            </w:r>
          </w:p>
          <w:p w:rsidR="007B7AE5" w:rsidRPr="00D67F96" w:rsidRDefault="007B7AE5" w:rsidP="001726C8">
            <w:pPr>
              <w:pStyle w:val="ListParagraph"/>
              <w:numPr>
                <w:ilvl w:val="0"/>
                <w:numId w:val="6"/>
              </w:numPr>
              <w:rPr>
                <w:lang w:val="fr-CH"/>
              </w:rPr>
            </w:pPr>
            <w:r w:rsidRPr="00D67F96">
              <w:rPr>
                <w:lang w:val="fr-CH"/>
              </w:rPr>
              <w:t>Représentant des travailleurs du Sénégal</w:t>
            </w:r>
          </w:p>
          <w:p w:rsidR="007B7AE5" w:rsidRPr="00D67F96" w:rsidRDefault="007B7AE5" w:rsidP="001726C8">
            <w:pPr>
              <w:pStyle w:val="ListParagraph"/>
              <w:numPr>
                <w:ilvl w:val="0"/>
                <w:numId w:val="6"/>
              </w:numPr>
              <w:rPr>
                <w:lang w:val="fr-CH"/>
              </w:rPr>
            </w:pPr>
            <w:r w:rsidRPr="00D67F96">
              <w:rPr>
                <w:lang w:val="fr-CH"/>
              </w:rPr>
              <w:t>Représentant des employeurs du Sénégal</w:t>
            </w:r>
          </w:p>
          <w:p w:rsidR="007D1635" w:rsidRPr="00BC04E9" w:rsidRDefault="00394520" w:rsidP="00BC04E9">
            <w:pPr>
              <w:pStyle w:val="ListParagraph"/>
              <w:numPr>
                <w:ilvl w:val="0"/>
                <w:numId w:val="6"/>
              </w:numPr>
              <w:rPr>
                <w:lang w:val="fr-CH"/>
              </w:rPr>
            </w:pPr>
            <w:r w:rsidRPr="002B4F67">
              <w:rPr>
                <w:i/>
                <w:lang w:val="fr-CH"/>
              </w:rPr>
              <w:t>La protection sociale</w:t>
            </w:r>
            <w:r w:rsidR="007D1635" w:rsidRPr="002B4F67">
              <w:rPr>
                <w:i/>
                <w:lang w:val="fr-CH"/>
              </w:rPr>
              <w:t xml:space="preserve">, </w:t>
            </w:r>
            <w:r w:rsidRPr="002B4F67">
              <w:rPr>
                <w:i/>
                <w:lang w:val="fr-CH"/>
              </w:rPr>
              <w:t>une priorité pour le</w:t>
            </w:r>
            <w:r w:rsidR="007D1635" w:rsidRPr="002B4F67">
              <w:rPr>
                <w:i/>
                <w:lang w:val="fr-CH"/>
              </w:rPr>
              <w:t xml:space="preserve"> S</w:t>
            </w:r>
            <w:r w:rsidRPr="002B4F67">
              <w:rPr>
                <w:i/>
                <w:lang w:val="fr-CH"/>
              </w:rPr>
              <w:t>éné</w:t>
            </w:r>
            <w:r w:rsidR="007D1635" w:rsidRPr="002B4F67">
              <w:rPr>
                <w:i/>
                <w:lang w:val="fr-CH"/>
              </w:rPr>
              <w:t>gal</w:t>
            </w:r>
            <w:r w:rsidR="007B7AE5" w:rsidRPr="002B4F67">
              <w:rPr>
                <w:i/>
                <w:lang w:val="fr-CH"/>
              </w:rPr>
              <w:t xml:space="preserve">, </w:t>
            </w:r>
            <w:r w:rsidR="00D67F96" w:rsidRPr="00D67F96">
              <w:rPr>
                <w:lang w:val="fr-CH"/>
              </w:rPr>
              <w:t xml:space="preserve">Mr Mansour Sy, </w:t>
            </w:r>
            <w:r w:rsidR="007B7AE5" w:rsidRPr="00D67F96">
              <w:rPr>
                <w:lang w:val="fr-CH"/>
              </w:rPr>
              <w:t>Ministre du Travail du Sénégal</w:t>
            </w:r>
          </w:p>
        </w:tc>
      </w:tr>
      <w:tr w:rsidR="00BC04E9" w:rsidRPr="00726962" w:rsidTr="00BC04E9">
        <w:trPr>
          <w:trHeight w:val="555"/>
        </w:trPr>
        <w:tc>
          <w:tcPr>
            <w:tcW w:w="1413" w:type="dxa"/>
          </w:tcPr>
          <w:p w:rsidR="00BC04E9" w:rsidRDefault="00BC04E9">
            <w:r>
              <w:t>9:40-9:45</w:t>
            </w:r>
          </w:p>
        </w:tc>
        <w:tc>
          <w:tcPr>
            <w:tcW w:w="7654" w:type="dxa"/>
          </w:tcPr>
          <w:p w:rsidR="00BC04E9" w:rsidRPr="00F76233" w:rsidRDefault="00BC04E9" w:rsidP="00BC04E9">
            <w:pPr>
              <w:rPr>
                <w:b/>
                <w:lang w:val="fr-CH"/>
              </w:rPr>
            </w:pPr>
            <w:r w:rsidRPr="00BC04E9">
              <w:rPr>
                <w:b/>
                <w:lang w:val="fr-CH"/>
              </w:rPr>
              <w:t>Présentation de l’agenda de l’atelier</w:t>
            </w:r>
            <w:r w:rsidRPr="009067DA">
              <w:rPr>
                <w:lang w:val="fr-CH"/>
              </w:rPr>
              <w:t>, Mr François Murangira, Directeur de l’équipe technique d’appui au travail décent pour l’Afrique de l’Ouest</w:t>
            </w:r>
          </w:p>
        </w:tc>
      </w:tr>
      <w:tr w:rsidR="00F84B97" w:rsidTr="006A32C6">
        <w:tc>
          <w:tcPr>
            <w:tcW w:w="1413" w:type="dxa"/>
          </w:tcPr>
          <w:p w:rsidR="0034437C" w:rsidRDefault="00BC04E9">
            <w:r>
              <w:t>9:40</w:t>
            </w:r>
            <w:r w:rsidR="00FE07AE">
              <w:t>-10</w:t>
            </w:r>
            <w:r w:rsidR="005B1FDC">
              <w:t>:</w:t>
            </w:r>
            <w:r w:rsidR="002C13DA">
              <w:t>30</w:t>
            </w:r>
          </w:p>
          <w:p w:rsidR="00F84B97" w:rsidRDefault="00F84B97"/>
        </w:tc>
        <w:tc>
          <w:tcPr>
            <w:tcW w:w="7654" w:type="dxa"/>
          </w:tcPr>
          <w:p w:rsidR="00394520" w:rsidRPr="00394520" w:rsidRDefault="00394520">
            <w:pPr>
              <w:rPr>
                <w:b/>
                <w:lang w:val="fr-CH"/>
              </w:rPr>
            </w:pPr>
            <w:r w:rsidRPr="00394520">
              <w:rPr>
                <w:b/>
                <w:lang w:val="fr-CH"/>
              </w:rPr>
              <w:t>Le Programme phare mondial du BIT sur les socles de protection sociale</w:t>
            </w:r>
            <w:r w:rsidR="008363F6">
              <w:rPr>
                <w:b/>
                <w:lang w:val="fr-CH"/>
              </w:rPr>
              <w:t> : un outil pour mettre en place les ODDs sur la protection sociale</w:t>
            </w:r>
          </w:p>
          <w:p w:rsidR="00624970" w:rsidRPr="00D67F96" w:rsidRDefault="00394520" w:rsidP="00C6200F">
            <w:pPr>
              <w:rPr>
                <w:lang w:val="fr-CH"/>
              </w:rPr>
            </w:pPr>
            <w:r w:rsidRPr="00D67F96">
              <w:rPr>
                <w:lang w:val="fr-CH"/>
              </w:rPr>
              <w:t xml:space="preserve">Séance </w:t>
            </w:r>
            <w:r w:rsidR="00D67F96" w:rsidRPr="00D67F96">
              <w:rPr>
                <w:lang w:val="fr-CH"/>
              </w:rPr>
              <w:t>facilitée par Mme Vera Perdigao, Directrice de l’équipe technique d’appui au travail décent pour l’Afrique centrale</w:t>
            </w:r>
          </w:p>
          <w:p w:rsidR="00624970" w:rsidRPr="00394520" w:rsidRDefault="00624970" w:rsidP="00624970">
            <w:pPr>
              <w:pStyle w:val="ListParagraph"/>
              <w:numPr>
                <w:ilvl w:val="0"/>
                <w:numId w:val="3"/>
              </w:numPr>
              <w:rPr>
                <w:lang w:val="fr-CH"/>
              </w:rPr>
            </w:pPr>
            <w:r w:rsidRPr="002B4F67">
              <w:rPr>
                <w:i/>
                <w:lang w:val="fr-CH"/>
              </w:rPr>
              <w:t>Objecti</w:t>
            </w:r>
            <w:r w:rsidR="00394520" w:rsidRPr="002B4F67">
              <w:rPr>
                <w:i/>
                <w:lang w:val="fr-CH"/>
              </w:rPr>
              <w:t>fs</w:t>
            </w:r>
            <w:r w:rsidRPr="002B4F67">
              <w:rPr>
                <w:i/>
                <w:lang w:val="fr-CH"/>
              </w:rPr>
              <w:t>, strat</w:t>
            </w:r>
            <w:r w:rsidR="00394520" w:rsidRPr="002B4F67">
              <w:rPr>
                <w:i/>
                <w:lang w:val="fr-CH"/>
              </w:rPr>
              <w:t>égie</w:t>
            </w:r>
            <w:r w:rsidRPr="002B4F67">
              <w:rPr>
                <w:i/>
                <w:lang w:val="fr-CH"/>
              </w:rPr>
              <w:t xml:space="preserve">, </w:t>
            </w:r>
            <w:r w:rsidR="00394520" w:rsidRPr="002B4F67">
              <w:rPr>
                <w:i/>
                <w:lang w:val="fr-CH"/>
              </w:rPr>
              <w:t>programmes pays</w:t>
            </w:r>
            <w:r w:rsidRPr="002B4F67">
              <w:rPr>
                <w:i/>
                <w:lang w:val="fr-CH"/>
              </w:rPr>
              <w:t xml:space="preserve">, </w:t>
            </w:r>
            <w:r w:rsidR="00394520" w:rsidRPr="002B4F67">
              <w:rPr>
                <w:i/>
                <w:lang w:val="fr-CH"/>
              </w:rPr>
              <w:t>résultats préliminaires</w:t>
            </w:r>
            <w:r w:rsidR="00D67F96" w:rsidRPr="002B4F67">
              <w:rPr>
                <w:i/>
                <w:lang w:val="fr-CH"/>
              </w:rPr>
              <w:t>,</w:t>
            </w:r>
            <w:r w:rsidR="00D67F96">
              <w:rPr>
                <w:lang w:val="fr-CH"/>
              </w:rPr>
              <w:t xml:space="preserve"> Mme Valerie Schmitt, Directrice adjointe du Département de la Protection Sociale du BIT (SOCPRO)</w:t>
            </w:r>
          </w:p>
          <w:p w:rsidR="00F84B97" w:rsidRPr="00394520" w:rsidRDefault="00394520" w:rsidP="00624970">
            <w:pPr>
              <w:pStyle w:val="ListParagraph"/>
              <w:numPr>
                <w:ilvl w:val="0"/>
                <w:numId w:val="3"/>
              </w:numPr>
              <w:rPr>
                <w:lang w:val="fr-CH"/>
              </w:rPr>
            </w:pPr>
            <w:r w:rsidRPr="002B4F67">
              <w:rPr>
                <w:i/>
                <w:lang w:val="fr-CH"/>
              </w:rPr>
              <w:t>Mobilisation des ressources</w:t>
            </w:r>
            <w:r w:rsidR="00D67F96" w:rsidRPr="002B4F67">
              <w:rPr>
                <w:i/>
                <w:lang w:val="fr-CH"/>
              </w:rPr>
              <w:t xml:space="preserve">, coopération Sud-Sud et triangulaire, le développement de réseaux et de </w:t>
            </w:r>
            <w:r w:rsidRPr="002B4F67">
              <w:rPr>
                <w:i/>
                <w:lang w:val="fr-CH"/>
              </w:rPr>
              <w:t>partenariats</w:t>
            </w:r>
            <w:r w:rsidR="00D67F96" w:rsidRPr="002B4F67">
              <w:rPr>
                <w:i/>
                <w:lang w:val="fr-CH"/>
              </w:rPr>
              <w:t>,</w:t>
            </w:r>
            <w:r w:rsidR="00D67F96">
              <w:rPr>
                <w:lang w:val="fr-CH"/>
              </w:rPr>
              <w:t xml:space="preserve"> Mr Juan Hunt, Directeur </w:t>
            </w:r>
            <w:r w:rsidR="00ED3556">
              <w:rPr>
                <w:lang w:val="fr-CH"/>
              </w:rPr>
              <w:t xml:space="preserve">ad intérim </w:t>
            </w:r>
            <w:r w:rsidR="00D67F96">
              <w:rPr>
                <w:lang w:val="fr-CH"/>
              </w:rPr>
              <w:t xml:space="preserve">du </w:t>
            </w:r>
            <w:r w:rsidR="00A7501D">
              <w:rPr>
                <w:lang w:val="fr-CH"/>
              </w:rPr>
              <w:t xml:space="preserve">Département de l’appui aux partenariats et programmes extérieurs </w:t>
            </w:r>
            <w:r w:rsidR="00D67F96">
              <w:rPr>
                <w:lang w:val="fr-CH"/>
              </w:rPr>
              <w:t>(PARDEV)</w:t>
            </w:r>
          </w:p>
          <w:p w:rsidR="00C6200F" w:rsidRDefault="002B4F67" w:rsidP="00C6200F">
            <w:pPr>
              <w:pStyle w:val="ListParagraph"/>
              <w:numPr>
                <w:ilvl w:val="0"/>
                <w:numId w:val="3"/>
              </w:numPr>
            </w:pPr>
            <w:r>
              <w:t>Questions et réponses</w:t>
            </w:r>
          </w:p>
        </w:tc>
      </w:tr>
      <w:tr w:rsidR="005B1FDC" w:rsidRPr="002C13DA" w:rsidTr="004D720F">
        <w:tc>
          <w:tcPr>
            <w:tcW w:w="1413" w:type="dxa"/>
          </w:tcPr>
          <w:p w:rsidR="005B1FDC" w:rsidRDefault="002C13DA" w:rsidP="00FE07AE">
            <w:r>
              <w:t>10:30-10:45</w:t>
            </w:r>
          </w:p>
        </w:tc>
        <w:tc>
          <w:tcPr>
            <w:tcW w:w="7654" w:type="dxa"/>
          </w:tcPr>
          <w:p w:rsidR="005B1FDC" w:rsidRPr="002C13DA" w:rsidRDefault="002C13DA" w:rsidP="002C13DA">
            <w:pPr>
              <w:rPr>
                <w:b/>
                <w:lang w:val="fr-CH"/>
              </w:rPr>
            </w:pPr>
            <w:r>
              <w:rPr>
                <w:b/>
                <w:lang w:val="fr-CH"/>
              </w:rPr>
              <w:t>PHOTO DE GROUPE</w:t>
            </w:r>
          </w:p>
        </w:tc>
      </w:tr>
      <w:tr w:rsidR="002C13DA" w:rsidRPr="002C13DA" w:rsidTr="004D720F">
        <w:tc>
          <w:tcPr>
            <w:tcW w:w="1413" w:type="dxa"/>
          </w:tcPr>
          <w:p w:rsidR="002C13DA" w:rsidRDefault="002C13DA" w:rsidP="00FE07AE">
            <w:r>
              <w:t>10:45-11:00</w:t>
            </w:r>
          </w:p>
        </w:tc>
        <w:tc>
          <w:tcPr>
            <w:tcW w:w="7654" w:type="dxa"/>
          </w:tcPr>
          <w:p w:rsidR="002C13DA" w:rsidRDefault="002C13DA" w:rsidP="002C13DA">
            <w:pPr>
              <w:rPr>
                <w:b/>
                <w:lang w:val="fr-CH"/>
              </w:rPr>
            </w:pPr>
            <w:r>
              <w:rPr>
                <w:b/>
                <w:lang w:val="fr-CH"/>
              </w:rPr>
              <w:t>Pause café</w:t>
            </w:r>
          </w:p>
        </w:tc>
      </w:tr>
      <w:tr w:rsidR="0034437C" w:rsidRPr="002B4F67" w:rsidTr="006A32C6">
        <w:tc>
          <w:tcPr>
            <w:tcW w:w="1413" w:type="dxa"/>
          </w:tcPr>
          <w:p w:rsidR="0034437C" w:rsidRDefault="005B1FDC">
            <w:r>
              <w:t>11:00-12:30</w:t>
            </w:r>
          </w:p>
        </w:tc>
        <w:tc>
          <w:tcPr>
            <w:tcW w:w="7654" w:type="dxa"/>
          </w:tcPr>
          <w:p w:rsidR="00394520" w:rsidRDefault="00394520" w:rsidP="0034437C">
            <w:pPr>
              <w:rPr>
                <w:b/>
                <w:lang w:val="fr-CH"/>
              </w:rPr>
            </w:pPr>
            <w:r w:rsidRPr="00394520">
              <w:rPr>
                <w:b/>
                <w:lang w:val="fr-CH"/>
              </w:rPr>
              <w:t>Les</w:t>
            </w:r>
            <w:r w:rsidR="0034437C" w:rsidRPr="00394520">
              <w:rPr>
                <w:b/>
                <w:lang w:val="fr-CH"/>
              </w:rPr>
              <w:t xml:space="preserve"> efforts </w:t>
            </w:r>
            <w:r w:rsidRPr="00394520">
              <w:rPr>
                <w:b/>
                <w:lang w:val="fr-CH"/>
              </w:rPr>
              <w:t>des pays pour construire d</w:t>
            </w:r>
            <w:r>
              <w:rPr>
                <w:b/>
                <w:lang w:val="fr-CH"/>
              </w:rPr>
              <w:t>es socles de protection sociale</w:t>
            </w:r>
            <w:r w:rsidR="0034437C" w:rsidRPr="00394520">
              <w:rPr>
                <w:b/>
                <w:lang w:val="fr-CH"/>
              </w:rPr>
              <w:t xml:space="preserve">: </w:t>
            </w:r>
            <w:r>
              <w:rPr>
                <w:b/>
                <w:lang w:val="fr-CH"/>
              </w:rPr>
              <w:t xml:space="preserve">situations </w:t>
            </w:r>
            <w:r w:rsidR="003E7C55">
              <w:rPr>
                <w:b/>
                <w:lang w:val="fr-CH"/>
              </w:rPr>
              <w:t>dans les pays,</w:t>
            </w:r>
            <w:r>
              <w:rPr>
                <w:b/>
                <w:lang w:val="fr-CH"/>
              </w:rPr>
              <w:t xml:space="preserve"> défis et prochaines étapes</w:t>
            </w:r>
          </w:p>
          <w:p w:rsidR="00D67F96" w:rsidRPr="00D67F96" w:rsidRDefault="00D67F96" w:rsidP="00D67F96">
            <w:pPr>
              <w:rPr>
                <w:lang w:val="fr-CH"/>
              </w:rPr>
            </w:pPr>
            <w:r>
              <w:rPr>
                <w:lang w:val="fr-CH"/>
              </w:rPr>
              <w:t>Panel</w:t>
            </w:r>
            <w:r w:rsidRPr="00D67F96">
              <w:rPr>
                <w:lang w:val="fr-CH"/>
              </w:rPr>
              <w:t xml:space="preserve"> facilité par M</w:t>
            </w:r>
            <w:r>
              <w:rPr>
                <w:lang w:val="fr-CH"/>
              </w:rPr>
              <w:t>r Dramane Haidara, Directeur du bureau de pays basé à Abidjan</w:t>
            </w:r>
          </w:p>
          <w:p w:rsidR="00D67F96" w:rsidRDefault="00D67F96" w:rsidP="00D67F96">
            <w:pPr>
              <w:pStyle w:val="ListParagraph"/>
              <w:numPr>
                <w:ilvl w:val="0"/>
                <w:numId w:val="3"/>
              </w:numPr>
              <w:rPr>
                <w:lang w:val="fr-CH"/>
              </w:rPr>
            </w:pPr>
            <w:r>
              <w:rPr>
                <w:lang w:val="fr-CH"/>
              </w:rPr>
              <w:t>Mme</w:t>
            </w:r>
            <w:r w:rsidRPr="00D67F96">
              <w:rPr>
                <w:lang w:val="fr-CH"/>
              </w:rPr>
              <w:t xml:space="preserve"> Na Fatoumata Diakhaté </w:t>
            </w:r>
            <w:r>
              <w:rPr>
                <w:lang w:val="fr-CH"/>
              </w:rPr>
              <w:t>Drame, Ministère du travail du Sénégal</w:t>
            </w:r>
          </w:p>
          <w:p w:rsidR="00D67F96" w:rsidRPr="00D67F96" w:rsidRDefault="00D67F96" w:rsidP="0034437C">
            <w:pPr>
              <w:pStyle w:val="ListParagraph"/>
              <w:numPr>
                <w:ilvl w:val="0"/>
                <w:numId w:val="3"/>
              </w:numPr>
              <w:rPr>
                <w:lang w:val="fr-CH"/>
              </w:rPr>
            </w:pPr>
            <w:r>
              <w:rPr>
                <w:lang w:val="fr-CH"/>
              </w:rPr>
              <w:t xml:space="preserve">Mme </w:t>
            </w:r>
            <w:r w:rsidR="00E96976">
              <w:rPr>
                <w:lang w:val="fr-CH"/>
              </w:rPr>
              <w:t>Orlanda Ferreira</w:t>
            </w:r>
            <w:r>
              <w:rPr>
                <w:lang w:val="fr-CH"/>
              </w:rPr>
              <w:t xml:space="preserve">, </w:t>
            </w:r>
            <w:r w:rsidR="00E96976">
              <w:rPr>
                <w:lang w:val="fr-CH"/>
              </w:rPr>
              <w:t>Administratrice de la Commission exécutive de l’INPS</w:t>
            </w:r>
          </w:p>
          <w:p w:rsidR="002B4F67" w:rsidRDefault="002B4F67" w:rsidP="002B4F67">
            <w:pPr>
              <w:pStyle w:val="ListParagraph"/>
              <w:numPr>
                <w:ilvl w:val="0"/>
                <w:numId w:val="3"/>
              </w:numPr>
              <w:rPr>
                <w:lang w:val="fr-CH"/>
              </w:rPr>
            </w:pPr>
            <w:r>
              <w:rPr>
                <w:lang w:val="fr-CH"/>
              </w:rPr>
              <w:t xml:space="preserve">Mr </w:t>
            </w:r>
            <w:r w:rsidRPr="002B4F67">
              <w:rPr>
                <w:lang w:val="fr-CH"/>
              </w:rPr>
              <w:t xml:space="preserve">Georges Eric Bertrand </w:t>
            </w:r>
            <w:r>
              <w:rPr>
                <w:lang w:val="fr-CH"/>
              </w:rPr>
              <w:t>Mbarga Mewasi, Ministère de l’é</w:t>
            </w:r>
            <w:r w:rsidRPr="002B4F67">
              <w:rPr>
                <w:lang w:val="fr-CH"/>
              </w:rPr>
              <w:t xml:space="preserve">conomie, </w:t>
            </w:r>
            <w:r>
              <w:rPr>
                <w:lang w:val="fr-CH"/>
              </w:rPr>
              <w:t>de la p</w:t>
            </w:r>
            <w:r w:rsidRPr="002B4F67">
              <w:rPr>
                <w:lang w:val="fr-CH"/>
              </w:rPr>
              <w:t>lanificat</w:t>
            </w:r>
            <w:r>
              <w:rPr>
                <w:lang w:val="fr-CH"/>
              </w:rPr>
              <w:t>ion et de l’aménagement du territoire, Cameroun</w:t>
            </w:r>
          </w:p>
          <w:p w:rsidR="002B4F67" w:rsidRDefault="002B4F67" w:rsidP="002B4F67">
            <w:pPr>
              <w:pStyle w:val="ListParagraph"/>
              <w:numPr>
                <w:ilvl w:val="0"/>
                <w:numId w:val="3"/>
              </w:numPr>
              <w:rPr>
                <w:lang w:val="fr-CH"/>
              </w:rPr>
            </w:pPr>
            <w:r>
              <w:rPr>
                <w:lang w:val="fr-CH"/>
              </w:rPr>
              <w:t xml:space="preserve">Mr </w:t>
            </w:r>
            <w:r w:rsidRPr="002B4F67">
              <w:rPr>
                <w:lang w:val="fr-CH"/>
              </w:rPr>
              <w:t>Palakimyèm</w:t>
            </w:r>
            <w:r>
              <w:rPr>
                <w:lang w:val="fr-CH"/>
              </w:rPr>
              <w:t xml:space="preserve"> </w:t>
            </w:r>
            <w:r w:rsidRPr="002B4F67">
              <w:rPr>
                <w:lang w:val="fr-CH"/>
              </w:rPr>
              <w:t>B</w:t>
            </w:r>
            <w:r>
              <w:rPr>
                <w:lang w:val="fr-CH"/>
              </w:rPr>
              <w:t>ignandi, Ministère de la fonction publique, du travail et de la réforme administrative, Togo</w:t>
            </w:r>
          </w:p>
          <w:p w:rsidR="008363F6" w:rsidRDefault="008363F6" w:rsidP="008363F6">
            <w:pPr>
              <w:pStyle w:val="ListParagraph"/>
              <w:numPr>
                <w:ilvl w:val="0"/>
                <w:numId w:val="3"/>
              </w:numPr>
              <w:rPr>
                <w:lang w:val="fr-CH"/>
              </w:rPr>
            </w:pPr>
            <w:r w:rsidRPr="008363F6">
              <w:rPr>
                <w:i/>
                <w:lang w:val="fr-CH"/>
              </w:rPr>
              <w:t>La protection sociale</w:t>
            </w:r>
            <w:r>
              <w:rPr>
                <w:i/>
                <w:lang w:val="fr-CH"/>
              </w:rPr>
              <w:t xml:space="preserve">, une priorité pour l’Union africaine, </w:t>
            </w:r>
            <w:r w:rsidR="002B4F67">
              <w:rPr>
                <w:lang w:val="fr-CH"/>
              </w:rPr>
              <w:t>Mr Oumar Diop, Représentant de l’Union Africaine</w:t>
            </w:r>
          </w:p>
          <w:p w:rsidR="008117B9" w:rsidRDefault="008363F6" w:rsidP="008363F6">
            <w:pPr>
              <w:pStyle w:val="ListParagraph"/>
              <w:numPr>
                <w:ilvl w:val="0"/>
                <w:numId w:val="3"/>
              </w:numPr>
              <w:rPr>
                <w:lang w:val="fr-CH"/>
              </w:rPr>
            </w:pPr>
            <w:r w:rsidRPr="008363F6">
              <w:rPr>
                <w:i/>
                <w:lang w:val="fr-CH"/>
              </w:rPr>
              <w:t>La protection sociale</w:t>
            </w:r>
            <w:r>
              <w:rPr>
                <w:i/>
                <w:lang w:val="fr-CH"/>
              </w:rPr>
              <w:t xml:space="preserve">, une priorité </w:t>
            </w:r>
            <w:r w:rsidRPr="008363F6">
              <w:rPr>
                <w:i/>
                <w:lang w:val="fr-CH"/>
              </w:rPr>
              <w:t>dans les plans pays de mise en œuvre des ODDs,</w:t>
            </w:r>
            <w:r w:rsidRPr="008363F6">
              <w:rPr>
                <w:lang w:val="fr-CH"/>
              </w:rPr>
              <w:t xml:space="preserve"> </w:t>
            </w:r>
            <w:r w:rsidR="008117B9" w:rsidRPr="008117B9">
              <w:rPr>
                <w:lang w:val="fr-CH"/>
              </w:rPr>
              <w:t>M</w:t>
            </w:r>
            <w:r w:rsidR="008117B9">
              <w:rPr>
                <w:lang w:val="fr-CH"/>
              </w:rPr>
              <w:t xml:space="preserve">r </w:t>
            </w:r>
            <w:r w:rsidR="00E96976">
              <w:rPr>
                <w:lang w:val="fr-CH"/>
              </w:rPr>
              <w:t xml:space="preserve">Mayacine Camara, Coordonnateur </w:t>
            </w:r>
            <w:r w:rsidR="008117B9" w:rsidRPr="008117B9">
              <w:rPr>
                <w:lang w:val="fr-CH"/>
              </w:rPr>
              <w:t xml:space="preserve">à la </w:t>
            </w:r>
            <w:r w:rsidR="008117B9">
              <w:rPr>
                <w:lang w:val="fr-CH"/>
              </w:rPr>
              <w:t>Direction générale de la planification et des politiques économiques (DGPPE)/MEFP</w:t>
            </w:r>
          </w:p>
          <w:p w:rsidR="0034437C" w:rsidRPr="002B4F67" w:rsidRDefault="00394520" w:rsidP="002B4F67">
            <w:pPr>
              <w:pStyle w:val="ListParagraph"/>
              <w:numPr>
                <w:ilvl w:val="0"/>
                <w:numId w:val="3"/>
              </w:numPr>
              <w:rPr>
                <w:lang w:val="fr-CH"/>
              </w:rPr>
            </w:pPr>
            <w:r w:rsidRPr="002B4F67">
              <w:rPr>
                <w:lang w:val="fr-CH"/>
              </w:rPr>
              <w:t>Questions et réponses</w:t>
            </w:r>
          </w:p>
        </w:tc>
      </w:tr>
      <w:tr w:rsidR="00F84B97" w:rsidTr="006A32C6">
        <w:tc>
          <w:tcPr>
            <w:tcW w:w="1413" w:type="dxa"/>
          </w:tcPr>
          <w:p w:rsidR="00F84B97" w:rsidRDefault="00F84B97">
            <w:r>
              <w:t>13:00-14:00</w:t>
            </w:r>
          </w:p>
        </w:tc>
        <w:tc>
          <w:tcPr>
            <w:tcW w:w="7654" w:type="dxa"/>
          </w:tcPr>
          <w:p w:rsidR="00F84B97" w:rsidRPr="007D1635" w:rsidRDefault="00394520">
            <w:pPr>
              <w:rPr>
                <w:b/>
              </w:rPr>
            </w:pPr>
            <w:r>
              <w:rPr>
                <w:b/>
              </w:rPr>
              <w:t>Déjeuner</w:t>
            </w:r>
          </w:p>
        </w:tc>
      </w:tr>
      <w:tr w:rsidR="00F84B97" w:rsidTr="006A32C6">
        <w:tc>
          <w:tcPr>
            <w:tcW w:w="1413" w:type="dxa"/>
          </w:tcPr>
          <w:p w:rsidR="00F84B97" w:rsidRDefault="00F84B97" w:rsidP="00C6200F">
            <w:r>
              <w:t>14:00</w:t>
            </w:r>
            <w:r w:rsidR="00624970">
              <w:t>-</w:t>
            </w:r>
            <w:r w:rsidR="00C6200F">
              <w:t>15:30</w:t>
            </w:r>
          </w:p>
        </w:tc>
        <w:tc>
          <w:tcPr>
            <w:tcW w:w="7654" w:type="dxa"/>
          </w:tcPr>
          <w:p w:rsidR="00394520" w:rsidRPr="00394520" w:rsidRDefault="00394520" w:rsidP="0034437C">
            <w:pPr>
              <w:rPr>
                <w:b/>
                <w:lang w:val="fr-CH"/>
              </w:rPr>
            </w:pPr>
            <w:r w:rsidRPr="00394520">
              <w:rPr>
                <w:b/>
                <w:lang w:val="fr-CH"/>
              </w:rPr>
              <w:t xml:space="preserve">Appuyer les </w:t>
            </w:r>
            <w:r w:rsidR="003E7C55">
              <w:rPr>
                <w:b/>
                <w:lang w:val="fr-CH"/>
              </w:rPr>
              <w:t>socles de protection sociale</w:t>
            </w:r>
            <w:r w:rsidRPr="00394520">
              <w:rPr>
                <w:b/>
                <w:lang w:val="fr-CH"/>
              </w:rPr>
              <w:t xml:space="preserve"> en Afrique: les perspectives des partenaires du développement</w:t>
            </w:r>
          </w:p>
          <w:p w:rsidR="0034437C" w:rsidRPr="009F39AF" w:rsidRDefault="009F39AF" w:rsidP="0034437C">
            <w:pPr>
              <w:rPr>
                <w:lang w:val="fr-CH"/>
              </w:rPr>
            </w:pPr>
            <w:r w:rsidRPr="009F39AF">
              <w:rPr>
                <w:lang w:val="fr-CH"/>
              </w:rPr>
              <w:t xml:space="preserve">Panel facilité par </w:t>
            </w:r>
            <w:r w:rsidR="00ED3556">
              <w:rPr>
                <w:lang w:val="fr-CH"/>
              </w:rPr>
              <w:t>Mr Juan Hunt, Directeur ad intérim</w:t>
            </w:r>
            <w:r>
              <w:rPr>
                <w:lang w:val="fr-CH"/>
              </w:rPr>
              <w:t xml:space="preserve"> du </w:t>
            </w:r>
            <w:r w:rsidR="009067DA">
              <w:rPr>
                <w:lang w:val="fr-CH"/>
              </w:rPr>
              <w:t>Département de l’appui aux partenariats et programmes extérieurs</w:t>
            </w:r>
            <w:r>
              <w:rPr>
                <w:lang w:val="fr-CH"/>
              </w:rPr>
              <w:t xml:space="preserve"> (PARDEV)</w:t>
            </w:r>
          </w:p>
          <w:p w:rsidR="002B4F67" w:rsidRDefault="002B4F67" w:rsidP="0071365C">
            <w:pPr>
              <w:pStyle w:val="ListParagraph"/>
              <w:numPr>
                <w:ilvl w:val="0"/>
                <w:numId w:val="17"/>
              </w:numPr>
              <w:contextualSpacing w:val="0"/>
              <w:rPr>
                <w:rFonts w:ascii="Calibri" w:hAnsi="Calibri"/>
                <w:lang w:val="fr-CH"/>
              </w:rPr>
            </w:pPr>
            <w:r w:rsidRPr="002B4F67">
              <w:rPr>
                <w:rFonts w:ascii="Calibri" w:hAnsi="Calibri"/>
                <w:i/>
                <w:lang w:val="fr-CH"/>
              </w:rPr>
              <w:lastRenderedPageBreak/>
              <w:t>La coopération Sud-Sud en matière de protection sociale en Afrique : une priorité de l’Algérie,</w:t>
            </w:r>
            <w:r w:rsidRPr="002B4F67">
              <w:rPr>
                <w:rFonts w:ascii="Calibri" w:hAnsi="Calibri"/>
                <w:lang w:val="fr-CH"/>
              </w:rPr>
              <w:t xml:space="preserve"> Mr Djawad Bourkaib, Directeur général de la sécurité sociale, Ministère du Travail, de l’Emploi et de la Sécurité sociale (MTESS)</w:t>
            </w:r>
          </w:p>
          <w:p w:rsidR="007B146D" w:rsidRPr="007B146D" w:rsidRDefault="007B146D" w:rsidP="0071365C">
            <w:pPr>
              <w:pStyle w:val="ListParagraph"/>
              <w:numPr>
                <w:ilvl w:val="0"/>
                <w:numId w:val="17"/>
              </w:numPr>
              <w:contextualSpacing w:val="0"/>
              <w:rPr>
                <w:rFonts w:ascii="Calibri" w:hAnsi="Calibri"/>
                <w:lang w:val="fr-CH"/>
              </w:rPr>
            </w:pPr>
            <w:r w:rsidRPr="007B146D">
              <w:rPr>
                <w:rFonts w:ascii="Calibri" w:hAnsi="Calibri"/>
                <w:i/>
                <w:lang w:val="fr-CH"/>
              </w:rPr>
              <w:t>L’appui du Grand-Duché du Luxembourg à l’extension de la protection sociale,</w:t>
            </w:r>
            <w:r>
              <w:rPr>
                <w:rFonts w:ascii="Calibri" w:hAnsi="Calibri"/>
                <w:lang w:val="fr-CH"/>
              </w:rPr>
              <w:t xml:space="preserve"> Mr</w:t>
            </w:r>
            <w:r w:rsidRPr="007B146D">
              <w:rPr>
                <w:rFonts w:ascii="Calibri" w:hAnsi="Calibri"/>
                <w:lang w:val="fr-CH"/>
              </w:rPr>
              <w:t xml:space="preserve"> Manu Tonnar, Directeur adjoint de la Coopération au Développement, Ministère des Affaires étrangères, Luxembourg</w:t>
            </w:r>
          </w:p>
          <w:p w:rsidR="007B146D" w:rsidRPr="007B146D" w:rsidRDefault="007B146D" w:rsidP="0071365C">
            <w:pPr>
              <w:pStyle w:val="ListParagraph"/>
              <w:numPr>
                <w:ilvl w:val="0"/>
                <w:numId w:val="17"/>
              </w:numPr>
              <w:rPr>
                <w:lang w:val="fr-CH"/>
              </w:rPr>
            </w:pPr>
            <w:r w:rsidRPr="007B146D">
              <w:rPr>
                <w:i/>
                <w:lang w:val="fr-CH"/>
              </w:rPr>
              <w:t>La protection sociale dans le plan Marshall pour l’Afrique</w:t>
            </w:r>
            <w:r w:rsidRPr="007B146D">
              <w:rPr>
                <w:lang w:val="fr-CH"/>
              </w:rPr>
              <w:t>, Mr Nico Westphal, Conseiller pour la Coopération au Développement avec la Guinée, le Libéria et la Sierra Leone, Ambassade de la République fédérale d’Allemagne à Dakar</w:t>
            </w:r>
          </w:p>
          <w:p w:rsidR="002B4F67" w:rsidRPr="007B146D" w:rsidRDefault="007B146D" w:rsidP="0071365C">
            <w:pPr>
              <w:pStyle w:val="ListParagraph"/>
              <w:numPr>
                <w:ilvl w:val="0"/>
                <w:numId w:val="17"/>
              </w:numPr>
              <w:rPr>
                <w:lang w:val="fr-CH"/>
              </w:rPr>
            </w:pPr>
            <w:r w:rsidRPr="007B146D">
              <w:rPr>
                <w:i/>
                <w:lang w:val="fr-CH"/>
              </w:rPr>
              <w:t>Appuyer l’extension à l’économie informelle et le réseau mondial des entreprises</w:t>
            </w:r>
            <w:r w:rsidRPr="007B146D">
              <w:rPr>
                <w:lang w:val="fr-CH"/>
              </w:rPr>
              <w:t xml:space="preserve">,  </w:t>
            </w:r>
            <w:r w:rsidR="002B4F67" w:rsidRPr="007B146D">
              <w:rPr>
                <w:lang w:val="fr-CH"/>
              </w:rPr>
              <w:t>Mr Nicolas Dumas, Délégation au Affaires européennes et internationales, Ministère du Travail, France</w:t>
            </w:r>
          </w:p>
          <w:p w:rsidR="007B146D" w:rsidRPr="007B146D" w:rsidRDefault="007B146D" w:rsidP="0071365C">
            <w:pPr>
              <w:pStyle w:val="ListParagraph"/>
              <w:numPr>
                <w:ilvl w:val="0"/>
                <w:numId w:val="17"/>
              </w:numPr>
              <w:rPr>
                <w:i/>
                <w:lang w:val="fr-CH"/>
              </w:rPr>
            </w:pPr>
            <w:r w:rsidRPr="007B146D">
              <w:rPr>
                <w:i/>
                <w:lang w:val="fr-CH"/>
              </w:rPr>
              <w:t xml:space="preserve">La stratégie </w:t>
            </w:r>
            <w:r w:rsidR="00BC04E9">
              <w:rPr>
                <w:i/>
                <w:lang w:val="fr-CH"/>
              </w:rPr>
              <w:t xml:space="preserve">de la Banque Africaine de Développement (BAD) </w:t>
            </w:r>
            <w:r w:rsidRPr="007B146D">
              <w:rPr>
                <w:i/>
                <w:lang w:val="fr-CH"/>
              </w:rPr>
              <w:t>pour l’extension de la protection sociale, et possible application au Cameroun</w:t>
            </w:r>
            <w:r w:rsidRPr="007B146D">
              <w:rPr>
                <w:lang w:val="fr-CH"/>
              </w:rPr>
              <w:t xml:space="preserve">, </w:t>
            </w:r>
            <w:r w:rsidR="002B4F67" w:rsidRPr="007B146D">
              <w:rPr>
                <w:lang w:val="fr-CH"/>
              </w:rPr>
              <w:t xml:space="preserve">Mr Justin Murara, </w:t>
            </w:r>
            <w:r>
              <w:rPr>
                <w:lang w:val="fr-CH"/>
              </w:rPr>
              <w:t>Socioéconomiste en chef</w:t>
            </w:r>
          </w:p>
          <w:p w:rsidR="0071365C" w:rsidRPr="00E96976" w:rsidRDefault="0071365C" w:rsidP="0000681C">
            <w:pPr>
              <w:pStyle w:val="ListParagraph"/>
              <w:numPr>
                <w:ilvl w:val="0"/>
                <w:numId w:val="17"/>
              </w:numPr>
              <w:rPr>
                <w:i/>
                <w:lang w:val="fr-CH"/>
              </w:rPr>
            </w:pPr>
            <w:r w:rsidRPr="007B146D">
              <w:rPr>
                <w:i/>
                <w:lang w:val="fr-CH"/>
              </w:rPr>
              <w:t>Appuyer l’Union Africaine et le Togo dans l’extension de la protection sociale</w:t>
            </w:r>
            <w:r>
              <w:rPr>
                <w:i/>
                <w:lang w:val="fr-CH"/>
              </w:rPr>
              <w:t xml:space="preserve"> en partenariat avec le BIT et d’autres agences des Nations Unies</w:t>
            </w:r>
            <w:r w:rsidR="0000681C">
              <w:rPr>
                <w:lang w:val="fr-CH"/>
              </w:rPr>
              <w:t>, Ms Caroline Tassot, Economiste, OCDE</w:t>
            </w:r>
          </w:p>
          <w:p w:rsidR="00E96976" w:rsidRPr="00B23DE3" w:rsidRDefault="00E96976" w:rsidP="0000681C">
            <w:pPr>
              <w:pStyle w:val="ListParagraph"/>
              <w:numPr>
                <w:ilvl w:val="0"/>
                <w:numId w:val="17"/>
              </w:numPr>
              <w:rPr>
                <w:lang w:val="fr-CH"/>
              </w:rPr>
            </w:pPr>
            <w:r>
              <w:rPr>
                <w:i/>
                <w:lang w:val="fr-CH"/>
              </w:rPr>
              <w:t xml:space="preserve">Appuyer la protection sociale en santé, </w:t>
            </w:r>
            <w:r w:rsidRPr="00B23DE3">
              <w:rPr>
                <w:lang w:val="fr-CH"/>
              </w:rPr>
              <w:t>Mme Rokhaya Touré, JICA</w:t>
            </w:r>
          </w:p>
          <w:p w:rsidR="00C6200F" w:rsidRDefault="00394520" w:rsidP="0071365C">
            <w:pPr>
              <w:pStyle w:val="ListParagraph"/>
              <w:numPr>
                <w:ilvl w:val="0"/>
                <w:numId w:val="13"/>
              </w:numPr>
            </w:pPr>
            <w:r w:rsidRPr="00EC7D0C">
              <w:rPr>
                <w:lang w:val="fr-CH"/>
              </w:rPr>
              <w:t>Questions et réponse</w:t>
            </w:r>
            <w:r>
              <w:t>s</w:t>
            </w:r>
          </w:p>
        </w:tc>
      </w:tr>
      <w:tr w:rsidR="00C6200F" w:rsidTr="006A32C6">
        <w:tc>
          <w:tcPr>
            <w:tcW w:w="1413" w:type="dxa"/>
          </w:tcPr>
          <w:p w:rsidR="00C6200F" w:rsidRDefault="00C6200F" w:rsidP="00C6200F">
            <w:r>
              <w:lastRenderedPageBreak/>
              <w:t>15:30-16:00</w:t>
            </w:r>
          </w:p>
        </w:tc>
        <w:tc>
          <w:tcPr>
            <w:tcW w:w="7654" w:type="dxa"/>
          </w:tcPr>
          <w:p w:rsidR="00C6200F" w:rsidRPr="007A4FC0" w:rsidRDefault="00394520" w:rsidP="00624970">
            <w:pPr>
              <w:rPr>
                <w:b/>
              </w:rPr>
            </w:pPr>
            <w:r>
              <w:rPr>
                <w:b/>
              </w:rPr>
              <w:t>Pause café</w:t>
            </w:r>
          </w:p>
        </w:tc>
      </w:tr>
      <w:tr w:rsidR="00C6200F" w:rsidTr="006A32C6">
        <w:tc>
          <w:tcPr>
            <w:tcW w:w="1413" w:type="dxa"/>
          </w:tcPr>
          <w:p w:rsidR="00C6200F" w:rsidRDefault="00C6200F" w:rsidP="00C6200F">
            <w:r>
              <w:t>16:00-17:30</w:t>
            </w:r>
          </w:p>
        </w:tc>
        <w:tc>
          <w:tcPr>
            <w:tcW w:w="7654" w:type="dxa"/>
          </w:tcPr>
          <w:p w:rsidR="00394520" w:rsidRDefault="00394520" w:rsidP="0034437C">
            <w:pPr>
              <w:rPr>
                <w:b/>
                <w:lang w:val="fr-CH"/>
              </w:rPr>
            </w:pPr>
            <w:r w:rsidRPr="00394520">
              <w:rPr>
                <w:b/>
                <w:lang w:val="fr-CH"/>
              </w:rPr>
              <w:t>Appuyer les SPFs en Afrique:</w:t>
            </w:r>
            <w:r>
              <w:rPr>
                <w:b/>
                <w:lang w:val="fr-CH"/>
              </w:rPr>
              <w:t xml:space="preserve"> le développement de partenariats</w:t>
            </w:r>
          </w:p>
          <w:p w:rsidR="009F39AF" w:rsidRPr="009F39AF" w:rsidRDefault="009F39AF" w:rsidP="009F39AF">
            <w:pPr>
              <w:rPr>
                <w:lang w:val="fr-CH"/>
              </w:rPr>
            </w:pPr>
            <w:r w:rsidRPr="009F39AF">
              <w:rPr>
                <w:lang w:val="fr-CH"/>
              </w:rPr>
              <w:t xml:space="preserve">Panel facilité par </w:t>
            </w:r>
            <w:r>
              <w:rPr>
                <w:lang w:val="fr-CH"/>
              </w:rPr>
              <w:t>Mme Raky Kane, Responsable</w:t>
            </w:r>
            <w:r w:rsidR="009067DA">
              <w:rPr>
                <w:lang w:val="fr-CH"/>
              </w:rPr>
              <w:t xml:space="preserve"> senior des partenariats avec les Nations U</w:t>
            </w:r>
            <w:r>
              <w:rPr>
                <w:lang w:val="fr-CH"/>
              </w:rPr>
              <w:t>nies, Département de</w:t>
            </w:r>
            <w:r w:rsidR="009067DA">
              <w:rPr>
                <w:lang w:val="fr-CH"/>
              </w:rPr>
              <w:t xml:space="preserve"> l’appui aux p</w:t>
            </w:r>
            <w:r>
              <w:rPr>
                <w:lang w:val="fr-CH"/>
              </w:rPr>
              <w:t>artenariats</w:t>
            </w:r>
            <w:r w:rsidR="009067DA">
              <w:rPr>
                <w:lang w:val="fr-CH"/>
              </w:rPr>
              <w:t xml:space="preserve"> et programmes extérieurs </w:t>
            </w:r>
            <w:r>
              <w:rPr>
                <w:lang w:val="fr-CH"/>
              </w:rPr>
              <w:t>(PARDEV)</w:t>
            </w:r>
          </w:p>
          <w:p w:rsidR="00BC04E9" w:rsidRDefault="009F39AF" w:rsidP="00D13954">
            <w:pPr>
              <w:pStyle w:val="ListParagraph"/>
              <w:numPr>
                <w:ilvl w:val="0"/>
                <w:numId w:val="5"/>
              </w:numPr>
              <w:rPr>
                <w:lang w:val="fr-CH"/>
              </w:rPr>
            </w:pPr>
            <w:r w:rsidRPr="0071365C">
              <w:rPr>
                <w:i/>
                <w:lang w:val="fr-CH"/>
              </w:rPr>
              <w:t>« Unis dans l’action » dans le dévelop</w:t>
            </w:r>
            <w:r w:rsidR="0071365C" w:rsidRPr="0071365C">
              <w:rPr>
                <w:i/>
                <w:lang w:val="fr-CH"/>
              </w:rPr>
              <w:t xml:space="preserve">pement de la protection sociale, </w:t>
            </w:r>
            <w:r>
              <w:rPr>
                <w:lang w:val="fr-CH"/>
              </w:rPr>
              <w:t>M</w:t>
            </w:r>
            <w:r w:rsidR="00BC04E9">
              <w:rPr>
                <w:lang w:val="fr-CH"/>
              </w:rPr>
              <w:t>r Mohamed El Bechir, responsable des politiques sociales, UNICEF Cameroun</w:t>
            </w:r>
          </w:p>
          <w:p w:rsidR="0071365C" w:rsidRPr="00AA409E" w:rsidRDefault="003E7C55" w:rsidP="00D13954">
            <w:pPr>
              <w:pStyle w:val="ListParagraph"/>
              <w:numPr>
                <w:ilvl w:val="0"/>
                <w:numId w:val="5"/>
              </w:numPr>
              <w:rPr>
                <w:lang w:val="fr-CH"/>
              </w:rPr>
            </w:pPr>
            <w:r w:rsidRPr="00AA409E">
              <w:rPr>
                <w:i/>
                <w:lang w:val="fr-CH"/>
              </w:rPr>
              <w:t>Construire un réseau d’entreprises sur les socles de protection sociale en Afrique</w:t>
            </w:r>
            <w:r w:rsidR="0071365C" w:rsidRPr="00AA409E">
              <w:rPr>
                <w:lang w:val="fr-CH"/>
              </w:rPr>
              <w:t>, Mme Christiane Labalme, EN3S, animatrice du réseau francophone d’entreprises pour les socles de protection sociale</w:t>
            </w:r>
          </w:p>
          <w:p w:rsidR="00AA409E" w:rsidRPr="00AA409E" w:rsidRDefault="003E7C55" w:rsidP="00D13954">
            <w:pPr>
              <w:pStyle w:val="ListParagraph"/>
              <w:numPr>
                <w:ilvl w:val="0"/>
                <w:numId w:val="5"/>
              </w:numPr>
              <w:contextualSpacing w:val="0"/>
              <w:rPr>
                <w:rFonts w:ascii="Calibri" w:hAnsi="Calibri"/>
                <w:lang w:val="fr-CH"/>
              </w:rPr>
            </w:pPr>
            <w:r w:rsidRPr="00AA409E">
              <w:rPr>
                <w:i/>
                <w:lang w:val="fr-CH"/>
              </w:rPr>
              <w:t>Construire une plateforme d’organisations de travailleurs pour la promotion du socle de protection sociale</w:t>
            </w:r>
            <w:r w:rsidR="0071365C" w:rsidRPr="00AA409E">
              <w:rPr>
                <w:lang w:val="fr-CH"/>
              </w:rPr>
              <w:t xml:space="preserve">, Mme Ghislaine </w:t>
            </w:r>
            <w:r w:rsidR="00DC27F0">
              <w:rPr>
                <w:lang w:val="fr-CH"/>
              </w:rPr>
              <w:t>Saiz</w:t>
            </w:r>
            <w:r w:rsidR="00D13954">
              <w:rPr>
                <w:lang w:val="fr-CH"/>
              </w:rPr>
              <w:t>o</w:t>
            </w:r>
            <w:r w:rsidR="00DC27F0">
              <w:rPr>
                <w:lang w:val="fr-CH"/>
              </w:rPr>
              <w:t xml:space="preserve">nou, </w:t>
            </w:r>
            <w:r w:rsidR="0071365C" w:rsidRPr="00AA409E">
              <w:rPr>
                <w:lang w:val="fr-CH"/>
              </w:rPr>
              <w:t>ITUC Afrique</w:t>
            </w:r>
          </w:p>
          <w:p w:rsidR="002B4F67" w:rsidRDefault="0071365C" w:rsidP="00D13954">
            <w:pPr>
              <w:pStyle w:val="ListParagraph"/>
              <w:numPr>
                <w:ilvl w:val="0"/>
                <w:numId w:val="5"/>
              </w:numPr>
              <w:contextualSpacing w:val="0"/>
              <w:rPr>
                <w:rFonts w:ascii="Calibri" w:hAnsi="Calibri"/>
                <w:lang w:val="fr-CH"/>
              </w:rPr>
            </w:pPr>
            <w:r w:rsidRPr="00AA409E">
              <w:rPr>
                <w:i/>
                <w:lang w:val="fr-CH"/>
              </w:rPr>
              <w:t xml:space="preserve">Former les professionnels de la protection sociale de demain en Afrique, </w:t>
            </w:r>
            <w:r w:rsidR="002B4F67" w:rsidRPr="00AA409E">
              <w:rPr>
                <w:rFonts w:ascii="Calibri" w:hAnsi="Calibri"/>
                <w:lang w:val="fr-CH"/>
              </w:rPr>
              <w:t>Mme Ababou, Directrice de l’Ecole supérieure de la Sécurité sociale d’Alger (ESSSA)</w:t>
            </w:r>
          </w:p>
          <w:p w:rsidR="00882816" w:rsidRPr="00AA409E" w:rsidRDefault="00882816" w:rsidP="00D13954">
            <w:pPr>
              <w:pStyle w:val="ListParagraph"/>
              <w:numPr>
                <w:ilvl w:val="0"/>
                <w:numId w:val="5"/>
              </w:numPr>
              <w:contextualSpacing w:val="0"/>
              <w:rPr>
                <w:rFonts w:ascii="Calibri" w:hAnsi="Calibri"/>
                <w:lang w:val="fr-CH"/>
              </w:rPr>
            </w:pPr>
            <w:r w:rsidRPr="00882816">
              <w:rPr>
                <w:i/>
                <w:lang w:val="fr-CH"/>
              </w:rPr>
              <w:t xml:space="preserve">Appuyer </w:t>
            </w:r>
            <w:r>
              <w:rPr>
                <w:i/>
                <w:lang w:val="fr-CH"/>
              </w:rPr>
              <w:t>des</w:t>
            </w:r>
            <w:r w:rsidRPr="00882816">
              <w:rPr>
                <w:i/>
                <w:lang w:val="fr-CH"/>
              </w:rPr>
              <w:t xml:space="preserve"> initiatives locales d’extension de la protection sociale aux groupes défavorisés</w:t>
            </w:r>
            <w:r>
              <w:rPr>
                <w:i/>
                <w:lang w:val="fr-CH"/>
              </w:rPr>
              <w:t xml:space="preserve">, </w:t>
            </w:r>
            <w:r w:rsidRPr="00882816">
              <w:rPr>
                <w:rFonts w:ascii="Calibri" w:hAnsi="Calibri"/>
                <w:lang w:val="fr-CH"/>
              </w:rPr>
              <w:t>Mr Uzziel T</w:t>
            </w:r>
            <w:r w:rsidR="003A2B3C">
              <w:rPr>
                <w:rFonts w:ascii="Calibri" w:hAnsi="Calibri"/>
                <w:lang w:val="fr-CH"/>
              </w:rPr>
              <w:t>wagilimana</w:t>
            </w:r>
            <w:r w:rsidRPr="00882816">
              <w:rPr>
                <w:rFonts w:ascii="Calibri" w:hAnsi="Calibri"/>
                <w:lang w:val="fr-CH"/>
              </w:rPr>
              <w:t>,</w:t>
            </w:r>
            <w:r>
              <w:rPr>
                <w:rFonts w:ascii="Calibri" w:hAnsi="Calibri"/>
                <w:lang w:val="fr-CH"/>
              </w:rPr>
              <w:t xml:space="preserve"> WSM</w:t>
            </w:r>
          </w:p>
          <w:p w:rsidR="00D13954" w:rsidRDefault="00D13954" w:rsidP="00D13954">
            <w:pPr>
              <w:pStyle w:val="ListParagraph"/>
              <w:numPr>
                <w:ilvl w:val="0"/>
                <w:numId w:val="5"/>
              </w:numPr>
              <w:rPr>
                <w:lang w:val="fr-CH"/>
              </w:rPr>
            </w:pPr>
            <w:r w:rsidRPr="0071365C">
              <w:rPr>
                <w:i/>
                <w:lang w:val="fr-CH"/>
              </w:rPr>
              <w:t>Développer des plateformes d’engagement sur la protection sociale,</w:t>
            </w:r>
            <w:r>
              <w:rPr>
                <w:lang w:val="fr-CH"/>
              </w:rPr>
              <w:t xml:space="preserve"> Mr </w:t>
            </w:r>
            <w:r w:rsidRPr="002B4F67">
              <w:rPr>
                <w:lang w:val="fr-CH"/>
              </w:rPr>
              <w:t xml:space="preserve">Georges Eric Bertrand </w:t>
            </w:r>
            <w:r>
              <w:rPr>
                <w:lang w:val="fr-CH"/>
              </w:rPr>
              <w:t>Mbarga Mewasi, Ministère de l’é</w:t>
            </w:r>
            <w:r w:rsidRPr="002B4F67">
              <w:rPr>
                <w:lang w:val="fr-CH"/>
              </w:rPr>
              <w:t xml:space="preserve">conomie, </w:t>
            </w:r>
            <w:r>
              <w:rPr>
                <w:lang w:val="fr-CH"/>
              </w:rPr>
              <w:t>de la p</w:t>
            </w:r>
            <w:r w:rsidRPr="002B4F67">
              <w:rPr>
                <w:lang w:val="fr-CH"/>
              </w:rPr>
              <w:t>lanificat</w:t>
            </w:r>
            <w:r>
              <w:rPr>
                <w:lang w:val="fr-CH"/>
              </w:rPr>
              <w:t>ion et de l’aménagement du territoire, Cameroun</w:t>
            </w:r>
          </w:p>
          <w:p w:rsidR="00C6200F" w:rsidRDefault="003E7C55" w:rsidP="00D13954">
            <w:pPr>
              <w:pStyle w:val="ListParagraph"/>
              <w:numPr>
                <w:ilvl w:val="0"/>
                <w:numId w:val="5"/>
              </w:numPr>
            </w:pPr>
            <w:r>
              <w:t>Questions et réponses</w:t>
            </w:r>
          </w:p>
        </w:tc>
      </w:tr>
      <w:tr w:rsidR="00B56DD7" w:rsidTr="006A32C6">
        <w:tc>
          <w:tcPr>
            <w:tcW w:w="1413" w:type="dxa"/>
          </w:tcPr>
          <w:p w:rsidR="00B56DD7" w:rsidRDefault="00B56DD7" w:rsidP="00C6200F">
            <w:r>
              <w:t xml:space="preserve">17:30- </w:t>
            </w:r>
          </w:p>
        </w:tc>
        <w:tc>
          <w:tcPr>
            <w:tcW w:w="7654" w:type="dxa"/>
          </w:tcPr>
          <w:p w:rsidR="00B56DD7" w:rsidRPr="00203CA8" w:rsidRDefault="003E7C55" w:rsidP="003E7C55">
            <w:pPr>
              <w:rPr>
                <w:b/>
              </w:rPr>
            </w:pPr>
            <w:r>
              <w:rPr>
                <w:b/>
              </w:rPr>
              <w:t>Clôture de la journée</w:t>
            </w:r>
          </w:p>
        </w:tc>
      </w:tr>
    </w:tbl>
    <w:p w:rsidR="006A32C6" w:rsidRDefault="006A32C6"/>
    <w:tbl>
      <w:tblPr>
        <w:tblStyle w:val="TableGrid"/>
        <w:tblW w:w="9067" w:type="dxa"/>
        <w:tblLook w:val="04A0" w:firstRow="1" w:lastRow="0" w:firstColumn="1" w:lastColumn="0" w:noHBand="0" w:noVBand="1"/>
      </w:tblPr>
      <w:tblGrid>
        <w:gridCol w:w="1413"/>
        <w:gridCol w:w="7654"/>
      </w:tblGrid>
      <w:tr w:rsidR="00E66375" w:rsidRPr="00726962" w:rsidTr="004D720F">
        <w:trPr>
          <w:trHeight w:val="249"/>
        </w:trPr>
        <w:tc>
          <w:tcPr>
            <w:tcW w:w="9067" w:type="dxa"/>
            <w:gridSpan w:val="2"/>
            <w:shd w:val="clear" w:color="auto" w:fill="D9D9D9" w:themeFill="background1" w:themeFillShade="D9"/>
          </w:tcPr>
          <w:p w:rsidR="00E66375" w:rsidRPr="00EC7D0C" w:rsidRDefault="00A15CA1" w:rsidP="009D12C4">
            <w:pPr>
              <w:rPr>
                <w:b/>
                <w:lang w:val="fr-CH"/>
              </w:rPr>
            </w:pPr>
            <w:r w:rsidRPr="00EC7D0C">
              <w:rPr>
                <w:b/>
                <w:lang w:val="fr-CH"/>
              </w:rPr>
              <w:t>Jour 2</w:t>
            </w:r>
            <w:r w:rsidR="00EC7D0C" w:rsidRPr="00EC7D0C">
              <w:rPr>
                <w:b/>
                <w:lang w:val="fr-CH"/>
              </w:rPr>
              <w:t xml:space="preserve">: </w:t>
            </w:r>
            <w:r w:rsidR="009D12C4">
              <w:rPr>
                <w:b/>
                <w:lang w:val="fr-CH"/>
              </w:rPr>
              <w:t>Partage d’expériences sur la mise</w:t>
            </w:r>
            <w:r w:rsidR="00EC7D0C" w:rsidRPr="00EC7D0C">
              <w:rPr>
                <w:b/>
                <w:lang w:val="fr-CH"/>
              </w:rPr>
              <w:t xml:space="preserve"> en place les socles de protection sociale</w:t>
            </w:r>
          </w:p>
        </w:tc>
      </w:tr>
      <w:tr w:rsidR="00E66375" w:rsidRPr="00757EF2" w:rsidTr="00A35640">
        <w:trPr>
          <w:trHeight w:val="53"/>
        </w:trPr>
        <w:tc>
          <w:tcPr>
            <w:tcW w:w="1413" w:type="dxa"/>
          </w:tcPr>
          <w:p w:rsidR="00E66375" w:rsidRDefault="00E66375" w:rsidP="007A4FC0">
            <w:r>
              <w:t>09:00-1</w:t>
            </w:r>
            <w:r w:rsidR="00A35640">
              <w:t>0:45</w:t>
            </w:r>
          </w:p>
        </w:tc>
        <w:tc>
          <w:tcPr>
            <w:tcW w:w="7654" w:type="dxa"/>
          </w:tcPr>
          <w:p w:rsidR="00E66375" w:rsidRPr="003E7C55" w:rsidRDefault="00757EF2" w:rsidP="00E66375">
            <w:pPr>
              <w:rPr>
                <w:b/>
                <w:lang w:val="fr-CH"/>
              </w:rPr>
            </w:pPr>
            <w:r>
              <w:rPr>
                <w:b/>
                <w:lang w:val="fr-CH"/>
              </w:rPr>
              <w:t>Utilisation de la méthodologie foresight : la situation d’aujourd’hui</w:t>
            </w:r>
          </w:p>
          <w:p w:rsidR="00AA409E" w:rsidRPr="00AA409E" w:rsidRDefault="003E7C55" w:rsidP="00A35640">
            <w:pPr>
              <w:rPr>
                <w:lang w:val="fr-CH"/>
              </w:rPr>
            </w:pPr>
            <w:r w:rsidRPr="00AA409E">
              <w:rPr>
                <w:lang w:val="fr-CH"/>
              </w:rPr>
              <w:t xml:space="preserve">Séance </w:t>
            </w:r>
            <w:r w:rsidR="00F6791D" w:rsidRPr="00AA409E">
              <w:rPr>
                <w:lang w:val="fr-CH"/>
              </w:rPr>
              <w:t>facilitée</w:t>
            </w:r>
            <w:r w:rsidRPr="00AA409E">
              <w:rPr>
                <w:lang w:val="fr-CH"/>
              </w:rPr>
              <w:t xml:space="preserve"> par </w:t>
            </w:r>
            <w:r w:rsidR="00AA409E">
              <w:rPr>
                <w:lang w:val="fr-CH"/>
              </w:rPr>
              <w:t>Tom Wambeke, responsable de programme, DELTA, Centre de Formation de l’OIT à Turin</w:t>
            </w:r>
          </w:p>
          <w:p w:rsidR="00757EF2" w:rsidRPr="00757EF2" w:rsidRDefault="00757EF2" w:rsidP="00757EF2">
            <w:pPr>
              <w:pStyle w:val="ListParagraph"/>
              <w:numPr>
                <w:ilvl w:val="0"/>
                <w:numId w:val="5"/>
              </w:numPr>
              <w:rPr>
                <w:lang w:val="fr-CH"/>
              </w:rPr>
            </w:pPr>
            <w:r w:rsidRPr="00757EF2">
              <w:rPr>
                <w:lang w:val="fr-CH"/>
              </w:rPr>
              <w:lastRenderedPageBreak/>
              <w:t>E</w:t>
            </w:r>
            <w:r w:rsidR="00AA409E">
              <w:rPr>
                <w:lang w:val="fr-CH"/>
              </w:rPr>
              <w:t xml:space="preserve">xplication du </w:t>
            </w:r>
            <w:r w:rsidR="00DC27F0">
              <w:rPr>
                <w:lang w:val="fr-CH"/>
              </w:rPr>
              <w:t>travail de g</w:t>
            </w:r>
            <w:r w:rsidR="00AA409E">
              <w:rPr>
                <w:lang w:val="fr-CH"/>
              </w:rPr>
              <w:t>roup</w:t>
            </w:r>
            <w:r w:rsidR="00DC27F0">
              <w:rPr>
                <w:lang w:val="fr-CH"/>
              </w:rPr>
              <w:t>e</w:t>
            </w:r>
            <w:r w:rsidRPr="00757EF2">
              <w:rPr>
                <w:lang w:val="fr-CH"/>
              </w:rPr>
              <w:t xml:space="preserve">. </w:t>
            </w:r>
            <w:r>
              <w:rPr>
                <w:lang w:val="fr-CH"/>
              </w:rPr>
              <w:t>Les p</w:t>
            </w:r>
            <w:r w:rsidRPr="00757EF2">
              <w:rPr>
                <w:lang w:val="fr-CH"/>
              </w:rPr>
              <w:t xml:space="preserve">articipants sont organisés en 5 groupes </w:t>
            </w:r>
            <w:r>
              <w:rPr>
                <w:lang w:val="fr-CH"/>
              </w:rPr>
              <w:t>multi pays</w:t>
            </w:r>
            <w:r w:rsidRPr="00757EF2">
              <w:rPr>
                <w:lang w:val="fr-CH"/>
              </w:rPr>
              <w:t>.</w:t>
            </w:r>
          </w:p>
          <w:p w:rsidR="00757EF2" w:rsidRPr="00757EF2" w:rsidRDefault="00757EF2" w:rsidP="00757EF2">
            <w:pPr>
              <w:pStyle w:val="ListParagraph"/>
              <w:numPr>
                <w:ilvl w:val="0"/>
                <w:numId w:val="5"/>
              </w:numPr>
              <w:rPr>
                <w:lang w:val="fr-CH"/>
              </w:rPr>
            </w:pPr>
            <w:r w:rsidRPr="00757EF2">
              <w:rPr>
                <w:lang w:val="fr-CH"/>
              </w:rPr>
              <w:t>Le travail de groupe utilise la méthodologie foresight pour faire un état des lieux de la protection sociale, les défis et les opportunités</w:t>
            </w:r>
          </w:p>
          <w:p w:rsidR="00A35640" w:rsidRPr="009D12C4" w:rsidRDefault="00757EF2" w:rsidP="00757EF2">
            <w:pPr>
              <w:pStyle w:val="ListParagraph"/>
              <w:numPr>
                <w:ilvl w:val="0"/>
                <w:numId w:val="5"/>
              </w:numPr>
            </w:pPr>
            <w:r>
              <w:t>Restitution en plénière</w:t>
            </w:r>
          </w:p>
        </w:tc>
      </w:tr>
      <w:tr w:rsidR="007A4FC0" w:rsidTr="004D720F">
        <w:tc>
          <w:tcPr>
            <w:tcW w:w="1413" w:type="dxa"/>
          </w:tcPr>
          <w:p w:rsidR="007A4FC0" w:rsidRDefault="00A35640" w:rsidP="00A35640">
            <w:r>
              <w:lastRenderedPageBreak/>
              <w:t>10:45</w:t>
            </w:r>
            <w:r w:rsidR="007A4FC0">
              <w:t>-11:</w:t>
            </w:r>
            <w:r>
              <w:t>00</w:t>
            </w:r>
          </w:p>
        </w:tc>
        <w:tc>
          <w:tcPr>
            <w:tcW w:w="7654" w:type="dxa"/>
          </w:tcPr>
          <w:p w:rsidR="007A4FC0" w:rsidRPr="007A4FC0" w:rsidRDefault="004D720F" w:rsidP="004D720F">
            <w:pPr>
              <w:rPr>
                <w:b/>
              </w:rPr>
            </w:pPr>
            <w:r>
              <w:rPr>
                <w:b/>
              </w:rPr>
              <w:t>Pause café</w:t>
            </w:r>
          </w:p>
        </w:tc>
      </w:tr>
      <w:tr w:rsidR="007A4FC0" w:rsidRPr="00726962" w:rsidTr="007A4FC0">
        <w:trPr>
          <w:trHeight w:val="346"/>
        </w:trPr>
        <w:tc>
          <w:tcPr>
            <w:tcW w:w="1413" w:type="dxa"/>
          </w:tcPr>
          <w:p w:rsidR="007A4FC0" w:rsidRDefault="006575CC" w:rsidP="00A35640">
            <w:r>
              <w:t>11:00-12</w:t>
            </w:r>
            <w:r w:rsidR="00A35640">
              <w:t>:00</w:t>
            </w:r>
          </w:p>
        </w:tc>
        <w:tc>
          <w:tcPr>
            <w:tcW w:w="7654" w:type="dxa"/>
          </w:tcPr>
          <w:p w:rsidR="004D720F" w:rsidRDefault="00757EF2" w:rsidP="007A4FC0">
            <w:pPr>
              <w:rPr>
                <w:b/>
                <w:lang w:val="fr-CH"/>
              </w:rPr>
            </w:pPr>
            <w:r>
              <w:rPr>
                <w:b/>
                <w:lang w:val="fr-CH"/>
              </w:rPr>
              <w:t>Partage Sud-Sud : les trois étapes pour appuyer le développement d</w:t>
            </w:r>
            <w:r w:rsidR="006575CC">
              <w:rPr>
                <w:b/>
                <w:lang w:val="fr-CH"/>
              </w:rPr>
              <w:t>e systèmes de protection sociale nationaux y compris les</w:t>
            </w:r>
            <w:r>
              <w:rPr>
                <w:b/>
                <w:lang w:val="fr-CH"/>
              </w:rPr>
              <w:t xml:space="preserve"> socles de protection sociale</w:t>
            </w:r>
            <w:r w:rsidR="006575CC">
              <w:rPr>
                <w:b/>
                <w:lang w:val="fr-CH"/>
              </w:rPr>
              <w:t xml:space="preserve"> (basés sur la R202 et la C102)</w:t>
            </w:r>
          </w:p>
          <w:p w:rsidR="00AA409E" w:rsidRDefault="00AA409E" w:rsidP="00AA409E">
            <w:pPr>
              <w:rPr>
                <w:lang w:val="fr-CH"/>
              </w:rPr>
            </w:pPr>
            <w:r w:rsidRPr="00AA409E">
              <w:rPr>
                <w:i/>
                <w:lang w:val="fr-CH"/>
              </w:rPr>
              <w:t>Introduction sur la coopération Sud-Sud et triangulaire</w:t>
            </w:r>
            <w:r>
              <w:rPr>
                <w:lang w:val="fr-CH"/>
              </w:rPr>
              <w:t>, Raky Kane, Responsable des partenariats avec les nations unies, Département des Partenariats (PARDEV)</w:t>
            </w:r>
          </w:p>
          <w:p w:rsidR="002468E2" w:rsidRDefault="002468E2" w:rsidP="00AA409E">
            <w:pPr>
              <w:rPr>
                <w:lang w:val="fr-CH"/>
              </w:rPr>
            </w:pPr>
          </w:p>
          <w:p w:rsidR="00AA409E" w:rsidRPr="00AA409E" w:rsidRDefault="00AA409E" w:rsidP="00AA409E">
            <w:pPr>
              <w:rPr>
                <w:lang w:val="fr-CH"/>
              </w:rPr>
            </w:pPr>
            <w:r w:rsidRPr="00AA409E">
              <w:rPr>
                <w:lang w:val="fr-CH"/>
              </w:rPr>
              <w:t xml:space="preserve">Séance facilitée par </w:t>
            </w:r>
            <w:r>
              <w:rPr>
                <w:lang w:val="fr-CH"/>
              </w:rPr>
              <w:t>Tom Wambeke, responsable de programme, DELTA, Centre de Formation de l’OIT à Turin</w:t>
            </w:r>
          </w:p>
          <w:p w:rsidR="00757EF2" w:rsidRPr="00757EF2" w:rsidRDefault="00757EF2" w:rsidP="00757EF2">
            <w:pPr>
              <w:pStyle w:val="ListParagraph"/>
              <w:numPr>
                <w:ilvl w:val="0"/>
                <w:numId w:val="5"/>
              </w:numPr>
              <w:rPr>
                <w:lang w:val="fr-CH"/>
              </w:rPr>
            </w:pPr>
            <w:r w:rsidRPr="00757EF2">
              <w:rPr>
                <w:lang w:val="fr-CH"/>
              </w:rPr>
              <w:t>Explication des travaux de group (</w:t>
            </w:r>
            <w:r w:rsidRPr="00757EF2">
              <w:rPr>
                <w:i/>
                <w:lang w:val="fr-CH"/>
              </w:rPr>
              <w:t>ITC ILO Turin</w:t>
            </w:r>
            <w:r w:rsidRPr="00757EF2">
              <w:rPr>
                <w:lang w:val="fr-CH"/>
              </w:rPr>
              <w:t xml:space="preserve">). </w:t>
            </w:r>
            <w:r>
              <w:rPr>
                <w:lang w:val="fr-CH"/>
              </w:rPr>
              <w:t>Les p</w:t>
            </w:r>
            <w:r w:rsidRPr="00757EF2">
              <w:rPr>
                <w:lang w:val="fr-CH"/>
              </w:rPr>
              <w:t xml:space="preserve">articipants sont organisés en </w:t>
            </w:r>
            <w:r w:rsidR="006575CC">
              <w:rPr>
                <w:lang w:val="fr-CH"/>
              </w:rPr>
              <w:t>3 groupes multi pays</w:t>
            </w:r>
            <w:r w:rsidRPr="00757EF2">
              <w:rPr>
                <w:lang w:val="fr-CH"/>
              </w:rPr>
              <w:t>.</w:t>
            </w:r>
          </w:p>
          <w:p w:rsidR="00757EF2" w:rsidRPr="00757EF2" w:rsidRDefault="00757EF2" w:rsidP="00757EF2">
            <w:pPr>
              <w:pStyle w:val="ListParagraph"/>
              <w:numPr>
                <w:ilvl w:val="0"/>
                <w:numId w:val="5"/>
              </w:numPr>
              <w:rPr>
                <w:lang w:val="fr-CH"/>
              </w:rPr>
            </w:pPr>
            <w:r w:rsidRPr="00757EF2">
              <w:rPr>
                <w:lang w:val="fr-CH"/>
              </w:rPr>
              <w:t>Les participants échan</w:t>
            </w:r>
            <w:r w:rsidR="00AA409E">
              <w:rPr>
                <w:lang w:val="fr-CH"/>
              </w:rPr>
              <w:t xml:space="preserve">gent leurs expériences et bonnes </w:t>
            </w:r>
            <w:r w:rsidRPr="00757EF2">
              <w:rPr>
                <w:lang w:val="fr-CH"/>
              </w:rPr>
              <w:t>pratiques (échanges Sud-Sud) sur les étapes de mise en œuvre du Socle de Protection Sociale et le développement de partenariats multi-acteurs</w:t>
            </w:r>
          </w:p>
          <w:p w:rsidR="00757EF2" w:rsidRDefault="006575CC" w:rsidP="00757EF2">
            <w:pPr>
              <w:pStyle w:val="ListParagraph"/>
              <w:numPr>
                <w:ilvl w:val="0"/>
                <w:numId w:val="5"/>
              </w:numPr>
              <w:rPr>
                <w:lang w:val="fr-CH"/>
              </w:rPr>
            </w:pPr>
            <w:r>
              <w:rPr>
                <w:lang w:val="fr-CH"/>
              </w:rPr>
              <w:t>Des brochures</w:t>
            </w:r>
            <w:r w:rsidR="00757EF2" w:rsidRPr="00757EF2">
              <w:rPr>
                <w:lang w:val="fr-CH"/>
              </w:rPr>
              <w:t xml:space="preserve"> présentant les guides et </w:t>
            </w:r>
            <w:r w:rsidRPr="00757EF2">
              <w:rPr>
                <w:lang w:val="fr-CH"/>
              </w:rPr>
              <w:t>méthodologies</w:t>
            </w:r>
            <w:r w:rsidR="00757EF2" w:rsidRPr="00757EF2">
              <w:rPr>
                <w:lang w:val="fr-CH"/>
              </w:rPr>
              <w:t xml:space="preserve"> du BIT sont </w:t>
            </w:r>
            <w:r w:rsidRPr="00757EF2">
              <w:rPr>
                <w:lang w:val="fr-CH"/>
              </w:rPr>
              <w:t>distribuées</w:t>
            </w:r>
            <w:r w:rsidR="00757EF2" w:rsidRPr="00757EF2">
              <w:rPr>
                <w:lang w:val="fr-CH"/>
              </w:rPr>
              <w:t xml:space="preserve"> aux participants</w:t>
            </w:r>
          </w:p>
          <w:p w:rsidR="006575CC" w:rsidRPr="00757EF2" w:rsidRDefault="006575CC" w:rsidP="00757EF2">
            <w:pPr>
              <w:pStyle w:val="ListParagraph"/>
              <w:numPr>
                <w:ilvl w:val="0"/>
                <w:numId w:val="5"/>
              </w:numPr>
              <w:rPr>
                <w:lang w:val="fr-CH"/>
              </w:rPr>
            </w:pPr>
            <w:r>
              <w:rPr>
                <w:lang w:val="fr-CH"/>
              </w:rPr>
              <w:t>Les participants bougent d’un groupe à l’autre au bout d’une heure de discussion</w:t>
            </w:r>
          </w:p>
          <w:tbl>
            <w:tblPr>
              <w:tblStyle w:val="TableGrid"/>
              <w:tblW w:w="0" w:type="auto"/>
              <w:tblLook w:val="04A0" w:firstRow="1" w:lastRow="0" w:firstColumn="1" w:lastColumn="0" w:noHBand="0" w:noVBand="1"/>
            </w:tblPr>
            <w:tblGrid>
              <w:gridCol w:w="1871"/>
              <w:gridCol w:w="2127"/>
              <w:gridCol w:w="1842"/>
              <w:gridCol w:w="1588"/>
            </w:tblGrid>
            <w:tr w:rsidR="002913C3" w:rsidTr="002913C3">
              <w:tc>
                <w:tcPr>
                  <w:tcW w:w="1871" w:type="dxa"/>
                  <w:shd w:val="clear" w:color="auto" w:fill="auto"/>
                </w:tcPr>
                <w:p w:rsidR="00AA409E" w:rsidRPr="00AE5AB0" w:rsidRDefault="00AA409E" w:rsidP="00757EF2">
                  <w:pPr>
                    <w:rPr>
                      <w:b/>
                    </w:rPr>
                  </w:pPr>
                  <w:r w:rsidRPr="00AE5AB0">
                    <w:rPr>
                      <w:b/>
                    </w:rPr>
                    <w:t>Group</w:t>
                  </w:r>
                  <w:r>
                    <w:rPr>
                      <w:b/>
                    </w:rPr>
                    <w:t>e</w:t>
                  </w:r>
                  <w:r w:rsidRPr="00AE5AB0">
                    <w:rPr>
                      <w:b/>
                    </w:rPr>
                    <w:t xml:space="preserve"> 1</w:t>
                  </w:r>
                </w:p>
              </w:tc>
              <w:tc>
                <w:tcPr>
                  <w:tcW w:w="2127" w:type="dxa"/>
                  <w:shd w:val="clear" w:color="auto" w:fill="auto"/>
                </w:tcPr>
                <w:p w:rsidR="00AA409E" w:rsidRPr="00AE5AB0" w:rsidRDefault="00AA409E" w:rsidP="00757EF2">
                  <w:pPr>
                    <w:rPr>
                      <w:b/>
                    </w:rPr>
                  </w:pPr>
                  <w:r w:rsidRPr="00AE5AB0">
                    <w:rPr>
                      <w:b/>
                    </w:rPr>
                    <w:t>Group</w:t>
                  </w:r>
                  <w:r>
                    <w:rPr>
                      <w:b/>
                    </w:rPr>
                    <w:t>e</w:t>
                  </w:r>
                  <w:r w:rsidRPr="00AE5AB0">
                    <w:rPr>
                      <w:b/>
                    </w:rPr>
                    <w:t xml:space="preserve"> 2</w:t>
                  </w:r>
                </w:p>
              </w:tc>
              <w:tc>
                <w:tcPr>
                  <w:tcW w:w="1842" w:type="dxa"/>
                  <w:shd w:val="clear" w:color="auto" w:fill="auto"/>
                </w:tcPr>
                <w:p w:rsidR="00AA409E" w:rsidRPr="00AE5AB0" w:rsidRDefault="00AA409E" w:rsidP="00757EF2">
                  <w:pPr>
                    <w:rPr>
                      <w:b/>
                    </w:rPr>
                  </w:pPr>
                  <w:r w:rsidRPr="00AE5AB0">
                    <w:rPr>
                      <w:b/>
                    </w:rPr>
                    <w:t>Group</w:t>
                  </w:r>
                  <w:r>
                    <w:rPr>
                      <w:b/>
                    </w:rPr>
                    <w:t>e</w:t>
                  </w:r>
                  <w:r w:rsidRPr="00AE5AB0">
                    <w:rPr>
                      <w:b/>
                    </w:rPr>
                    <w:t xml:space="preserve"> 3</w:t>
                  </w:r>
                </w:p>
              </w:tc>
              <w:tc>
                <w:tcPr>
                  <w:tcW w:w="1588" w:type="dxa"/>
                  <w:shd w:val="clear" w:color="auto" w:fill="auto"/>
                </w:tcPr>
                <w:p w:rsidR="00AA409E" w:rsidRPr="00AE5AB0" w:rsidRDefault="00AA409E" w:rsidP="00757EF2">
                  <w:pPr>
                    <w:rPr>
                      <w:b/>
                    </w:rPr>
                  </w:pPr>
                  <w:r>
                    <w:rPr>
                      <w:b/>
                    </w:rPr>
                    <w:t>Groupe 4</w:t>
                  </w:r>
                </w:p>
              </w:tc>
            </w:tr>
            <w:tr w:rsidR="00AA409E" w:rsidRPr="00726962" w:rsidTr="002913C3">
              <w:tc>
                <w:tcPr>
                  <w:tcW w:w="1871" w:type="dxa"/>
                  <w:shd w:val="clear" w:color="auto" w:fill="auto"/>
                </w:tcPr>
                <w:p w:rsidR="00AA409E" w:rsidRPr="00757EF2" w:rsidRDefault="00AA409E" w:rsidP="00757EF2">
                  <w:pPr>
                    <w:rPr>
                      <w:i/>
                      <w:lang w:val="fr-CH"/>
                    </w:rPr>
                  </w:pPr>
                  <w:r w:rsidRPr="00757EF2">
                    <w:rPr>
                      <w:lang w:val="fr-CH"/>
                    </w:rPr>
                    <w:t xml:space="preserve">Étape </w:t>
                  </w:r>
                  <w:r>
                    <w:rPr>
                      <w:lang w:val="fr-CH"/>
                    </w:rPr>
                    <w:t>1: le dév</w:t>
                  </w:r>
                  <w:r w:rsidRPr="00757EF2">
                    <w:rPr>
                      <w:lang w:val="fr-CH"/>
                    </w:rPr>
                    <w:t>eloppement de stratégies</w:t>
                  </w:r>
                  <w:r>
                    <w:rPr>
                      <w:lang w:val="fr-CH"/>
                    </w:rPr>
                    <w:t xml:space="preserve"> nationales de protection</w:t>
                  </w:r>
                  <w:r w:rsidRPr="00757EF2">
                    <w:rPr>
                      <w:lang w:val="fr-CH"/>
                    </w:rPr>
                    <w:t xml:space="preserve"> sociale</w:t>
                  </w:r>
                </w:p>
              </w:tc>
              <w:tc>
                <w:tcPr>
                  <w:tcW w:w="2127" w:type="dxa"/>
                  <w:shd w:val="clear" w:color="auto" w:fill="auto"/>
                </w:tcPr>
                <w:p w:rsidR="00AA409E" w:rsidRPr="00757EF2" w:rsidRDefault="00AA409E" w:rsidP="00757EF2">
                  <w:pPr>
                    <w:rPr>
                      <w:lang w:val="fr-CH"/>
                    </w:rPr>
                  </w:pPr>
                  <w:r w:rsidRPr="00757EF2">
                    <w:rPr>
                      <w:lang w:val="fr-CH"/>
                    </w:rPr>
                    <w:t xml:space="preserve">Étape 2: le design et la </w:t>
                  </w:r>
                  <w:r>
                    <w:rPr>
                      <w:lang w:val="fr-CH"/>
                    </w:rPr>
                    <w:t>réforme des régimes et programmes de protection sociale (sur la base de la C102 et de la R202)</w:t>
                  </w:r>
                </w:p>
              </w:tc>
              <w:tc>
                <w:tcPr>
                  <w:tcW w:w="1842" w:type="dxa"/>
                  <w:shd w:val="clear" w:color="auto" w:fill="auto"/>
                </w:tcPr>
                <w:p w:rsidR="00AA409E" w:rsidRPr="00757EF2" w:rsidRDefault="00AA409E" w:rsidP="00757EF2">
                  <w:pPr>
                    <w:rPr>
                      <w:lang w:val="fr-CH"/>
                    </w:rPr>
                  </w:pPr>
                  <w:r w:rsidRPr="00757EF2">
                    <w:rPr>
                      <w:lang w:val="fr-CH"/>
                    </w:rPr>
                    <w:t>Étape 3: la mise en place opérationnelle du socle de protection</w:t>
                  </w:r>
                  <w:r>
                    <w:rPr>
                      <w:lang w:val="fr-CH"/>
                    </w:rPr>
                    <w:t xml:space="preserve"> </w:t>
                  </w:r>
                  <w:r w:rsidRPr="00757EF2">
                    <w:rPr>
                      <w:lang w:val="fr-CH"/>
                    </w:rPr>
                    <w:t>sociale</w:t>
                  </w:r>
                  <w:r>
                    <w:rPr>
                      <w:lang w:val="fr-CH"/>
                    </w:rPr>
                    <w:t xml:space="preserve"> (y compris suivi des indicateurs SDGs et communication)</w:t>
                  </w:r>
                </w:p>
              </w:tc>
              <w:tc>
                <w:tcPr>
                  <w:tcW w:w="1588" w:type="dxa"/>
                  <w:vMerge w:val="restart"/>
                  <w:shd w:val="clear" w:color="auto" w:fill="auto"/>
                </w:tcPr>
                <w:p w:rsidR="00AA409E" w:rsidRPr="00757EF2" w:rsidRDefault="002913C3" w:rsidP="002913C3">
                  <w:pPr>
                    <w:rPr>
                      <w:lang w:val="fr-CH"/>
                    </w:rPr>
                  </w:pPr>
                  <w:r>
                    <w:rPr>
                      <w:lang w:val="fr-CH"/>
                    </w:rPr>
                    <w:t>Promouvoir la coopération Sud-Sud pour l’extension de la protection sociale</w:t>
                  </w:r>
                </w:p>
              </w:tc>
            </w:tr>
            <w:tr w:rsidR="00AA409E" w:rsidRPr="00726962" w:rsidTr="002913C3">
              <w:tc>
                <w:tcPr>
                  <w:tcW w:w="1871" w:type="dxa"/>
                  <w:shd w:val="clear" w:color="auto" w:fill="auto"/>
                </w:tcPr>
                <w:p w:rsidR="00AA409E" w:rsidRPr="006575CC" w:rsidRDefault="00AA409E" w:rsidP="00757EF2">
                  <w:pPr>
                    <w:rPr>
                      <w:lang w:val="fr-CH"/>
                    </w:rPr>
                  </w:pPr>
                  <w:r w:rsidRPr="006575CC">
                    <w:rPr>
                      <w:lang w:val="fr-CH"/>
                    </w:rPr>
                    <w:t>Partage d’expériences (apprentissage Sud-Sud)</w:t>
                  </w:r>
                </w:p>
              </w:tc>
              <w:tc>
                <w:tcPr>
                  <w:tcW w:w="2127" w:type="dxa"/>
                  <w:shd w:val="clear" w:color="auto" w:fill="auto"/>
                </w:tcPr>
                <w:p w:rsidR="00AA409E" w:rsidRPr="006575CC" w:rsidRDefault="00AA409E" w:rsidP="00757EF2">
                  <w:pPr>
                    <w:rPr>
                      <w:lang w:val="fr-CH"/>
                    </w:rPr>
                  </w:pPr>
                  <w:r w:rsidRPr="006575CC">
                    <w:rPr>
                      <w:lang w:val="fr-CH"/>
                    </w:rPr>
                    <w:t>Partage d’expériences (apprentissage Sud-Sud)</w:t>
                  </w:r>
                </w:p>
              </w:tc>
              <w:tc>
                <w:tcPr>
                  <w:tcW w:w="1842" w:type="dxa"/>
                  <w:shd w:val="clear" w:color="auto" w:fill="auto"/>
                </w:tcPr>
                <w:p w:rsidR="00AA409E" w:rsidRPr="006575CC" w:rsidRDefault="00AA409E" w:rsidP="00757EF2">
                  <w:pPr>
                    <w:rPr>
                      <w:lang w:val="fr-CH"/>
                    </w:rPr>
                  </w:pPr>
                  <w:r w:rsidRPr="006575CC">
                    <w:rPr>
                      <w:lang w:val="fr-CH"/>
                    </w:rPr>
                    <w:t>Partage d’expériences (apprentissage Sud-Sud)</w:t>
                  </w:r>
                </w:p>
              </w:tc>
              <w:tc>
                <w:tcPr>
                  <w:tcW w:w="1588" w:type="dxa"/>
                  <w:vMerge/>
                  <w:shd w:val="clear" w:color="auto" w:fill="auto"/>
                </w:tcPr>
                <w:p w:rsidR="00AA409E" w:rsidRPr="006575CC" w:rsidRDefault="00AA409E" w:rsidP="00757EF2">
                  <w:pPr>
                    <w:rPr>
                      <w:lang w:val="fr-CH"/>
                    </w:rPr>
                  </w:pPr>
                </w:p>
              </w:tc>
            </w:tr>
            <w:tr w:rsidR="00AA409E" w:rsidRPr="00726962" w:rsidTr="002913C3">
              <w:tc>
                <w:tcPr>
                  <w:tcW w:w="1871" w:type="dxa"/>
                  <w:shd w:val="clear" w:color="auto" w:fill="auto"/>
                </w:tcPr>
                <w:p w:rsidR="00AA409E" w:rsidRPr="00757EF2" w:rsidRDefault="00AA409E" w:rsidP="00757EF2">
                  <w:pPr>
                    <w:rPr>
                      <w:lang w:val="fr-CH"/>
                    </w:rPr>
                  </w:pPr>
                  <w:r w:rsidRPr="00757EF2">
                    <w:rPr>
                      <w:lang w:val="fr-CH"/>
                    </w:rPr>
                    <w:t>Compréhension des outils et méthodologies du BIT</w:t>
                  </w:r>
                </w:p>
              </w:tc>
              <w:tc>
                <w:tcPr>
                  <w:tcW w:w="2127" w:type="dxa"/>
                  <w:shd w:val="clear" w:color="auto" w:fill="auto"/>
                </w:tcPr>
                <w:p w:rsidR="00AA409E" w:rsidRPr="00757EF2" w:rsidRDefault="00AA409E" w:rsidP="00757EF2">
                  <w:pPr>
                    <w:rPr>
                      <w:lang w:val="fr-CH"/>
                    </w:rPr>
                  </w:pPr>
                  <w:r w:rsidRPr="00757EF2">
                    <w:rPr>
                      <w:lang w:val="fr-CH"/>
                    </w:rPr>
                    <w:t>Compréhension des outils et méthodologies du BIT</w:t>
                  </w:r>
                </w:p>
              </w:tc>
              <w:tc>
                <w:tcPr>
                  <w:tcW w:w="1842" w:type="dxa"/>
                  <w:shd w:val="clear" w:color="auto" w:fill="auto"/>
                </w:tcPr>
                <w:p w:rsidR="00AA409E" w:rsidRPr="00757EF2" w:rsidRDefault="00AA409E" w:rsidP="00757EF2">
                  <w:pPr>
                    <w:rPr>
                      <w:lang w:val="fr-CH"/>
                    </w:rPr>
                  </w:pPr>
                  <w:r w:rsidRPr="00757EF2">
                    <w:rPr>
                      <w:lang w:val="fr-CH"/>
                    </w:rPr>
                    <w:t>Compréhension des outils et méthodologies du BIT</w:t>
                  </w:r>
                </w:p>
              </w:tc>
              <w:tc>
                <w:tcPr>
                  <w:tcW w:w="1588" w:type="dxa"/>
                  <w:vMerge w:val="restart"/>
                  <w:shd w:val="clear" w:color="auto" w:fill="auto"/>
                </w:tcPr>
                <w:p w:rsidR="00AA409E" w:rsidRPr="00757EF2" w:rsidRDefault="00AA409E" w:rsidP="00757EF2">
                  <w:pPr>
                    <w:rPr>
                      <w:lang w:val="fr-CH"/>
                    </w:rPr>
                  </w:pPr>
                  <w:r>
                    <w:rPr>
                      <w:lang w:val="fr-CH"/>
                    </w:rPr>
                    <w:t xml:space="preserve">Actions pratiques à mettre en </w:t>
                  </w:r>
                  <w:r w:rsidR="002913C3">
                    <w:rPr>
                      <w:lang w:val="fr-CH"/>
                    </w:rPr>
                    <w:t>œuvre</w:t>
                  </w:r>
                </w:p>
              </w:tc>
            </w:tr>
            <w:tr w:rsidR="00AA409E" w:rsidRPr="00726962" w:rsidTr="002913C3">
              <w:tc>
                <w:tcPr>
                  <w:tcW w:w="1871" w:type="dxa"/>
                  <w:shd w:val="clear" w:color="auto" w:fill="auto"/>
                </w:tcPr>
                <w:p w:rsidR="00AA409E" w:rsidRPr="00757EF2" w:rsidRDefault="00AA409E" w:rsidP="00757EF2">
                  <w:pPr>
                    <w:rPr>
                      <w:lang w:val="fr-CH"/>
                    </w:rPr>
                  </w:pPr>
                  <w:r w:rsidRPr="00757EF2">
                    <w:rPr>
                      <w:lang w:val="fr-CH"/>
                    </w:rPr>
                    <w:t>Cartographie sur la mise en place des socles</w:t>
                  </w:r>
                </w:p>
              </w:tc>
              <w:tc>
                <w:tcPr>
                  <w:tcW w:w="2127" w:type="dxa"/>
                  <w:shd w:val="clear" w:color="auto" w:fill="auto"/>
                </w:tcPr>
                <w:p w:rsidR="00AA409E" w:rsidRPr="00757EF2" w:rsidRDefault="00AA409E" w:rsidP="00757EF2">
                  <w:pPr>
                    <w:rPr>
                      <w:lang w:val="fr-CH"/>
                    </w:rPr>
                  </w:pPr>
                  <w:r w:rsidRPr="00757EF2">
                    <w:rPr>
                      <w:lang w:val="fr-CH"/>
                    </w:rPr>
                    <w:t>Cartographie sur la mise en place des socles</w:t>
                  </w:r>
                </w:p>
              </w:tc>
              <w:tc>
                <w:tcPr>
                  <w:tcW w:w="1842" w:type="dxa"/>
                  <w:shd w:val="clear" w:color="auto" w:fill="auto"/>
                </w:tcPr>
                <w:p w:rsidR="00AA409E" w:rsidRPr="00757EF2" w:rsidRDefault="00AA409E" w:rsidP="00757EF2">
                  <w:pPr>
                    <w:rPr>
                      <w:lang w:val="fr-CH"/>
                    </w:rPr>
                  </w:pPr>
                  <w:r w:rsidRPr="00757EF2">
                    <w:rPr>
                      <w:lang w:val="fr-CH"/>
                    </w:rPr>
                    <w:t>Cartographie sur la mise en place des socles</w:t>
                  </w:r>
                </w:p>
              </w:tc>
              <w:tc>
                <w:tcPr>
                  <w:tcW w:w="1588" w:type="dxa"/>
                  <w:vMerge/>
                  <w:shd w:val="clear" w:color="auto" w:fill="auto"/>
                </w:tcPr>
                <w:p w:rsidR="00AA409E" w:rsidRPr="00757EF2" w:rsidRDefault="00AA409E" w:rsidP="00757EF2">
                  <w:pPr>
                    <w:rPr>
                      <w:lang w:val="fr-CH"/>
                    </w:rPr>
                  </w:pPr>
                </w:p>
              </w:tc>
            </w:tr>
          </w:tbl>
          <w:p w:rsidR="007A4FC0" w:rsidRPr="007379DE" w:rsidRDefault="007A4FC0" w:rsidP="006575CC">
            <w:pPr>
              <w:pStyle w:val="ListParagraph"/>
              <w:ind w:left="0"/>
              <w:rPr>
                <w:lang w:val="fr-CH"/>
              </w:rPr>
            </w:pPr>
          </w:p>
        </w:tc>
      </w:tr>
      <w:tr w:rsidR="006575CC" w:rsidRPr="00726962" w:rsidTr="007A4FC0">
        <w:trPr>
          <w:trHeight w:val="346"/>
        </w:trPr>
        <w:tc>
          <w:tcPr>
            <w:tcW w:w="1413" w:type="dxa"/>
          </w:tcPr>
          <w:p w:rsidR="006575CC" w:rsidRDefault="006575CC" w:rsidP="00A35640">
            <w:r>
              <w:t>12:00-13:00</w:t>
            </w:r>
          </w:p>
        </w:tc>
        <w:tc>
          <w:tcPr>
            <w:tcW w:w="7654" w:type="dxa"/>
          </w:tcPr>
          <w:tbl>
            <w:tblPr>
              <w:tblStyle w:val="TableGrid"/>
              <w:tblW w:w="0" w:type="auto"/>
              <w:tblLook w:val="04A0" w:firstRow="1" w:lastRow="0" w:firstColumn="1" w:lastColumn="0" w:noHBand="0" w:noVBand="1"/>
            </w:tblPr>
            <w:tblGrid>
              <w:gridCol w:w="1871"/>
              <w:gridCol w:w="2127"/>
              <w:gridCol w:w="1842"/>
              <w:gridCol w:w="1588"/>
            </w:tblGrid>
            <w:tr w:rsidR="00AA409E" w:rsidTr="002913C3">
              <w:tc>
                <w:tcPr>
                  <w:tcW w:w="1871" w:type="dxa"/>
                  <w:shd w:val="clear" w:color="auto" w:fill="auto"/>
                </w:tcPr>
                <w:p w:rsidR="00AA409E" w:rsidRPr="00AE5AB0" w:rsidRDefault="00AA409E" w:rsidP="006575CC">
                  <w:pPr>
                    <w:rPr>
                      <w:b/>
                    </w:rPr>
                  </w:pPr>
                  <w:r w:rsidRPr="00AE5AB0">
                    <w:rPr>
                      <w:b/>
                    </w:rPr>
                    <w:t>Group</w:t>
                  </w:r>
                  <w:r>
                    <w:rPr>
                      <w:b/>
                    </w:rPr>
                    <w:t>e</w:t>
                  </w:r>
                  <w:r w:rsidRPr="00AE5AB0">
                    <w:rPr>
                      <w:b/>
                    </w:rPr>
                    <w:t xml:space="preserve"> 1</w:t>
                  </w:r>
                </w:p>
              </w:tc>
              <w:tc>
                <w:tcPr>
                  <w:tcW w:w="2127" w:type="dxa"/>
                  <w:shd w:val="clear" w:color="auto" w:fill="auto"/>
                </w:tcPr>
                <w:p w:rsidR="00AA409E" w:rsidRPr="00AE5AB0" w:rsidRDefault="00AA409E" w:rsidP="006575CC">
                  <w:pPr>
                    <w:rPr>
                      <w:b/>
                    </w:rPr>
                  </w:pPr>
                  <w:r>
                    <w:rPr>
                      <w:b/>
                    </w:rPr>
                    <w:t xml:space="preserve">Groupe </w:t>
                  </w:r>
                  <w:r w:rsidRPr="00AE5AB0">
                    <w:rPr>
                      <w:b/>
                    </w:rPr>
                    <w:t>2</w:t>
                  </w:r>
                </w:p>
              </w:tc>
              <w:tc>
                <w:tcPr>
                  <w:tcW w:w="1842" w:type="dxa"/>
                  <w:shd w:val="clear" w:color="auto" w:fill="auto"/>
                </w:tcPr>
                <w:p w:rsidR="00AA409E" w:rsidRPr="00AE5AB0" w:rsidRDefault="00AA409E" w:rsidP="006575CC">
                  <w:pPr>
                    <w:rPr>
                      <w:b/>
                    </w:rPr>
                  </w:pPr>
                  <w:r w:rsidRPr="00AE5AB0">
                    <w:rPr>
                      <w:b/>
                    </w:rPr>
                    <w:t>Group</w:t>
                  </w:r>
                  <w:r>
                    <w:rPr>
                      <w:b/>
                    </w:rPr>
                    <w:t>e</w:t>
                  </w:r>
                  <w:r w:rsidRPr="00AE5AB0">
                    <w:rPr>
                      <w:b/>
                    </w:rPr>
                    <w:t xml:space="preserve"> 3</w:t>
                  </w:r>
                </w:p>
              </w:tc>
              <w:tc>
                <w:tcPr>
                  <w:tcW w:w="1588" w:type="dxa"/>
                  <w:shd w:val="clear" w:color="auto" w:fill="auto"/>
                </w:tcPr>
                <w:p w:rsidR="00AA409E" w:rsidRPr="00AE5AB0" w:rsidRDefault="00AA409E" w:rsidP="006575CC">
                  <w:pPr>
                    <w:rPr>
                      <w:b/>
                    </w:rPr>
                  </w:pPr>
                  <w:r>
                    <w:rPr>
                      <w:b/>
                    </w:rPr>
                    <w:t>Groupe 4</w:t>
                  </w:r>
                </w:p>
              </w:tc>
            </w:tr>
            <w:tr w:rsidR="002913C3" w:rsidRPr="00726962" w:rsidTr="002913C3">
              <w:tc>
                <w:tcPr>
                  <w:tcW w:w="1871" w:type="dxa"/>
                  <w:shd w:val="clear" w:color="auto" w:fill="auto"/>
                </w:tcPr>
                <w:p w:rsidR="002913C3" w:rsidRPr="00757EF2" w:rsidRDefault="002913C3" w:rsidP="006575CC">
                  <w:pPr>
                    <w:rPr>
                      <w:i/>
                      <w:lang w:val="fr-CH"/>
                    </w:rPr>
                  </w:pPr>
                  <w:r w:rsidRPr="00757EF2">
                    <w:rPr>
                      <w:lang w:val="fr-CH"/>
                    </w:rPr>
                    <w:t xml:space="preserve">Étape </w:t>
                  </w:r>
                  <w:r>
                    <w:rPr>
                      <w:lang w:val="fr-CH"/>
                    </w:rPr>
                    <w:t>1: le dév</w:t>
                  </w:r>
                  <w:r w:rsidRPr="00757EF2">
                    <w:rPr>
                      <w:lang w:val="fr-CH"/>
                    </w:rPr>
                    <w:t>eloppement de stratégies</w:t>
                  </w:r>
                  <w:r>
                    <w:rPr>
                      <w:lang w:val="fr-CH"/>
                    </w:rPr>
                    <w:t xml:space="preserve"> nationales de protection</w:t>
                  </w:r>
                  <w:r w:rsidRPr="00757EF2">
                    <w:rPr>
                      <w:lang w:val="fr-CH"/>
                    </w:rPr>
                    <w:t xml:space="preserve"> sociale</w:t>
                  </w:r>
                </w:p>
              </w:tc>
              <w:tc>
                <w:tcPr>
                  <w:tcW w:w="2127" w:type="dxa"/>
                  <w:shd w:val="clear" w:color="auto" w:fill="auto"/>
                </w:tcPr>
                <w:p w:rsidR="002913C3" w:rsidRPr="00757EF2" w:rsidRDefault="002913C3" w:rsidP="006575CC">
                  <w:pPr>
                    <w:rPr>
                      <w:lang w:val="fr-CH"/>
                    </w:rPr>
                  </w:pPr>
                  <w:r w:rsidRPr="00757EF2">
                    <w:rPr>
                      <w:lang w:val="fr-CH"/>
                    </w:rPr>
                    <w:t xml:space="preserve">Étape 2: le design et la </w:t>
                  </w:r>
                  <w:r>
                    <w:rPr>
                      <w:lang w:val="fr-CH"/>
                    </w:rPr>
                    <w:t xml:space="preserve">réforme des régimes et programmes de protection sociale </w:t>
                  </w:r>
                  <w:r>
                    <w:rPr>
                      <w:lang w:val="fr-CH"/>
                    </w:rPr>
                    <w:lastRenderedPageBreak/>
                    <w:t>(sur la base de la C102 et de la R202)</w:t>
                  </w:r>
                </w:p>
              </w:tc>
              <w:tc>
                <w:tcPr>
                  <w:tcW w:w="1842" w:type="dxa"/>
                  <w:shd w:val="clear" w:color="auto" w:fill="auto"/>
                </w:tcPr>
                <w:p w:rsidR="002913C3" w:rsidRPr="00757EF2" w:rsidRDefault="002913C3" w:rsidP="006575CC">
                  <w:pPr>
                    <w:rPr>
                      <w:lang w:val="fr-CH"/>
                    </w:rPr>
                  </w:pPr>
                  <w:r w:rsidRPr="00757EF2">
                    <w:rPr>
                      <w:lang w:val="fr-CH"/>
                    </w:rPr>
                    <w:lastRenderedPageBreak/>
                    <w:t>Étape 3: la mise en place opérationnelle du socle de protection</w:t>
                  </w:r>
                  <w:r>
                    <w:rPr>
                      <w:lang w:val="fr-CH"/>
                    </w:rPr>
                    <w:t xml:space="preserve"> </w:t>
                  </w:r>
                  <w:r w:rsidRPr="00757EF2">
                    <w:rPr>
                      <w:lang w:val="fr-CH"/>
                    </w:rPr>
                    <w:t>sociale</w:t>
                  </w:r>
                  <w:r>
                    <w:rPr>
                      <w:lang w:val="fr-CH"/>
                    </w:rPr>
                    <w:t xml:space="preserve"> (y compris suivi </w:t>
                  </w:r>
                  <w:r>
                    <w:rPr>
                      <w:lang w:val="fr-CH"/>
                    </w:rPr>
                    <w:lastRenderedPageBreak/>
                    <w:t>des indicateurs SDGs et communication)</w:t>
                  </w:r>
                </w:p>
              </w:tc>
              <w:tc>
                <w:tcPr>
                  <w:tcW w:w="1588" w:type="dxa"/>
                  <w:vMerge w:val="restart"/>
                  <w:shd w:val="clear" w:color="auto" w:fill="auto"/>
                </w:tcPr>
                <w:p w:rsidR="002913C3" w:rsidRPr="002913C3" w:rsidRDefault="002913C3" w:rsidP="002913C3">
                  <w:pPr>
                    <w:rPr>
                      <w:rFonts w:ascii="Calibri" w:hAnsi="Calibri"/>
                      <w:lang w:val="fr-CH"/>
                    </w:rPr>
                  </w:pPr>
                  <w:r w:rsidRPr="002913C3">
                    <w:rPr>
                      <w:lang w:val="fr-CH"/>
                    </w:rPr>
                    <w:lastRenderedPageBreak/>
                    <w:t xml:space="preserve">Construire une plateforme d’organisations de travailleurs pour la promotion du </w:t>
                  </w:r>
                  <w:r w:rsidRPr="002913C3">
                    <w:rPr>
                      <w:lang w:val="fr-CH"/>
                    </w:rPr>
                    <w:lastRenderedPageBreak/>
                    <w:t>socle de protection sociale</w:t>
                  </w:r>
                </w:p>
                <w:p w:rsidR="002913C3" w:rsidRPr="00757EF2" w:rsidRDefault="002913C3" w:rsidP="006575CC">
                  <w:pPr>
                    <w:rPr>
                      <w:lang w:val="fr-CH"/>
                    </w:rPr>
                  </w:pPr>
                </w:p>
              </w:tc>
            </w:tr>
            <w:tr w:rsidR="002913C3" w:rsidRPr="00726962" w:rsidTr="002913C3">
              <w:tc>
                <w:tcPr>
                  <w:tcW w:w="1871" w:type="dxa"/>
                  <w:shd w:val="clear" w:color="auto" w:fill="auto"/>
                </w:tcPr>
                <w:p w:rsidR="002913C3" w:rsidRPr="006575CC" w:rsidRDefault="002913C3" w:rsidP="006575CC">
                  <w:pPr>
                    <w:rPr>
                      <w:lang w:val="fr-CH"/>
                    </w:rPr>
                  </w:pPr>
                  <w:r w:rsidRPr="006575CC">
                    <w:rPr>
                      <w:lang w:val="fr-CH"/>
                    </w:rPr>
                    <w:lastRenderedPageBreak/>
                    <w:t>Partage d’expériences (apprentissage Sud-Sud)</w:t>
                  </w:r>
                </w:p>
              </w:tc>
              <w:tc>
                <w:tcPr>
                  <w:tcW w:w="2127" w:type="dxa"/>
                  <w:shd w:val="clear" w:color="auto" w:fill="auto"/>
                </w:tcPr>
                <w:p w:rsidR="002913C3" w:rsidRPr="006575CC" w:rsidRDefault="002913C3" w:rsidP="006575CC">
                  <w:pPr>
                    <w:rPr>
                      <w:lang w:val="fr-CH"/>
                    </w:rPr>
                  </w:pPr>
                  <w:r w:rsidRPr="006575CC">
                    <w:rPr>
                      <w:lang w:val="fr-CH"/>
                    </w:rPr>
                    <w:t>Partage d’expériences (apprentissage Sud-Sud)</w:t>
                  </w:r>
                </w:p>
              </w:tc>
              <w:tc>
                <w:tcPr>
                  <w:tcW w:w="1842" w:type="dxa"/>
                  <w:shd w:val="clear" w:color="auto" w:fill="auto"/>
                </w:tcPr>
                <w:p w:rsidR="002913C3" w:rsidRPr="006575CC" w:rsidRDefault="002913C3" w:rsidP="006575CC">
                  <w:pPr>
                    <w:rPr>
                      <w:lang w:val="fr-CH"/>
                    </w:rPr>
                  </w:pPr>
                  <w:r w:rsidRPr="006575CC">
                    <w:rPr>
                      <w:lang w:val="fr-CH"/>
                    </w:rPr>
                    <w:t>Partage d’expériences (apprentissage Sud-Sud)</w:t>
                  </w:r>
                </w:p>
              </w:tc>
              <w:tc>
                <w:tcPr>
                  <w:tcW w:w="1588" w:type="dxa"/>
                  <w:vMerge/>
                  <w:shd w:val="clear" w:color="auto" w:fill="auto"/>
                </w:tcPr>
                <w:p w:rsidR="002913C3" w:rsidRPr="006575CC" w:rsidRDefault="002913C3" w:rsidP="006575CC">
                  <w:pPr>
                    <w:rPr>
                      <w:lang w:val="fr-CH"/>
                    </w:rPr>
                  </w:pPr>
                </w:p>
              </w:tc>
            </w:tr>
            <w:tr w:rsidR="002913C3" w:rsidRPr="00726962" w:rsidTr="002913C3">
              <w:tc>
                <w:tcPr>
                  <w:tcW w:w="1871" w:type="dxa"/>
                  <w:shd w:val="clear" w:color="auto" w:fill="auto"/>
                </w:tcPr>
                <w:p w:rsidR="002913C3" w:rsidRPr="00757EF2" w:rsidRDefault="002913C3" w:rsidP="006575CC">
                  <w:pPr>
                    <w:rPr>
                      <w:lang w:val="fr-CH"/>
                    </w:rPr>
                  </w:pPr>
                  <w:r w:rsidRPr="00757EF2">
                    <w:rPr>
                      <w:lang w:val="fr-CH"/>
                    </w:rPr>
                    <w:t>Compréhension des outils et méthodologies du BIT</w:t>
                  </w:r>
                </w:p>
              </w:tc>
              <w:tc>
                <w:tcPr>
                  <w:tcW w:w="2127" w:type="dxa"/>
                  <w:shd w:val="clear" w:color="auto" w:fill="auto"/>
                </w:tcPr>
                <w:p w:rsidR="002913C3" w:rsidRPr="00757EF2" w:rsidRDefault="002913C3" w:rsidP="006575CC">
                  <w:pPr>
                    <w:rPr>
                      <w:lang w:val="fr-CH"/>
                    </w:rPr>
                  </w:pPr>
                  <w:r w:rsidRPr="00757EF2">
                    <w:rPr>
                      <w:lang w:val="fr-CH"/>
                    </w:rPr>
                    <w:t>Compréhension des outils et méthodologies du BIT</w:t>
                  </w:r>
                </w:p>
              </w:tc>
              <w:tc>
                <w:tcPr>
                  <w:tcW w:w="1842" w:type="dxa"/>
                  <w:shd w:val="clear" w:color="auto" w:fill="auto"/>
                </w:tcPr>
                <w:p w:rsidR="002913C3" w:rsidRPr="00757EF2" w:rsidRDefault="002913C3" w:rsidP="006575CC">
                  <w:pPr>
                    <w:rPr>
                      <w:lang w:val="fr-CH"/>
                    </w:rPr>
                  </w:pPr>
                  <w:r w:rsidRPr="00757EF2">
                    <w:rPr>
                      <w:lang w:val="fr-CH"/>
                    </w:rPr>
                    <w:t>Compréhension des outils et méthodologies du BIT</w:t>
                  </w:r>
                </w:p>
              </w:tc>
              <w:tc>
                <w:tcPr>
                  <w:tcW w:w="1588" w:type="dxa"/>
                  <w:vMerge w:val="restart"/>
                  <w:shd w:val="clear" w:color="auto" w:fill="auto"/>
                </w:tcPr>
                <w:p w:rsidR="002913C3" w:rsidRPr="00757EF2" w:rsidRDefault="002913C3" w:rsidP="006575CC">
                  <w:pPr>
                    <w:rPr>
                      <w:lang w:val="fr-CH"/>
                    </w:rPr>
                  </w:pPr>
                  <w:r>
                    <w:rPr>
                      <w:lang w:val="fr-CH"/>
                    </w:rPr>
                    <w:t>Actions pratiques à mettre en œuvre</w:t>
                  </w:r>
                </w:p>
              </w:tc>
            </w:tr>
            <w:tr w:rsidR="002913C3" w:rsidRPr="00726962" w:rsidTr="002913C3">
              <w:tc>
                <w:tcPr>
                  <w:tcW w:w="1871" w:type="dxa"/>
                  <w:shd w:val="clear" w:color="auto" w:fill="auto"/>
                </w:tcPr>
                <w:p w:rsidR="002913C3" w:rsidRPr="00757EF2" w:rsidRDefault="002913C3" w:rsidP="006575CC">
                  <w:pPr>
                    <w:rPr>
                      <w:lang w:val="fr-CH"/>
                    </w:rPr>
                  </w:pPr>
                  <w:r w:rsidRPr="00757EF2">
                    <w:rPr>
                      <w:lang w:val="fr-CH"/>
                    </w:rPr>
                    <w:t>Cartographie sur la mise en place des socles</w:t>
                  </w:r>
                </w:p>
              </w:tc>
              <w:tc>
                <w:tcPr>
                  <w:tcW w:w="2127" w:type="dxa"/>
                  <w:shd w:val="clear" w:color="auto" w:fill="auto"/>
                </w:tcPr>
                <w:p w:rsidR="002913C3" w:rsidRPr="00757EF2" w:rsidRDefault="002913C3" w:rsidP="006575CC">
                  <w:pPr>
                    <w:rPr>
                      <w:lang w:val="fr-CH"/>
                    </w:rPr>
                  </w:pPr>
                  <w:r w:rsidRPr="00757EF2">
                    <w:rPr>
                      <w:lang w:val="fr-CH"/>
                    </w:rPr>
                    <w:t>Cartographie sur la mise en place des socles</w:t>
                  </w:r>
                </w:p>
              </w:tc>
              <w:tc>
                <w:tcPr>
                  <w:tcW w:w="1842" w:type="dxa"/>
                  <w:shd w:val="clear" w:color="auto" w:fill="auto"/>
                </w:tcPr>
                <w:p w:rsidR="002913C3" w:rsidRPr="00757EF2" w:rsidRDefault="002913C3" w:rsidP="006575CC">
                  <w:pPr>
                    <w:rPr>
                      <w:lang w:val="fr-CH"/>
                    </w:rPr>
                  </w:pPr>
                  <w:r w:rsidRPr="00757EF2">
                    <w:rPr>
                      <w:lang w:val="fr-CH"/>
                    </w:rPr>
                    <w:t>Cartographie sur la mise en place des socles</w:t>
                  </w:r>
                </w:p>
              </w:tc>
              <w:tc>
                <w:tcPr>
                  <w:tcW w:w="1588" w:type="dxa"/>
                  <w:vMerge/>
                  <w:shd w:val="clear" w:color="auto" w:fill="auto"/>
                </w:tcPr>
                <w:p w:rsidR="002913C3" w:rsidRPr="00757EF2" w:rsidRDefault="002913C3" w:rsidP="006575CC">
                  <w:pPr>
                    <w:rPr>
                      <w:lang w:val="fr-CH"/>
                    </w:rPr>
                  </w:pPr>
                </w:p>
              </w:tc>
            </w:tr>
          </w:tbl>
          <w:p w:rsidR="006575CC" w:rsidRDefault="006575CC" w:rsidP="007A4FC0">
            <w:pPr>
              <w:rPr>
                <w:b/>
                <w:lang w:val="fr-CH"/>
              </w:rPr>
            </w:pPr>
          </w:p>
        </w:tc>
      </w:tr>
      <w:tr w:rsidR="00A35640" w:rsidTr="004D720F">
        <w:tc>
          <w:tcPr>
            <w:tcW w:w="1413" w:type="dxa"/>
          </w:tcPr>
          <w:p w:rsidR="00A35640" w:rsidRDefault="00A35640" w:rsidP="004D720F">
            <w:r>
              <w:lastRenderedPageBreak/>
              <w:t>13:00-14:00</w:t>
            </w:r>
          </w:p>
        </w:tc>
        <w:tc>
          <w:tcPr>
            <w:tcW w:w="7654" w:type="dxa"/>
          </w:tcPr>
          <w:p w:rsidR="00A35640" w:rsidRPr="007D1635" w:rsidRDefault="004D720F" w:rsidP="004D720F">
            <w:pPr>
              <w:rPr>
                <w:b/>
              </w:rPr>
            </w:pPr>
            <w:r>
              <w:rPr>
                <w:b/>
              </w:rPr>
              <w:t>Déjeuner</w:t>
            </w:r>
          </w:p>
        </w:tc>
      </w:tr>
      <w:tr w:rsidR="006575CC" w:rsidRPr="00726962" w:rsidTr="004D720F">
        <w:tc>
          <w:tcPr>
            <w:tcW w:w="1413" w:type="dxa"/>
          </w:tcPr>
          <w:p w:rsidR="006575CC" w:rsidRDefault="006575CC" w:rsidP="004D720F">
            <w:r>
              <w:t>14:00-15:00</w:t>
            </w:r>
          </w:p>
        </w:tc>
        <w:tc>
          <w:tcPr>
            <w:tcW w:w="7654" w:type="dxa"/>
          </w:tcPr>
          <w:tbl>
            <w:tblPr>
              <w:tblStyle w:val="TableGrid"/>
              <w:tblW w:w="0" w:type="auto"/>
              <w:tblLook w:val="04A0" w:firstRow="1" w:lastRow="0" w:firstColumn="1" w:lastColumn="0" w:noHBand="0" w:noVBand="1"/>
            </w:tblPr>
            <w:tblGrid>
              <w:gridCol w:w="1871"/>
              <w:gridCol w:w="2127"/>
              <w:gridCol w:w="1842"/>
              <w:gridCol w:w="1588"/>
            </w:tblGrid>
            <w:tr w:rsidR="002913C3" w:rsidTr="00AB4805">
              <w:tc>
                <w:tcPr>
                  <w:tcW w:w="1871" w:type="dxa"/>
                  <w:shd w:val="clear" w:color="auto" w:fill="auto"/>
                </w:tcPr>
                <w:p w:rsidR="002913C3" w:rsidRPr="00AE5AB0" w:rsidRDefault="002913C3" w:rsidP="006575CC">
                  <w:pPr>
                    <w:rPr>
                      <w:b/>
                    </w:rPr>
                  </w:pPr>
                  <w:r w:rsidRPr="00AE5AB0">
                    <w:rPr>
                      <w:b/>
                    </w:rPr>
                    <w:t>Group</w:t>
                  </w:r>
                  <w:r>
                    <w:rPr>
                      <w:b/>
                    </w:rPr>
                    <w:t>e</w:t>
                  </w:r>
                  <w:r w:rsidRPr="00AE5AB0">
                    <w:rPr>
                      <w:b/>
                    </w:rPr>
                    <w:t xml:space="preserve"> 1</w:t>
                  </w:r>
                </w:p>
              </w:tc>
              <w:tc>
                <w:tcPr>
                  <w:tcW w:w="2127" w:type="dxa"/>
                  <w:shd w:val="clear" w:color="auto" w:fill="auto"/>
                </w:tcPr>
                <w:p w:rsidR="002913C3" w:rsidRPr="00AE5AB0" w:rsidRDefault="002913C3" w:rsidP="006575CC">
                  <w:pPr>
                    <w:rPr>
                      <w:b/>
                    </w:rPr>
                  </w:pPr>
                  <w:r w:rsidRPr="00AE5AB0">
                    <w:rPr>
                      <w:b/>
                    </w:rPr>
                    <w:t>Group</w:t>
                  </w:r>
                  <w:r>
                    <w:rPr>
                      <w:b/>
                    </w:rPr>
                    <w:t>e</w:t>
                  </w:r>
                  <w:r w:rsidRPr="00AE5AB0">
                    <w:rPr>
                      <w:b/>
                    </w:rPr>
                    <w:t xml:space="preserve"> 2</w:t>
                  </w:r>
                </w:p>
              </w:tc>
              <w:tc>
                <w:tcPr>
                  <w:tcW w:w="1842" w:type="dxa"/>
                  <w:shd w:val="clear" w:color="auto" w:fill="auto"/>
                </w:tcPr>
                <w:p w:rsidR="002913C3" w:rsidRPr="00AE5AB0" w:rsidRDefault="002913C3" w:rsidP="006575CC">
                  <w:pPr>
                    <w:rPr>
                      <w:b/>
                    </w:rPr>
                  </w:pPr>
                  <w:r w:rsidRPr="00AE5AB0">
                    <w:rPr>
                      <w:b/>
                    </w:rPr>
                    <w:t>Group</w:t>
                  </w:r>
                  <w:r>
                    <w:rPr>
                      <w:b/>
                    </w:rPr>
                    <w:t>e</w:t>
                  </w:r>
                  <w:r w:rsidRPr="00AE5AB0">
                    <w:rPr>
                      <w:b/>
                    </w:rPr>
                    <w:t xml:space="preserve"> 3</w:t>
                  </w:r>
                </w:p>
              </w:tc>
              <w:tc>
                <w:tcPr>
                  <w:tcW w:w="1588" w:type="dxa"/>
                  <w:shd w:val="clear" w:color="auto" w:fill="auto"/>
                </w:tcPr>
                <w:p w:rsidR="002913C3" w:rsidRPr="00AE5AB0" w:rsidRDefault="002913C3" w:rsidP="006575CC">
                  <w:pPr>
                    <w:rPr>
                      <w:b/>
                    </w:rPr>
                  </w:pPr>
                  <w:r>
                    <w:rPr>
                      <w:b/>
                    </w:rPr>
                    <w:t>Groupe 4</w:t>
                  </w:r>
                </w:p>
              </w:tc>
            </w:tr>
            <w:tr w:rsidR="002913C3" w:rsidRPr="00726962" w:rsidTr="00AB4805">
              <w:tc>
                <w:tcPr>
                  <w:tcW w:w="1871" w:type="dxa"/>
                  <w:shd w:val="clear" w:color="auto" w:fill="auto"/>
                </w:tcPr>
                <w:p w:rsidR="002913C3" w:rsidRPr="00757EF2" w:rsidRDefault="002913C3" w:rsidP="006575CC">
                  <w:pPr>
                    <w:rPr>
                      <w:i/>
                      <w:lang w:val="fr-CH"/>
                    </w:rPr>
                  </w:pPr>
                  <w:r w:rsidRPr="00757EF2">
                    <w:rPr>
                      <w:lang w:val="fr-CH"/>
                    </w:rPr>
                    <w:t xml:space="preserve">Étape </w:t>
                  </w:r>
                  <w:r>
                    <w:rPr>
                      <w:lang w:val="fr-CH"/>
                    </w:rPr>
                    <w:t>1: le dév</w:t>
                  </w:r>
                  <w:r w:rsidRPr="00757EF2">
                    <w:rPr>
                      <w:lang w:val="fr-CH"/>
                    </w:rPr>
                    <w:t>eloppement de stratégies</w:t>
                  </w:r>
                  <w:r>
                    <w:rPr>
                      <w:lang w:val="fr-CH"/>
                    </w:rPr>
                    <w:t xml:space="preserve"> nationales de protection</w:t>
                  </w:r>
                  <w:r w:rsidRPr="00757EF2">
                    <w:rPr>
                      <w:lang w:val="fr-CH"/>
                    </w:rPr>
                    <w:t xml:space="preserve"> sociale</w:t>
                  </w:r>
                </w:p>
              </w:tc>
              <w:tc>
                <w:tcPr>
                  <w:tcW w:w="2127" w:type="dxa"/>
                  <w:shd w:val="clear" w:color="auto" w:fill="auto"/>
                </w:tcPr>
                <w:p w:rsidR="002913C3" w:rsidRPr="00757EF2" w:rsidRDefault="002913C3" w:rsidP="006575CC">
                  <w:pPr>
                    <w:rPr>
                      <w:lang w:val="fr-CH"/>
                    </w:rPr>
                  </w:pPr>
                  <w:r w:rsidRPr="00757EF2">
                    <w:rPr>
                      <w:lang w:val="fr-CH"/>
                    </w:rPr>
                    <w:t xml:space="preserve">Étape 2: le design et la </w:t>
                  </w:r>
                  <w:r>
                    <w:rPr>
                      <w:lang w:val="fr-CH"/>
                    </w:rPr>
                    <w:t>réforme des régimes et programmes de protection sociale (sur la base de la C102 et de la R202)</w:t>
                  </w:r>
                </w:p>
              </w:tc>
              <w:tc>
                <w:tcPr>
                  <w:tcW w:w="1842" w:type="dxa"/>
                  <w:shd w:val="clear" w:color="auto" w:fill="auto"/>
                </w:tcPr>
                <w:p w:rsidR="002913C3" w:rsidRPr="00757EF2" w:rsidRDefault="002913C3" w:rsidP="006575CC">
                  <w:pPr>
                    <w:rPr>
                      <w:lang w:val="fr-CH"/>
                    </w:rPr>
                  </w:pPr>
                  <w:r w:rsidRPr="00757EF2">
                    <w:rPr>
                      <w:lang w:val="fr-CH"/>
                    </w:rPr>
                    <w:t>Étape 3: la mise en place opérationnelle du socle de protection</w:t>
                  </w:r>
                  <w:r>
                    <w:rPr>
                      <w:lang w:val="fr-CH"/>
                    </w:rPr>
                    <w:t xml:space="preserve"> </w:t>
                  </w:r>
                  <w:r w:rsidRPr="00757EF2">
                    <w:rPr>
                      <w:lang w:val="fr-CH"/>
                    </w:rPr>
                    <w:t>sociale</w:t>
                  </w:r>
                  <w:r>
                    <w:rPr>
                      <w:lang w:val="fr-CH"/>
                    </w:rPr>
                    <w:t xml:space="preserve"> (y compris suivi des indicateurs SDGs et communication)</w:t>
                  </w:r>
                </w:p>
              </w:tc>
              <w:tc>
                <w:tcPr>
                  <w:tcW w:w="1588" w:type="dxa"/>
                  <w:vMerge w:val="restart"/>
                  <w:shd w:val="clear" w:color="auto" w:fill="auto"/>
                </w:tcPr>
                <w:p w:rsidR="002913C3" w:rsidRPr="00757EF2" w:rsidRDefault="002913C3" w:rsidP="006575CC">
                  <w:pPr>
                    <w:rPr>
                      <w:lang w:val="fr-CH"/>
                    </w:rPr>
                  </w:pPr>
                  <w:r w:rsidRPr="002913C3">
                    <w:rPr>
                      <w:lang w:val="fr-CH"/>
                    </w:rPr>
                    <w:t>Construire un réseau d’entreprises sur les socles de protection sociale en Afrique</w:t>
                  </w:r>
                </w:p>
              </w:tc>
            </w:tr>
            <w:tr w:rsidR="002913C3" w:rsidRPr="00726962" w:rsidTr="00AB4805">
              <w:tc>
                <w:tcPr>
                  <w:tcW w:w="1871" w:type="dxa"/>
                  <w:shd w:val="clear" w:color="auto" w:fill="auto"/>
                </w:tcPr>
                <w:p w:rsidR="002913C3" w:rsidRPr="006575CC" w:rsidRDefault="002913C3" w:rsidP="006575CC">
                  <w:pPr>
                    <w:rPr>
                      <w:lang w:val="fr-CH"/>
                    </w:rPr>
                  </w:pPr>
                  <w:r w:rsidRPr="006575CC">
                    <w:rPr>
                      <w:lang w:val="fr-CH"/>
                    </w:rPr>
                    <w:t>Partage d’expériences (apprentissage Sud-Sud)</w:t>
                  </w:r>
                </w:p>
              </w:tc>
              <w:tc>
                <w:tcPr>
                  <w:tcW w:w="2127" w:type="dxa"/>
                  <w:shd w:val="clear" w:color="auto" w:fill="auto"/>
                </w:tcPr>
                <w:p w:rsidR="002913C3" w:rsidRPr="006575CC" w:rsidRDefault="002913C3" w:rsidP="006575CC">
                  <w:pPr>
                    <w:rPr>
                      <w:lang w:val="fr-CH"/>
                    </w:rPr>
                  </w:pPr>
                  <w:r w:rsidRPr="006575CC">
                    <w:rPr>
                      <w:lang w:val="fr-CH"/>
                    </w:rPr>
                    <w:t>Partage d’expériences (apprentissage Sud-Sud)</w:t>
                  </w:r>
                </w:p>
              </w:tc>
              <w:tc>
                <w:tcPr>
                  <w:tcW w:w="1842" w:type="dxa"/>
                  <w:shd w:val="clear" w:color="auto" w:fill="auto"/>
                </w:tcPr>
                <w:p w:rsidR="002913C3" w:rsidRPr="006575CC" w:rsidRDefault="002913C3" w:rsidP="006575CC">
                  <w:pPr>
                    <w:rPr>
                      <w:lang w:val="fr-CH"/>
                    </w:rPr>
                  </w:pPr>
                  <w:r w:rsidRPr="006575CC">
                    <w:rPr>
                      <w:lang w:val="fr-CH"/>
                    </w:rPr>
                    <w:t>Partage d’expériences (apprentissage Sud-Sud)</w:t>
                  </w:r>
                </w:p>
              </w:tc>
              <w:tc>
                <w:tcPr>
                  <w:tcW w:w="1588" w:type="dxa"/>
                  <w:vMerge/>
                  <w:shd w:val="clear" w:color="auto" w:fill="auto"/>
                </w:tcPr>
                <w:p w:rsidR="002913C3" w:rsidRPr="006575CC" w:rsidRDefault="002913C3" w:rsidP="006575CC">
                  <w:pPr>
                    <w:rPr>
                      <w:lang w:val="fr-CH"/>
                    </w:rPr>
                  </w:pPr>
                </w:p>
              </w:tc>
            </w:tr>
            <w:tr w:rsidR="002913C3" w:rsidRPr="00726962" w:rsidTr="00AB4805">
              <w:tc>
                <w:tcPr>
                  <w:tcW w:w="1871" w:type="dxa"/>
                  <w:shd w:val="clear" w:color="auto" w:fill="auto"/>
                </w:tcPr>
                <w:p w:rsidR="002913C3" w:rsidRPr="00757EF2" w:rsidRDefault="002913C3" w:rsidP="006575CC">
                  <w:pPr>
                    <w:rPr>
                      <w:lang w:val="fr-CH"/>
                    </w:rPr>
                  </w:pPr>
                  <w:r w:rsidRPr="00757EF2">
                    <w:rPr>
                      <w:lang w:val="fr-CH"/>
                    </w:rPr>
                    <w:t>Compréhension des outils et méthodologies du BIT</w:t>
                  </w:r>
                </w:p>
              </w:tc>
              <w:tc>
                <w:tcPr>
                  <w:tcW w:w="2127" w:type="dxa"/>
                  <w:shd w:val="clear" w:color="auto" w:fill="auto"/>
                </w:tcPr>
                <w:p w:rsidR="002913C3" w:rsidRPr="00757EF2" w:rsidRDefault="002913C3" w:rsidP="006575CC">
                  <w:pPr>
                    <w:rPr>
                      <w:lang w:val="fr-CH"/>
                    </w:rPr>
                  </w:pPr>
                  <w:r w:rsidRPr="00757EF2">
                    <w:rPr>
                      <w:lang w:val="fr-CH"/>
                    </w:rPr>
                    <w:t>Compréhension des outils et méthodologies du BIT</w:t>
                  </w:r>
                </w:p>
              </w:tc>
              <w:tc>
                <w:tcPr>
                  <w:tcW w:w="1842" w:type="dxa"/>
                  <w:shd w:val="clear" w:color="auto" w:fill="auto"/>
                </w:tcPr>
                <w:p w:rsidR="002913C3" w:rsidRPr="00757EF2" w:rsidRDefault="002913C3" w:rsidP="006575CC">
                  <w:pPr>
                    <w:rPr>
                      <w:lang w:val="fr-CH"/>
                    </w:rPr>
                  </w:pPr>
                  <w:r w:rsidRPr="00757EF2">
                    <w:rPr>
                      <w:lang w:val="fr-CH"/>
                    </w:rPr>
                    <w:t>Compréhension des outils et méthodologies du BIT</w:t>
                  </w:r>
                </w:p>
              </w:tc>
              <w:tc>
                <w:tcPr>
                  <w:tcW w:w="1588" w:type="dxa"/>
                  <w:vMerge w:val="restart"/>
                  <w:shd w:val="clear" w:color="auto" w:fill="auto"/>
                </w:tcPr>
                <w:p w:rsidR="002913C3" w:rsidRPr="00757EF2" w:rsidRDefault="002913C3" w:rsidP="006575CC">
                  <w:pPr>
                    <w:rPr>
                      <w:lang w:val="fr-CH"/>
                    </w:rPr>
                  </w:pPr>
                  <w:r>
                    <w:rPr>
                      <w:lang w:val="fr-CH"/>
                    </w:rPr>
                    <w:t>Actions pratiques à mettre en œuvre</w:t>
                  </w:r>
                </w:p>
              </w:tc>
            </w:tr>
            <w:tr w:rsidR="002913C3" w:rsidRPr="00726962" w:rsidTr="00AB4805">
              <w:tc>
                <w:tcPr>
                  <w:tcW w:w="1871" w:type="dxa"/>
                  <w:shd w:val="clear" w:color="auto" w:fill="auto"/>
                </w:tcPr>
                <w:p w:rsidR="002913C3" w:rsidRPr="00757EF2" w:rsidRDefault="002913C3" w:rsidP="006575CC">
                  <w:pPr>
                    <w:rPr>
                      <w:lang w:val="fr-CH"/>
                    </w:rPr>
                  </w:pPr>
                  <w:r w:rsidRPr="00757EF2">
                    <w:rPr>
                      <w:lang w:val="fr-CH"/>
                    </w:rPr>
                    <w:t>Cartographie sur la mise en place des socles</w:t>
                  </w:r>
                </w:p>
              </w:tc>
              <w:tc>
                <w:tcPr>
                  <w:tcW w:w="2127" w:type="dxa"/>
                  <w:shd w:val="clear" w:color="auto" w:fill="auto"/>
                </w:tcPr>
                <w:p w:rsidR="002913C3" w:rsidRPr="00757EF2" w:rsidRDefault="002913C3" w:rsidP="006575CC">
                  <w:pPr>
                    <w:rPr>
                      <w:lang w:val="fr-CH"/>
                    </w:rPr>
                  </w:pPr>
                  <w:r w:rsidRPr="00757EF2">
                    <w:rPr>
                      <w:lang w:val="fr-CH"/>
                    </w:rPr>
                    <w:t>Cartographie sur la mise en place des socles</w:t>
                  </w:r>
                </w:p>
              </w:tc>
              <w:tc>
                <w:tcPr>
                  <w:tcW w:w="1842" w:type="dxa"/>
                  <w:shd w:val="clear" w:color="auto" w:fill="auto"/>
                </w:tcPr>
                <w:p w:rsidR="002913C3" w:rsidRPr="00757EF2" w:rsidRDefault="002913C3" w:rsidP="006575CC">
                  <w:pPr>
                    <w:rPr>
                      <w:lang w:val="fr-CH"/>
                    </w:rPr>
                  </w:pPr>
                  <w:r w:rsidRPr="00757EF2">
                    <w:rPr>
                      <w:lang w:val="fr-CH"/>
                    </w:rPr>
                    <w:t>Cartographie sur la mise en place des socles</w:t>
                  </w:r>
                </w:p>
              </w:tc>
              <w:tc>
                <w:tcPr>
                  <w:tcW w:w="1588" w:type="dxa"/>
                  <w:vMerge/>
                  <w:shd w:val="clear" w:color="auto" w:fill="auto"/>
                </w:tcPr>
                <w:p w:rsidR="002913C3" w:rsidRPr="00757EF2" w:rsidRDefault="002913C3" w:rsidP="006575CC">
                  <w:pPr>
                    <w:rPr>
                      <w:lang w:val="fr-CH"/>
                    </w:rPr>
                  </w:pPr>
                </w:p>
              </w:tc>
            </w:tr>
          </w:tbl>
          <w:p w:rsidR="006575CC" w:rsidRPr="006575CC" w:rsidRDefault="006575CC" w:rsidP="004D720F">
            <w:pPr>
              <w:rPr>
                <w:b/>
                <w:lang w:val="fr-CH"/>
              </w:rPr>
            </w:pPr>
          </w:p>
        </w:tc>
      </w:tr>
      <w:tr w:rsidR="006575CC" w:rsidRPr="00726962" w:rsidTr="004D720F">
        <w:tc>
          <w:tcPr>
            <w:tcW w:w="1413" w:type="dxa"/>
          </w:tcPr>
          <w:p w:rsidR="006575CC" w:rsidRDefault="006575CC" w:rsidP="004D720F">
            <w:r>
              <w:t>15:00-15:45</w:t>
            </w:r>
          </w:p>
        </w:tc>
        <w:tc>
          <w:tcPr>
            <w:tcW w:w="7654" w:type="dxa"/>
          </w:tcPr>
          <w:p w:rsidR="006575CC" w:rsidRPr="006575CC" w:rsidRDefault="006575CC" w:rsidP="006575CC">
            <w:pPr>
              <w:pStyle w:val="ListParagraph"/>
              <w:numPr>
                <w:ilvl w:val="0"/>
                <w:numId w:val="5"/>
              </w:numPr>
              <w:rPr>
                <w:lang w:val="fr-CH"/>
              </w:rPr>
            </w:pPr>
            <w:r>
              <w:rPr>
                <w:lang w:val="fr-CH"/>
              </w:rPr>
              <w:t>Restitution en plénière des résultats des travaux de groupe.</w:t>
            </w:r>
          </w:p>
        </w:tc>
      </w:tr>
      <w:tr w:rsidR="006575CC" w:rsidRPr="006575CC" w:rsidTr="004D720F">
        <w:tc>
          <w:tcPr>
            <w:tcW w:w="1413" w:type="dxa"/>
          </w:tcPr>
          <w:p w:rsidR="006575CC" w:rsidRDefault="006575CC" w:rsidP="004D720F">
            <w:r>
              <w:t>15:45-16:00</w:t>
            </w:r>
          </w:p>
        </w:tc>
        <w:tc>
          <w:tcPr>
            <w:tcW w:w="7654" w:type="dxa"/>
          </w:tcPr>
          <w:p w:rsidR="006575CC" w:rsidRPr="006575CC" w:rsidRDefault="006575CC" w:rsidP="006575CC">
            <w:pPr>
              <w:rPr>
                <w:b/>
                <w:lang w:val="fr-CH"/>
              </w:rPr>
            </w:pPr>
            <w:r w:rsidRPr="006575CC">
              <w:rPr>
                <w:b/>
                <w:lang w:val="fr-CH"/>
              </w:rPr>
              <w:t>Pause café</w:t>
            </w:r>
          </w:p>
        </w:tc>
      </w:tr>
      <w:tr w:rsidR="007A4FC0" w:rsidRPr="00726962" w:rsidTr="007A4FC0">
        <w:trPr>
          <w:trHeight w:val="346"/>
        </w:trPr>
        <w:tc>
          <w:tcPr>
            <w:tcW w:w="1413" w:type="dxa"/>
          </w:tcPr>
          <w:p w:rsidR="007A4FC0" w:rsidRDefault="006575CC" w:rsidP="00633F2E">
            <w:r>
              <w:t>16:00-18:00</w:t>
            </w:r>
          </w:p>
        </w:tc>
        <w:tc>
          <w:tcPr>
            <w:tcW w:w="7654" w:type="dxa"/>
          </w:tcPr>
          <w:p w:rsidR="009D12C4" w:rsidRDefault="00757EF2" w:rsidP="00757EF2">
            <w:pPr>
              <w:rPr>
                <w:b/>
                <w:lang w:val="fr-CH"/>
              </w:rPr>
            </w:pPr>
            <w:r>
              <w:rPr>
                <w:b/>
                <w:lang w:val="fr-CH"/>
              </w:rPr>
              <w:t xml:space="preserve">Utilisation de la méthodologie foresight : </w:t>
            </w:r>
            <w:r w:rsidR="009D12C4">
              <w:rPr>
                <w:b/>
                <w:lang w:val="fr-CH"/>
              </w:rPr>
              <w:t>le développement de plans d’action</w:t>
            </w:r>
          </w:p>
          <w:p w:rsidR="002468E2" w:rsidRPr="00AA409E" w:rsidRDefault="002468E2" w:rsidP="002468E2">
            <w:pPr>
              <w:rPr>
                <w:lang w:val="fr-CH"/>
              </w:rPr>
            </w:pPr>
            <w:r w:rsidRPr="00AA409E">
              <w:rPr>
                <w:lang w:val="fr-CH"/>
              </w:rPr>
              <w:t xml:space="preserve">Séance facilitée par </w:t>
            </w:r>
            <w:r>
              <w:rPr>
                <w:lang w:val="fr-CH"/>
              </w:rPr>
              <w:t>Tom Wambeke, DELTA, Centre de Formation de l’OIT à Turin</w:t>
            </w:r>
          </w:p>
          <w:p w:rsidR="00757EF2" w:rsidRPr="00757EF2" w:rsidRDefault="00DC27F0" w:rsidP="00757EF2">
            <w:pPr>
              <w:pStyle w:val="ListParagraph"/>
              <w:numPr>
                <w:ilvl w:val="0"/>
                <w:numId w:val="5"/>
              </w:numPr>
              <w:rPr>
                <w:lang w:val="fr-CH"/>
              </w:rPr>
            </w:pPr>
            <w:r>
              <w:rPr>
                <w:lang w:val="fr-CH"/>
              </w:rPr>
              <w:t>Explication du travail de g</w:t>
            </w:r>
            <w:r w:rsidR="00757EF2" w:rsidRPr="00757EF2">
              <w:rPr>
                <w:lang w:val="fr-CH"/>
              </w:rPr>
              <w:t>roup</w:t>
            </w:r>
            <w:r w:rsidR="002468E2">
              <w:rPr>
                <w:lang w:val="fr-CH"/>
              </w:rPr>
              <w:t>e</w:t>
            </w:r>
            <w:r w:rsidR="00757EF2" w:rsidRPr="00757EF2">
              <w:rPr>
                <w:lang w:val="fr-CH"/>
              </w:rPr>
              <w:t xml:space="preserve">. </w:t>
            </w:r>
            <w:r w:rsidR="00757EF2">
              <w:rPr>
                <w:lang w:val="fr-CH"/>
              </w:rPr>
              <w:t>Les p</w:t>
            </w:r>
            <w:r w:rsidR="00757EF2" w:rsidRPr="00757EF2">
              <w:rPr>
                <w:lang w:val="fr-CH"/>
              </w:rPr>
              <w:t xml:space="preserve">articipants sont organisés </w:t>
            </w:r>
            <w:r w:rsidR="00757EF2">
              <w:rPr>
                <w:lang w:val="fr-CH"/>
              </w:rPr>
              <w:t xml:space="preserve">en 4 </w:t>
            </w:r>
            <w:r w:rsidR="00757EF2" w:rsidRPr="00757EF2">
              <w:rPr>
                <w:lang w:val="fr-CH"/>
              </w:rPr>
              <w:t xml:space="preserve">groupes </w:t>
            </w:r>
            <w:r w:rsidR="00757EF2">
              <w:rPr>
                <w:lang w:val="fr-CH"/>
              </w:rPr>
              <w:t>(un par pays).</w:t>
            </w:r>
          </w:p>
          <w:p w:rsidR="00A94734" w:rsidRDefault="00757EF2" w:rsidP="00757EF2">
            <w:pPr>
              <w:pStyle w:val="ListParagraph"/>
              <w:numPr>
                <w:ilvl w:val="0"/>
                <w:numId w:val="5"/>
              </w:numPr>
              <w:rPr>
                <w:lang w:val="fr-CH"/>
              </w:rPr>
            </w:pPr>
            <w:r w:rsidRPr="00757EF2">
              <w:rPr>
                <w:lang w:val="fr-CH"/>
              </w:rPr>
              <w:t>Le travail de groupe utilise</w:t>
            </w:r>
            <w:r w:rsidR="00A94734">
              <w:rPr>
                <w:lang w:val="fr-CH"/>
              </w:rPr>
              <w:t xml:space="preserve"> la méthodologie foresight pour développer pour chaque pays cible (Cap Vert, Cameroun, Sénégal et Togo) un plan de mise en œuvre du Programme phare mondial</w:t>
            </w:r>
            <w:r w:rsidR="006575CC">
              <w:rPr>
                <w:lang w:val="fr-CH"/>
              </w:rPr>
              <w:t xml:space="preserve"> en ligne avec la C102 et la R202</w:t>
            </w:r>
            <w:r w:rsidR="00A94734">
              <w:rPr>
                <w:lang w:val="fr-CH"/>
              </w:rPr>
              <w:t>. Ces plans suivent les 3 étapes, identifient les partenaires du développement pertinents, utilisent la coopération Sud-Sud et impliquent le secteur privé, les partenaires sociaux, la société civile, les universités et les Nations Unies.</w:t>
            </w:r>
          </w:p>
          <w:p w:rsidR="006575CC" w:rsidRDefault="0022338F" w:rsidP="00757EF2">
            <w:pPr>
              <w:pStyle w:val="ListParagraph"/>
              <w:numPr>
                <w:ilvl w:val="0"/>
                <w:numId w:val="5"/>
              </w:numPr>
              <w:rPr>
                <w:lang w:val="fr-CH"/>
              </w:rPr>
            </w:pPr>
            <w:r>
              <w:rPr>
                <w:lang w:val="fr-CH"/>
              </w:rPr>
              <w:t xml:space="preserve">Ceci est une opportunité pour les partenaires du développement d’identifier de possibles partenariats, et pour de nouveaux partenariats de </w:t>
            </w:r>
            <w:r>
              <w:rPr>
                <w:lang w:val="fr-CH"/>
              </w:rPr>
              <w:lastRenderedPageBreak/>
              <w:t>voir le jour (avec le secteur privé, les universités, les ONGs</w:t>
            </w:r>
            <w:r w:rsidR="002468E2">
              <w:rPr>
                <w:lang w:val="fr-CH"/>
              </w:rPr>
              <w:t>, les syndicats,</w:t>
            </w:r>
            <w:r w:rsidR="00DC27F0">
              <w:rPr>
                <w:lang w:val="fr-CH"/>
              </w:rPr>
              <w:t xml:space="preserve"> les Nations Unies, </w:t>
            </w:r>
            <w:r>
              <w:rPr>
                <w:lang w:val="fr-CH"/>
              </w:rPr>
              <w:t xml:space="preserve">la Banque Africaine de Développement, </w:t>
            </w:r>
            <w:r w:rsidR="00DC27F0">
              <w:rPr>
                <w:lang w:val="fr-CH"/>
              </w:rPr>
              <w:t xml:space="preserve">GNUD Afrique de l’Ouest et du Centre, </w:t>
            </w:r>
            <w:r>
              <w:rPr>
                <w:lang w:val="fr-CH"/>
              </w:rPr>
              <w:t>l’Union africaine, la coopération Sud-Sud, etc.)</w:t>
            </w:r>
            <w:r w:rsidR="006575CC">
              <w:rPr>
                <w:lang w:val="fr-CH"/>
              </w:rPr>
              <w:t>.</w:t>
            </w:r>
          </w:p>
          <w:p w:rsidR="006575CC" w:rsidRDefault="006575CC" w:rsidP="006575CC">
            <w:pPr>
              <w:pStyle w:val="ListParagraph"/>
              <w:rPr>
                <w:lang w:val="fr-CH"/>
              </w:rPr>
            </w:pPr>
          </w:p>
          <w:tbl>
            <w:tblPr>
              <w:tblStyle w:val="TableGrid"/>
              <w:tblW w:w="0" w:type="auto"/>
              <w:tblLook w:val="04A0" w:firstRow="1" w:lastRow="0" w:firstColumn="1" w:lastColumn="0" w:noHBand="0" w:noVBand="1"/>
            </w:tblPr>
            <w:tblGrid>
              <w:gridCol w:w="1857"/>
              <w:gridCol w:w="1857"/>
              <w:gridCol w:w="1857"/>
              <w:gridCol w:w="1857"/>
            </w:tblGrid>
            <w:tr w:rsidR="00A94734" w:rsidTr="00516D54">
              <w:tc>
                <w:tcPr>
                  <w:tcW w:w="1857" w:type="dxa"/>
                </w:tcPr>
                <w:p w:rsidR="00A94734" w:rsidRPr="00AE5AB0" w:rsidRDefault="00A94734" w:rsidP="00A94734">
                  <w:pPr>
                    <w:rPr>
                      <w:b/>
                    </w:rPr>
                  </w:pPr>
                  <w:r>
                    <w:rPr>
                      <w:b/>
                    </w:rPr>
                    <w:t xml:space="preserve">Groupe </w:t>
                  </w:r>
                  <w:r w:rsidRPr="00AE5AB0">
                    <w:rPr>
                      <w:b/>
                    </w:rPr>
                    <w:t>1</w:t>
                  </w:r>
                </w:p>
              </w:tc>
              <w:tc>
                <w:tcPr>
                  <w:tcW w:w="1857" w:type="dxa"/>
                </w:tcPr>
                <w:p w:rsidR="00A94734" w:rsidRPr="00AE5AB0" w:rsidRDefault="00A94734" w:rsidP="00A94734">
                  <w:pPr>
                    <w:rPr>
                      <w:b/>
                    </w:rPr>
                  </w:pPr>
                  <w:r w:rsidRPr="00AE5AB0">
                    <w:rPr>
                      <w:b/>
                    </w:rPr>
                    <w:t>Group</w:t>
                  </w:r>
                  <w:r>
                    <w:rPr>
                      <w:b/>
                    </w:rPr>
                    <w:t>e</w:t>
                  </w:r>
                  <w:r w:rsidRPr="00AE5AB0">
                    <w:rPr>
                      <w:b/>
                    </w:rPr>
                    <w:t xml:space="preserve"> 2</w:t>
                  </w:r>
                </w:p>
              </w:tc>
              <w:tc>
                <w:tcPr>
                  <w:tcW w:w="1857" w:type="dxa"/>
                </w:tcPr>
                <w:p w:rsidR="00A94734" w:rsidRPr="00AE5AB0" w:rsidRDefault="00A94734" w:rsidP="00A94734">
                  <w:pPr>
                    <w:rPr>
                      <w:b/>
                    </w:rPr>
                  </w:pPr>
                  <w:r w:rsidRPr="00AE5AB0">
                    <w:rPr>
                      <w:b/>
                    </w:rPr>
                    <w:t>Group</w:t>
                  </w:r>
                  <w:r>
                    <w:rPr>
                      <w:b/>
                    </w:rPr>
                    <w:t>e</w:t>
                  </w:r>
                  <w:r w:rsidRPr="00AE5AB0">
                    <w:rPr>
                      <w:b/>
                    </w:rPr>
                    <w:t xml:space="preserve"> 3</w:t>
                  </w:r>
                </w:p>
              </w:tc>
              <w:tc>
                <w:tcPr>
                  <w:tcW w:w="1857" w:type="dxa"/>
                </w:tcPr>
                <w:p w:rsidR="00A94734" w:rsidRPr="00AE5AB0" w:rsidRDefault="00A94734" w:rsidP="00A94734">
                  <w:pPr>
                    <w:rPr>
                      <w:b/>
                    </w:rPr>
                  </w:pPr>
                  <w:r w:rsidRPr="00AE5AB0">
                    <w:rPr>
                      <w:b/>
                    </w:rPr>
                    <w:t>Group</w:t>
                  </w:r>
                  <w:r>
                    <w:rPr>
                      <w:b/>
                    </w:rPr>
                    <w:t>e</w:t>
                  </w:r>
                  <w:r w:rsidRPr="00AE5AB0">
                    <w:rPr>
                      <w:b/>
                    </w:rPr>
                    <w:t xml:space="preserve"> 4</w:t>
                  </w:r>
                </w:p>
              </w:tc>
            </w:tr>
            <w:tr w:rsidR="00A94734" w:rsidTr="00516D54">
              <w:tc>
                <w:tcPr>
                  <w:tcW w:w="1857" w:type="dxa"/>
                </w:tcPr>
                <w:p w:rsidR="00A94734" w:rsidRDefault="00A94734" w:rsidP="00A94734">
                  <w:r>
                    <w:t>Cap vert</w:t>
                  </w:r>
                </w:p>
              </w:tc>
              <w:tc>
                <w:tcPr>
                  <w:tcW w:w="1857" w:type="dxa"/>
                </w:tcPr>
                <w:p w:rsidR="00A94734" w:rsidRDefault="00A94734" w:rsidP="00A94734">
                  <w:r>
                    <w:t>Cameroun</w:t>
                  </w:r>
                </w:p>
              </w:tc>
              <w:tc>
                <w:tcPr>
                  <w:tcW w:w="1857" w:type="dxa"/>
                </w:tcPr>
                <w:p w:rsidR="00A94734" w:rsidRDefault="00A94734" w:rsidP="00A94734">
                  <w:r>
                    <w:t>Sénégal</w:t>
                  </w:r>
                </w:p>
              </w:tc>
              <w:tc>
                <w:tcPr>
                  <w:tcW w:w="1857" w:type="dxa"/>
                </w:tcPr>
                <w:p w:rsidR="00A94734" w:rsidRDefault="00A94734" w:rsidP="00A94734">
                  <w:r>
                    <w:t>Togo</w:t>
                  </w:r>
                </w:p>
              </w:tc>
            </w:tr>
            <w:tr w:rsidR="00A94734" w:rsidRPr="00726962" w:rsidTr="00516D54">
              <w:tc>
                <w:tcPr>
                  <w:tcW w:w="1857" w:type="dxa"/>
                </w:tcPr>
                <w:p w:rsidR="00A94734" w:rsidRPr="00A94734" w:rsidRDefault="00A94734" w:rsidP="00A94734">
                  <w:pPr>
                    <w:rPr>
                      <w:lang w:val="fr-CH"/>
                    </w:rPr>
                  </w:pPr>
                  <w:r w:rsidRPr="00A94734">
                    <w:rPr>
                      <w:lang w:val="fr-CH"/>
                    </w:rPr>
                    <w:t xml:space="preserve">Plan de mise en </w:t>
                  </w:r>
                  <w:r>
                    <w:rPr>
                      <w:lang w:val="fr-CH"/>
                    </w:rPr>
                    <w:t xml:space="preserve">œuvre </w:t>
                  </w:r>
                </w:p>
              </w:tc>
              <w:tc>
                <w:tcPr>
                  <w:tcW w:w="1857" w:type="dxa"/>
                </w:tcPr>
                <w:p w:rsidR="00A94734" w:rsidRPr="00A94734" w:rsidRDefault="00A94734" w:rsidP="00A94734">
                  <w:pPr>
                    <w:rPr>
                      <w:lang w:val="fr-CH"/>
                    </w:rPr>
                  </w:pPr>
                  <w:r w:rsidRPr="00A94734">
                    <w:rPr>
                      <w:lang w:val="fr-CH"/>
                    </w:rPr>
                    <w:t xml:space="preserve">Plan de mise en </w:t>
                  </w:r>
                  <w:r>
                    <w:rPr>
                      <w:lang w:val="fr-CH"/>
                    </w:rPr>
                    <w:t>œuvre</w:t>
                  </w:r>
                </w:p>
              </w:tc>
              <w:tc>
                <w:tcPr>
                  <w:tcW w:w="1857" w:type="dxa"/>
                </w:tcPr>
                <w:p w:rsidR="00A94734" w:rsidRPr="00A94734" w:rsidRDefault="00A94734" w:rsidP="00A94734">
                  <w:pPr>
                    <w:rPr>
                      <w:lang w:val="fr-CH"/>
                    </w:rPr>
                  </w:pPr>
                  <w:r w:rsidRPr="00A94734">
                    <w:rPr>
                      <w:lang w:val="fr-CH"/>
                    </w:rPr>
                    <w:t xml:space="preserve">Plan de mise en </w:t>
                  </w:r>
                  <w:r>
                    <w:rPr>
                      <w:lang w:val="fr-CH"/>
                    </w:rPr>
                    <w:t>œuvre</w:t>
                  </w:r>
                </w:p>
              </w:tc>
              <w:tc>
                <w:tcPr>
                  <w:tcW w:w="1857" w:type="dxa"/>
                </w:tcPr>
                <w:p w:rsidR="00A94734" w:rsidRPr="00A94734" w:rsidRDefault="00A94734" w:rsidP="00A94734">
                  <w:pPr>
                    <w:rPr>
                      <w:lang w:val="fr-CH"/>
                    </w:rPr>
                  </w:pPr>
                  <w:r w:rsidRPr="00A94734">
                    <w:rPr>
                      <w:lang w:val="fr-CH"/>
                    </w:rPr>
                    <w:t xml:space="preserve">Plan de mise en </w:t>
                  </w:r>
                  <w:r>
                    <w:rPr>
                      <w:lang w:val="fr-CH"/>
                    </w:rPr>
                    <w:t>œuvre</w:t>
                  </w:r>
                </w:p>
              </w:tc>
            </w:tr>
          </w:tbl>
          <w:p w:rsidR="00A13D72" w:rsidRDefault="00F6791D" w:rsidP="00A94734">
            <w:pPr>
              <w:pStyle w:val="ListParagraph"/>
              <w:numPr>
                <w:ilvl w:val="0"/>
                <w:numId w:val="5"/>
              </w:numPr>
            </w:pPr>
            <w:r>
              <w:t>Restitution en plénière</w:t>
            </w:r>
          </w:p>
          <w:p w:rsidR="0022338F" w:rsidRPr="0022338F" w:rsidRDefault="0022338F" w:rsidP="00A94734">
            <w:pPr>
              <w:pStyle w:val="ListParagraph"/>
              <w:numPr>
                <w:ilvl w:val="0"/>
                <w:numId w:val="5"/>
              </w:numPr>
              <w:rPr>
                <w:lang w:val="fr-CH"/>
              </w:rPr>
            </w:pPr>
            <w:r w:rsidRPr="0022338F">
              <w:rPr>
                <w:lang w:val="fr-CH"/>
              </w:rPr>
              <w:t>Comparaison avec les documents d’opportunité du Programme phare.</w:t>
            </w:r>
          </w:p>
        </w:tc>
      </w:tr>
      <w:tr w:rsidR="00203CA8" w:rsidTr="00203CA8">
        <w:tc>
          <w:tcPr>
            <w:tcW w:w="1413" w:type="dxa"/>
          </w:tcPr>
          <w:p w:rsidR="00203CA8" w:rsidRDefault="00203CA8" w:rsidP="004D720F">
            <w:r>
              <w:lastRenderedPageBreak/>
              <w:t xml:space="preserve">18:00- </w:t>
            </w:r>
          </w:p>
        </w:tc>
        <w:tc>
          <w:tcPr>
            <w:tcW w:w="7654" w:type="dxa"/>
          </w:tcPr>
          <w:p w:rsidR="00203CA8" w:rsidRPr="00203CA8" w:rsidRDefault="002E0EC0" w:rsidP="004D720F">
            <w:pPr>
              <w:rPr>
                <w:b/>
              </w:rPr>
            </w:pPr>
            <w:r>
              <w:rPr>
                <w:b/>
              </w:rPr>
              <w:t>Clôture de la journée</w:t>
            </w:r>
          </w:p>
        </w:tc>
      </w:tr>
    </w:tbl>
    <w:p w:rsidR="00E66375" w:rsidRDefault="00E66375" w:rsidP="00203CA8"/>
    <w:tbl>
      <w:tblPr>
        <w:tblStyle w:val="TableGrid"/>
        <w:tblW w:w="9067" w:type="dxa"/>
        <w:tblLook w:val="04A0" w:firstRow="1" w:lastRow="0" w:firstColumn="1" w:lastColumn="0" w:noHBand="0" w:noVBand="1"/>
      </w:tblPr>
      <w:tblGrid>
        <w:gridCol w:w="1413"/>
        <w:gridCol w:w="7654"/>
      </w:tblGrid>
      <w:tr w:rsidR="00494AD7" w:rsidRPr="00726962" w:rsidTr="004D720F">
        <w:trPr>
          <w:trHeight w:val="249"/>
        </w:trPr>
        <w:tc>
          <w:tcPr>
            <w:tcW w:w="9067" w:type="dxa"/>
            <w:gridSpan w:val="2"/>
            <w:shd w:val="clear" w:color="auto" w:fill="D9D9D9" w:themeFill="background1" w:themeFillShade="D9"/>
          </w:tcPr>
          <w:p w:rsidR="00494AD7" w:rsidRPr="009D12C4" w:rsidRDefault="00A15CA1" w:rsidP="009D12C4">
            <w:pPr>
              <w:rPr>
                <w:b/>
                <w:lang w:val="fr-CH"/>
              </w:rPr>
            </w:pPr>
            <w:r w:rsidRPr="009D12C4">
              <w:rPr>
                <w:b/>
                <w:lang w:val="fr-CH"/>
              </w:rPr>
              <w:t>Jour 3</w:t>
            </w:r>
            <w:r w:rsidR="009D12C4" w:rsidRPr="009D12C4">
              <w:rPr>
                <w:b/>
                <w:lang w:val="fr-CH"/>
              </w:rPr>
              <w:t xml:space="preserve">: </w:t>
            </w:r>
            <w:r w:rsidR="009D12C4">
              <w:rPr>
                <w:b/>
                <w:lang w:val="fr-CH"/>
              </w:rPr>
              <w:t>Outils et compétences pour aller de l’avant</w:t>
            </w:r>
          </w:p>
        </w:tc>
      </w:tr>
      <w:tr w:rsidR="00C35BF0" w:rsidRPr="00726962" w:rsidTr="00516D54">
        <w:trPr>
          <w:trHeight w:val="346"/>
        </w:trPr>
        <w:tc>
          <w:tcPr>
            <w:tcW w:w="1413" w:type="dxa"/>
          </w:tcPr>
          <w:p w:rsidR="00C35BF0" w:rsidRDefault="0022338F" w:rsidP="00516D54">
            <w:r>
              <w:t>09:00-10:15</w:t>
            </w:r>
          </w:p>
        </w:tc>
        <w:tc>
          <w:tcPr>
            <w:tcW w:w="7654" w:type="dxa"/>
          </w:tcPr>
          <w:p w:rsidR="00C35BF0" w:rsidRDefault="0022338F" w:rsidP="0022338F">
            <w:pPr>
              <w:rPr>
                <w:b/>
                <w:lang w:val="fr-CH"/>
              </w:rPr>
            </w:pPr>
            <w:r w:rsidRPr="002F315E">
              <w:rPr>
                <w:b/>
                <w:lang w:val="fr-CH"/>
              </w:rPr>
              <w:t>Clinique de développement des compétences No1</w:t>
            </w:r>
            <w:r>
              <w:rPr>
                <w:b/>
                <w:lang w:val="fr-CH"/>
              </w:rPr>
              <w:t> : L’enquête sur la sécurité sociale et le suivi des ODDs</w:t>
            </w:r>
          </w:p>
          <w:p w:rsidR="0022338F" w:rsidRPr="002468E2" w:rsidRDefault="0022338F" w:rsidP="0022338F">
            <w:pPr>
              <w:rPr>
                <w:lang w:val="fr-CH"/>
              </w:rPr>
            </w:pPr>
            <w:r w:rsidRPr="002468E2">
              <w:rPr>
                <w:lang w:val="fr-CH"/>
              </w:rPr>
              <w:t xml:space="preserve">Séance </w:t>
            </w:r>
            <w:r w:rsidR="002468E2" w:rsidRPr="00AA409E">
              <w:rPr>
                <w:lang w:val="fr-CH"/>
              </w:rPr>
              <w:t xml:space="preserve">facilitée par </w:t>
            </w:r>
            <w:r w:rsidR="002468E2">
              <w:rPr>
                <w:lang w:val="fr-CH"/>
              </w:rPr>
              <w:t>Tom Wambeke, DELTA, Centre de Formation de l’OIT à Turin</w:t>
            </w:r>
          </w:p>
          <w:p w:rsidR="0022338F" w:rsidRPr="0022338F" w:rsidRDefault="0022338F" w:rsidP="002468E2">
            <w:pPr>
              <w:pStyle w:val="ListParagraph"/>
              <w:numPr>
                <w:ilvl w:val="0"/>
                <w:numId w:val="12"/>
              </w:numPr>
              <w:rPr>
                <w:lang w:val="fr-CH"/>
              </w:rPr>
            </w:pPr>
            <w:r>
              <w:rPr>
                <w:lang w:val="fr-CH"/>
              </w:rPr>
              <w:t>Présentation de l’enquête sur la sécurité sociale et le suivi des ODDs</w:t>
            </w:r>
            <w:r w:rsidR="002468E2">
              <w:rPr>
                <w:lang w:val="fr-CH"/>
              </w:rPr>
              <w:t xml:space="preserve">, Luis  </w:t>
            </w:r>
            <w:r w:rsidR="002468E2" w:rsidRPr="002468E2">
              <w:rPr>
                <w:lang w:val="fr-CH"/>
              </w:rPr>
              <w:t xml:space="preserve">Cotinguiba, </w:t>
            </w:r>
            <w:r w:rsidR="002468E2">
              <w:rPr>
                <w:lang w:val="fr-CH"/>
              </w:rPr>
              <w:t>SOCPRO</w:t>
            </w:r>
            <w:r w:rsidR="00DC27F0">
              <w:rPr>
                <w:lang w:val="fr-CH"/>
              </w:rPr>
              <w:t xml:space="preserve"> et Dramane Batchabi, BIT Yaoundé</w:t>
            </w:r>
          </w:p>
          <w:p w:rsidR="002468E2" w:rsidRDefault="0022338F" w:rsidP="002468E2">
            <w:pPr>
              <w:pStyle w:val="ListParagraph"/>
              <w:numPr>
                <w:ilvl w:val="0"/>
                <w:numId w:val="12"/>
              </w:numPr>
              <w:rPr>
                <w:lang w:val="fr-CH"/>
              </w:rPr>
            </w:pPr>
            <w:r>
              <w:rPr>
                <w:lang w:val="fr-CH"/>
              </w:rPr>
              <w:t>Les participants sont séparés en groupes pour se familiariser avec l’enquête sur la sécurité sociale grâce à un exercice pratique</w:t>
            </w:r>
          </w:p>
          <w:p w:rsidR="0022338F" w:rsidRPr="0022338F" w:rsidRDefault="0022338F" w:rsidP="002468E2">
            <w:pPr>
              <w:pStyle w:val="ListParagraph"/>
              <w:numPr>
                <w:ilvl w:val="0"/>
                <w:numId w:val="12"/>
              </w:numPr>
              <w:rPr>
                <w:lang w:val="fr-CH"/>
              </w:rPr>
            </w:pPr>
            <w:r>
              <w:rPr>
                <w:lang w:val="fr-CH"/>
              </w:rPr>
              <w:t>Discussions et feedback sur le suivi des ODDs sur la protection sociale</w:t>
            </w:r>
          </w:p>
        </w:tc>
      </w:tr>
      <w:tr w:rsidR="0022338F" w:rsidRPr="00726962" w:rsidTr="00516D54">
        <w:trPr>
          <w:trHeight w:val="346"/>
        </w:trPr>
        <w:tc>
          <w:tcPr>
            <w:tcW w:w="1413" w:type="dxa"/>
          </w:tcPr>
          <w:p w:rsidR="0022338F" w:rsidRDefault="0022338F" w:rsidP="00516D54">
            <w:r>
              <w:rPr>
                <w:lang w:val="fr-CH"/>
              </w:rPr>
              <w:t>10:15-11:30</w:t>
            </w:r>
          </w:p>
        </w:tc>
        <w:tc>
          <w:tcPr>
            <w:tcW w:w="7654" w:type="dxa"/>
          </w:tcPr>
          <w:p w:rsidR="0022338F" w:rsidRPr="00A15CA1" w:rsidRDefault="0022338F" w:rsidP="0022338F">
            <w:pPr>
              <w:rPr>
                <w:b/>
                <w:lang w:val="fr-CH"/>
              </w:rPr>
            </w:pPr>
            <w:r w:rsidRPr="002F315E">
              <w:rPr>
                <w:b/>
                <w:lang w:val="fr-CH"/>
              </w:rPr>
              <w:t>Clinique de d</w:t>
            </w:r>
            <w:r>
              <w:rPr>
                <w:b/>
                <w:lang w:val="fr-CH"/>
              </w:rPr>
              <w:t>éveloppement des compétences No2</w:t>
            </w:r>
            <w:r w:rsidRPr="00A15CA1">
              <w:rPr>
                <w:b/>
                <w:lang w:val="fr-CH"/>
              </w:rPr>
              <w:t xml:space="preserve">: </w:t>
            </w:r>
            <w:r>
              <w:rPr>
                <w:b/>
                <w:lang w:val="fr-CH"/>
              </w:rPr>
              <w:t>Outil de mesure des résultats et de l’impact</w:t>
            </w:r>
          </w:p>
          <w:p w:rsidR="002468E2" w:rsidRPr="002468E2" w:rsidRDefault="002468E2" w:rsidP="002468E2">
            <w:pPr>
              <w:rPr>
                <w:lang w:val="fr-CH"/>
              </w:rPr>
            </w:pPr>
            <w:r w:rsidRPr="002468E2">
              <w:rPr>
                <w:lang w:val="fr-CH"/>
              </w:rPr>
              <w:t xml:space="preserve">Séance </w:t>
            </w:r>
            <w:r w:rsidRPr="00AA409E">
              <w:rPr>
                <w:lang w:val="fr-CH"/>
              </w:rPr>
              <w:t xml:space="preserve">facilitée par </w:t>
            </w:r>
            <w:r>
              <w:rPr>
                <w:lang w:val="fr-CH"/>
              </w:rPr>
              <w:t>Tom Wambeke, DELTA, Centre de Formation de l’OIT à Turin</w:t>
            </w:r>
          </w:p>
          <w:p w:rsidR="00DC27F0" w:rsidRPr="00DC27F0" w:rsidRDefault="0022338F" w:rsidP="00967638">
            <w:pPr>
              <w:pStyle w:val="ListParagraph"/>
              <w:numPr>
                <w:ilvl w:val="0"/>
                <w:numId w:val="5"/>
              </w:numPr>
              <w:rPr>
                <w:b/>
                <w:lang w:val="fr-CH"/>
              </w:rPr>
            </w:pPr>
            <w:r w:rsidRPr="00DC27F0">
              <w:rPr>
                <w:lang w:val="fr-CH"/>
              </w:rPr>
              <w:t>Présentation de l’outil de me</w:t>
            </w:r>
            <w:r w:rsidR="002468E2" w:rsidRPr="00DC27F0">
              <w:rPr>
                <w:lang w:val="fr-CH"/>
              </w:rPr>
              <w:t>sure des résultats et d’impact, Clara van P</w:t>
            </w:r>
            <w:r w:rsidR="00135919">
              <w:rPr>
                <w:lang w:val="fr-CH"/>
              </w:rPr>
              <w:t>anhuys/Valerie Schmitt, SOCPRO et</w:t>
            </w:r>
            <w:r w:rsidR="002468E2" w:rsidRPr="00DC27F0">
              <w:rPr>
                <w:lang w:val="fr-CH"/>
              </w:rPr>
              <w:t xml:space="preserve"> </w:t>
            </w:r>
            <w:r w:rsidR="00DC27F0">
              <w:rPr>
                <w:lang w:val="fr-CH"/>
              </w:rPr>
              <w:t>Theo Butare, BIT Dakar</w:t>
            </w:r>
          </w:p>
          <w:p w:rsidR="0022338F" w:rsidRPr="00DC27F0" w:rsidRDefault="0022338F" w:rsidP="00967638">
            <w:pPr>
              <w:pStyle w:val="ListParagraph"/>
              <w:numPr>
                <w:ilvl w:val="0"/>
                <w:numId w:val="5"/>
              </w:numPr>
              <w:rPr>
                <w:b/>
                <w:lang w:val="fr-CH"/>
              </w:rPr>
            </w:pPr>
            <w:r w:rsidRPr="00DC27F0">
              <w:rPr>
                <w:lang w:val="fr-CH"/>
              </w:rPr>
              <w:t xml:space="preserve">Les participants sont répartis en groupes de travail de 2/3 personnes maximum afin de se familiariser avec l’outil au travers d’un exercice concret au cours duquel ils devront saisir un projet passé et </w:t>
            </w:r>
            <w:r w:rsidR="002468E2" w:rsidRPr="00DC27F0">
              <w:rPr>
                <w:lang w:val="fr-CH"/>
              </w:rPr>
              <w:t>un nouveau projet dans l’outil</w:t>
            </w:r>
          </w:p>
          <w:p w:rsidR="0022338F" w:rsidRPr="002F315E" w:rsidRDefault="0022338F" w:rsidP="0022338F">
            <w:pPr>
              <w:pStyle w:val="ListParagraph"/>
              <w:numPr>
                <w:ilvl w:val="0"/>
                <w:numId w:val="5"/>
              </w:numPr>
              <w:rPr>
                <w:b/>
                <w:lang w:val="fr-CH"/>
              </w:rPr>
            </w:pPr>
            <w:r>
              <w:rPr>
                <w:lang w:val="fr-CH"/>
              </w:rPr>
              <w:t>Discussions et feedback sur la pertinence et l’amélioration de l’outil</w:t>
            </w:r>
          </w:p>
        </w:tc>
      </w:tr>
      <w:tr w:rsidR="0022338F" w:rsidTr="00E22F67">
        <w:trPr>
          <w:trHeight w:val="346"/>
        </w:trPr>
        <w:tc>
          <w:tcPr>
            <w:tcW w:w="1413" w:type="dxa"/>
          </w:tcPr>
          <w:p w:rsidR="0022338F" w:rsidRDefault="0022338F" w:rsidP="00E22F67">
            <w:r>
              <w:t>11:30-11:45</w:t>
            </w:r>
          </w:p>
        </w:tc>
        <w:tc>
          <w:tcPr>
            <w:tcW w:w="7654" w:type="dxa"/>
          </w:tcPr>
          <w:p w:rsidR="0022338F" w:rsidRPr="002F315E" w:rsidRDefault="0022338F" w:rsidP="00E22F67">
            <w:pPr>
              <w:rPr>
                <w:b/>
                <w:lang w:val="fr-CH"/>
              </w:rPr>
            </w:pPr>
            <w:r>
              <w:rPr>
                <w:b/>
                <w:lang w:val="fr-CH"/>
              </w:rPr>
              <w:t>Pause café</w:t>
            </w:r>
          </w:p>
        </w:tc>
      </w:tr>
      <w:tr w:rsidR="0022338F" w:rsidTr="00516D54">
        <w:trPr>
          <w:trHeight w:val="346"/>
        </w:trPr>
        <w:tc>
          <w:tcPr>
            <w:tcW w:w="1413" w:type="dxa"/>
          </w:tcPr>
          <w:p w:rsidR="0022338F" w:rsidRPr="0022338F" w:rsidRDefault="0022338F" w:rsidP="00516D54">
            <w:pPr>
              <w:rPr>
                <w:lang w:val="fr-CH"/>
              </w:rPr>
            </w:pPr>
            <w:r>
              <w:rPr>
                <w:lang w:val="fr-CH"/>
              </w:rPr>
              <w:t>11 :45-13 :00</w:t>
            </w:r>
          </w:p>
        </w:tc>
        <w:tc>
          <w:tcPr>
            <w:tcW w:w="7654" w:type="dxa"/>
          </w:tcPr>
          <w:p w:rsidR="0022338F" w:rsidRPr="002F315E" w:rsidRDefault="0022338F" w:rsidP="0022338F">
            <w:pPr>
              <w:rPr>
                <w:b/>
                <w:lang w:val="fr-CH"/>
              </w:rPr>
            </w:pPr>
            <w:r w:rsidRPr="002F315E">
              <w:rPr>
                <w:b/>
                <w:lang w:val="fr-CH"/>
              </w:rPr>
              <w:t xml:space="preserve">Clinique de développement des </w:t>
            </w:r>
            <w:r>
              <w:rPr>
                <w:b/>
                <w:lang w:val="fr-CH"/>
              </w:rPr>
              <w:t>compétences No3 </w:t>
            </w:r>
            <w:r w:rsidRPr="002F315E">
              <w:rPr>
                <w:b/>
                <w:lang w:val="fr-CH"/>
              </w:rPr>
              <w:t xml:space="preserve">: </w:t>
            </w:r>
            <w:r>
              <w:rPr>
                <w:b/>
                <w:lang w:val="fr-CH"/>
              </w:rPr>
              <w:t>Mobilisation des ressources</w:t>
            </w:r>
          </w:p>
          <w:p w:rsidR="002468E2" w:rsidRPr="002468E2" w:rsidRDefault="002468E2" w:rsidP="002468E2">
            <w:pPr>
              <w:rPr>
                <w:lang w:val="fr-CH"/>
              </w:rPr>
            </w:pPr>
            <w:r w:rsidRPr="002468E2">
              <w:rPr>
                <w:lang w:val="fr-CH"/>
              </w:rPr>
              <w:t xml:space="preserve">Séance </w:t>
            </w:r>
            <w:r w:rsidRPr="00AA409E">
              <w:rPr>
                <w:lang w:val="fr-CH"/>
              </w:rPr>
              <w:t xml:space="preserve">facilitée par </w:t>
            </w:r>
            <w:r>
              <w:rPr>
                <w:lang w:val="fr-CH"/>
              </w:rPr>
              <w:t>Tom Wambeke, DELTA, Centre de Formation de l’OIT à Turin</w:t>
            </w:r>
          </w:p>
          <w:p w:rsidR="002468E2" w:rsidRDefault="002468E2" w:rsidP="0022338F">
            <w:pPr>
              <w:pStyle w:val="ListParagraph"/>
              <w:numPr>
                <w:ilvl w:val="0"/>
                <w:numId w:val="5"/>
              </w:numPr>
              <w:rPr>
                <w:lang w:val="fr-CH"/>
              </w:rPr>
            </w:pPr>
            <w:r>
              <w:rPr>
                <w:lang w:val="fr-CH"/>
              </w:rPr>
              <w:t>Présentation de la</w:t>
            </w:r>
            <w:r w:rsidR="003A2CAF">
              <w:rPr>
                <w:lang w:val="fr-CH"/>
              </w:rPr>
              <w:t xml:space="preserve"> mobilisation de ressources, </w:t>
            </w:r>
            <w:r>
              <w:rPr>
                <w:lang w:val="fr-CH"/>
              </w:rPr>
              <w:t>Juan Hunt</w:t>
            </w:r>
            <w:r w:rsidR="003A2CAF">
              <w:rPr>
                <w:lang w:val="fr-CH"/>
              </w:rPr>
              <w:t xml:space="preserve"> et Raky Kane</w:t>
            </w:r>
            <w:r>
              <w:rPr>
                <w:lang w:val="fr-CH"/>
              </w:rPr>
              <w:t>, PARDEV</w:t>
            </w:r>
          </w:p>
          <w:p w:rsidR="0022338F" w:rsidRPr="0022338F" w:rsidRDefault="0022338F" w:rsidP="0022338F">
            <w:pPr>
              <w:pStyle w:val="ListParagraph"/>
              <w:numPr>
                <w:ilvl w:val="0"/>
                <w:numId w:val="5"/>
              </w:numPr>
              <w:rPr>
                <w:b/>
                <w:lang w:val="fr-CH"/>
              </w:rPr>
            </w:pPr>
            <w:r>
              <w:rPr>
                <w:lang w:val="fr-CH"/>
              </w:rPr>
              <w:t>Simulations de</w:t>
            </w:r>
            <w:r w:rsidRPr="00C35BF0">
              <w:rPr>
                <w:lang w:val="fr-CH"/>
              </w:rPr>
              <w:t xml:space="preserve"> la promotion du Programme phare mondial auprès de partenaires du développement (traditionnels, émergeant, Sud-Sud, secteur privé) permettant de conduire à des idées concrètes de projets et des actions de suivi</w:t>
            </w:r>
          </w:p>
          <w:p w:rsidR="0022338F" w:rsidRPr="002F315E" w:rsidRDefault="0022338F" w:rsidP="0022338F">
            <w:pPr>
              <w:pStyle w:val="ListParagraph"/>
              <w:numPr>
                <w:ilvl w:val="0"/>
                <w:numId w:val="5"/>
              </w:numPr>
              <w:rPr>
                <w:b/>
                <w:lang w:val="fr-CH"/>
              </w:rPr>
            </w:pPr>
            <w:r>
              <w:t>Restitution en plénière</w:t>
            </w:r>
          </w:p>
        </w:tc>
      </w:tr>
      <w:tr w:rsidR="0022338F" w:rsidTr="00516D54">
        <w:trPr>
          <w:trHeight w:val="346"/>
        </w:trPr>
        <w:tc>
          <w:tcPr>
            <w:tcW w:w="1413" w:type="dxa"/>
          </w:tcPr>
          <w:p w:rsidR="0022338F" w:rsidRDefault="0022338F" w:rsidP="0022338F">
            <w:pPr>
              <w:rPr>
                <w:lang w:val="fr-CH"/>
              </w:rPr>
            </w:pPr>
            <w:r>
              <w:rPr>
                <w:lang w:val="fr-CH"/>
              </w:rPr>
              <w:t>13:00-14:00</w:t>
            </w:r>
          </w:p>
        </w:tc>
        <w:tc>
          <w:tcPr>
            <w:tcW w:w="7654" w:type="dxa"/>
          </w:tcPr>
          <w:p w:rsidR="0022338F" w:rsidRPr="002F315E" w:rsidRDefault="0022338F" w:rsidP="0022338F">
            <w:pPr>
              <w:rPr>
                <w:b/>
                <w:lang w:val="fr-CH"/>
              </w:rPr>
            </w:pPr>
            <w:r>
              <w:rPr>
                <w:b/>
                <w:lang w:val="fr-CH"/>
              </w:rPr>
              <w:t>Déjeuner</w:t>
            </w:r>
          </w:p>
        </w:tc>
      </w:tr>
      <w:tr w:rsidR="0022338F" w:rsidTr="00CC43DA">
        <w:trPr>
          <w:trHeight w:val="53"/>
        </w:trPr>
        <w:tc>
          <w:tcPr>
            <w:tcW w:w="1413" w:type="dxa"/>
          </w:tcPr>
          <w:p w:rsidR="0022338F" w:rsidRDefault="0022338F" w:rsidP="004D720F">
            <w:r>
              <w:t>14:00-15:15</w:t>
            </w:r>
          </w:p>
        </w:tc>
        <w:tc>
          <w:tcPr>
            <w:tcW w:w="7654" w:type="dxa"/>
          </w:tcPr>
          <w:p w:rsidR="0022338F" w:rsidRPr="00FE6BC8" w:rsidRDefault="0022338F" w:rsidP="00C35BF0">
            <w:pPr>
              <w:rPr>
                <w:b/>
                <w:lang w:val="fr-CH"/>
              </w:rPr>
            </w:pPr>
            <w:r w:rsidRPr="002F315E">
              <w:rPr>
                <w:b/>
                <w:lang w:val="fr-CH"/>
              </w:rPr>
              <w:t>Clinique de d</w:t>
            </w:r>
            <w:r>
              <w:rPr>
                <w:b/>
                <w:lang w:val="fr-CH"/>
              </w:rPr>
              <w:t>éveloppement des compétences No. 4</w:t>
            </w:r>
            <w:r w:rsidRPr="00FE6BC8">
              <w:rPr>
                <w:b/>
                <w:lang w:val="fr-CH"/>
              </w:rPr>
              <w:t xml:space="preserve">: Communication </w:t>
            </w:r>
            <w:r>
              <w:rPr>
                <w:b/>
                <w:lang w:val="fr-CH"/>
              </w:rPr>
              <w:t>et</w:t>
            </w:r>
            <w:r w:rsidRPr="00FE6BC8">
              <w:rPr>
                <w:b/>
                <w:lang w:val="fr-CH"/>
              </w:rPr>
              <w:t xml:space="preserve"> </w:t>
            </w:r>
            <w:r>
              <w:rPr>
                <w:b/>
                <w:lang w:val="fr-CH"/>
              </w:rPr>
              <w:t>sensibilisation</w:t>
            </w:r>
          </w:p>
          <w:p w:rsidR="002468E2" w:rsidRPr="00C81CFF" w:rsidRDefault="002468E2" w:rsidP="002468E2">
            <w:pPr>
              <w:rPr>
                <w:lang w:val="fr-CH"/>
              </w:rPr>
            </w:pPr>
            <w:r w:rsidRPr="002468E2">
              <w:rPr>
                <w:lang w:val="fr-CH"/>
              </w:rPr>
              <w:t xml:space="preserve">Séance </w:t>
            </w:r>
            <w:r w:rsidRPr="00AA409E">
              <w:rPr>
                <w:lang w:val="fr-CH"/>
              </w:rPr>
              <w:t xml:space="preserve">facilitée par </w:t>
            </w:r>
            <w:r>
              <w:rPr>
                <w:lang w:val="fr-CH"/>
              </w:rPr>
              <w:t xml:space="preserve">Tom Wambeke, </w:t>
            </w:r>
            <w:r w:rsidRPr="00C81CFF">
              <w:rPr>
                <w:lang w:val="fr-CH"/>
              </w:rPr>
              <w:t>DELTA, Centre de Formation de l’OIT à Turin</w:t>
            </w:r>
          </w:p>
          <w:p w:rsidR="002468E2" w:rsidRPr="00C81CFF" w:rsidRDefault="0022338F" w:rsidP="002468E2">
            <w:pPr>
              <w:pStyle w:val="ListParagraph"/>
              <w:numPr>
                <w:ilvl w:val="0"/>
                <w:numId w:val="5"/>
              </w:numPr>
              <w:rPr>
                <w:lang w:val="fr-CH"/>
              </w:rPr>
            </w:pPr>
            <w:r w:rsidRPr="00C81CFF">
              <w:rPr>
                <w:lang w:val="fr-CH"/>
              </w:rPr>
              <w:t>Présentation de la stratégie de communication et sensibilisation développée dans le ca</w:t>
            </w:r>
            <w:r w:rsidR="002468E2" w:rsidRPr="00C81CFF">
              <w:rPr>
                <w:lang w:val="fr-CH"/>
              </w:rPr>
              <w:t xml:space="preserve">dre du programme phare mondial, Valerie Schmitt, SOCPRO &amp; </w:t>
            </w:r>
            <w:r w:rsidR="00DC27F0" w:rsidRPr="00C81CFF">
              <w:rPr>
                <w:lang w:val="fr-CH"/>
              </w:rPr>
              <w:t>Joana Borges, BIT Praia</w:t>
            </w:r>
          </w:p>
          <w:p w:rsidR="0022338F" w:rsidRPr="004D61B2" w:rsidRDefault="0022338F" w:rsidP="00C35BF0">
            <w:pPr>
              <w:pStyle w:val="ListParagraph"/>
              <w:numPr>
                <w:ilvl w:val="0"/>
                <w:numId w:val="5"/>
              </w:numPr>
              <w:rPr>
                <w:lang w:val="fr-CH"/>
              </w:rPr>
            </w:pPr>
            <w:r w:rsidRPr="003E7C55">
              <w:rPr>
                <w:lang w:val="fr-CH"/>
              </w:rPr>
              <w:lastRenderedPageBreak/>
              <w:t>Le</w:t>
            </w:r>
            <w:r>
              <w:rPr>
                <w:lang w:val="fr-CH"/>
              </w:rPr>
              <w:t>s</w:t>
            </w:r>
            <w:r w:rsidRPr="003E7C55">
              <w:rPr>
                <w:lang w:val="fr-CH"/>
              </w:rPr>
              <w:t xml:space="preserve"> participants sont </w:t>
            </w:r>
            <w:r>
              <w:rPr>
                <w:lang w:val="fr-CH"/>
              </w:rPr>
              <w:t>répartis en</w:t>
            </w:r>
            <w:r w:rsidRPr="003E7C55">
              <w:rPr>
                <w:lang w:val="fr-CH"/>
              </w:rPr>
              <w:t xml:space="preserve"> groupes de travail</w:t>
            </w:r>
            <w:r>
              <w:rPr>
                <w:lang w:val="fr-CH"/>
              </w:rPr>
              <w:t xml:space="preserve"> </w:t>
            </w:r>
            <w:r w:rsidRPr="004D61B2">
              <w:rPr>
                <w:lang w:val="fr-CH"/>
              </w:rPr>
              <w:t>(</w:t>
            </w:r>
            <w:r>
              <w:rPr>
                <w:lang w:val="fr-CH"/>
              </w:rPr>
              <w:t>un par pays</w:t>
            </w:r>
            <w:r w:rsidRPr="004D61B2">
              <w:rPr>
                <w:lang w:val="fr-CH"/>
              </w:rPr>
              <w:t xml:space="preserve">) </w:t>
            </w:r>
            <w:r>
              <w:rPr>
                <w:lang w:val="fr-CH"/>
              </w:rPr>
              <w:t xml:space="preserve">pour préparer une campagne de </w:t>
            </w:r>
            <w:r w:rsidR="002468E2">
              <w:rPr>
                <w:lang w:val="fr-CH"/>
              </w:rPr>
              <w:t>sensibilisation</w:t>
            </w:r>
            <w:r>
              <w:rPr>
                <w:lang w:val="fr-CH"/>
              </w:rPr>
              <w:t xml:space="preserve"> sur les socles de protection sociale</w:t>
            </w:r>
          </w:p>
          <w:p w:rsidR="0022338F" w:rsidRPr="00A35640" w:rsidRDefault="0022338F" w:rsidP="00C35BF0">
            <w:pPr>
              <w:pStyle w:val="ListParagraph"/>
              <w:numPr>
                <w:ilvl w:val="0"/>
                <w:numId w:val="5"/>
              </w:numPr>
            </w:pPr>
            <w:r>
              <w:t>Restitution en plénière</w:t>
            </w:r>
          </w:p>
        </w:tc>
      </w:tr>
      <w:tr w:rsidR="00022BD4" w:rsidRPr="00726962" w:rsidTr="004D720F">
        <w:tc>
          <w:tcPr>
            <w:tcW w:w="1413" w:type="dxa"/>
          </w:tcPr>
          <w:p w:rsidR="00022BD4" w:rsidRDefault="0022338F" w:rsidP="009E4014">
            <w:r>
              <w:lastRenderedPageBreak/>
              <w:t>15:15-16:15</w:t>
            </w:r>
          </w:p>
          <w:p w:rsidR="0022338F" w:rsidRDefault="0022338F" w:rsidP="009E4014"/>
          <w:p w:rsidR="0022338F" w:rsidRPr="0022338F" w:rsidRDefault="0022338F" w:rsidP="009E4014">
            <w:pPr>
              <w:rPr>
                <w:lang w:val="fr-CH"/>
              </w:rPr>
            </w:pPr>
            <w:r w:rsidRPr="0022338F">
              <w:rPr>
                <w:lang w:val="fr-CH"/>
              </w:rPr>
              <w:t>Le café est servi pendant cette session</w:t>
            </w:r>
          </w:p>
        </w:tc>
        <w:tc>
          <w:tcPr>
            <w:tcW w:w="7654" w:type="dxa"/>
          </w:tcPr>
          <w:p w:rsidR="00022BD4" w:rsidRPr="004D61B2" w:rsidRDefault="004D61B2" w:rsidP="004D720F">
            <w:pPr>
              <w:rPr>
                <w:b/>
                <w:lang w:val="fr-CH"/>
              </w:rPr>
            </w:pPr>
            <w:r w:rsidRPr="004D61B2">
              <w:rPr>
                <w:b/>
                <w:lang w:val="fr-CH"/>
              </w:rPr>
              <w:t>Conclusion</w:t>
            </w:r>
            <w:r w:rsidR="00022BD4" w:rsidRPr="004D61B2">
              <w:rPr>
                <w:b/>
                <w:lang w:val="fr-CH"/>
              </w:rPr>
              <w:t xml:space="preserve">: </w:t>
            </w:r>
            <w:r w:rsidRPr="004D61B2">
              <w:rPr>
                <w:b/>
                <w:lang w:val="fr-CH"/>
              </w:rPr>
              <w:t>stratégies pour met</w:t>
            </w:r>
            <w:r>
              <w:rPr>
                <w:b/>
                <w:lang w:val="fr-CH"/>
              </w:rPr>
              <w:t>t</w:t>
            </w:r>
            <w:r w:rsidRPr="004D61B2">
              <w:rPr>
                <w:b/>
                <w:lang w:val="fr-CH"/>
              </w:rPr>
              <w:t>re en place le programme phare mondial</w:t>
            </w:r>
          </w:p>
          <w:p w:rsidR="002468E2" w:rsidRPr="002468E2" w:rsidRDefault="002468E2" w:rsidP="002468E2">
            <w:pPr>
              <w:rPr>
                <w:lang w:val="fr-CH"/>
              </w:rPr>
            </w:pPr>
            <w:r w:rsidRPr="002468E2">
              <w:rPr>
                <w:lang w:val="fr-CH"/>
              </w:rPr>
              <w:t xml:space="preserve">Séance </w:t>
            </w:r>
            <w:r w:rsidRPr="00AA409E">
              <w:rPr>
                <w:lang w:val="fr-CH"/>
              </w:rPr>
              <w:t xml:space="preserve">facilitée par </w:t>
            </w:r>
            <w:r>
              <w:rPr>
                <w:lang w:val="fr-CH"/>
              </w:rPr>
              <w:t>Tom Wambeke, DELTA, Centre de Formation de l’OIT à Turin</w:t>
            </w:r>
          </w:p>
          <w:p w:rsidR="004D61B2" w:rsidRDefault="004D61B2" w:rsidP="00022BD4">
            <w:pPr>
              <w:pStyle w:val="ListParagraph"/>
              <w:numPr>
                <w:ilvl w:val="0"/>
                <w:numId w:val="5"/>
              </w:numPr>
              <w:rPr>
                <w:lang w:val="fr-CH"/>
              </w:rPr>
            </w:pPr>
            <w:r w:rsidRPr="004D61B2">
              <w:rPr>
                <w:lang w:val="fr-CH"/>
              </w:rPr>
              <w:t xml:space="preserve">Les participants </w:t>
            </w:r>
            <w:r>
              <w:rPr>
                <w:lang w:val="fr-CH"/>
              </w:rPr>
              <w:t>compilent sur un « dashboard » les résutats de tous les travaux de groupes :</w:t>
            </w:r>
          </w:p>
          <w:p w:rsidR="004D61B2" w:rsidRDefault="004D61B2" w:rsidP="004D61B2">
            <w:pPr>
              <w:pStyle w:val="ListParagraph"/>
              <w:numPr>
                <w:ilvl w:val="1"/>
                <w:numId w:val="5"/>
              </w:numPr>
              <w:rPr>
                <w:lang w:val="fr-CH"/>
              </w:rPr>
            </w:pPr>
            <w:r>
              <w:rPr>
                <w:lang w:val="fr-CH"/>
              </w:rPr>
              <w:t>S</w:t>
            </w:r>
            <w:r w:rsidRPr="004D61B2">
              <w:rPr>
                <w:lang w:val="fr-CH"/>
              </w:rPr>
              <w:t>traté</w:t>
            </w:r>
            <w:r w:rsidR="00022BD4" w:rsidRPr="004D61B2">
              <w:rPr>
                <w:lang w:val="fr-CH"/>
              </w:rPr>
              <w:t xml:space="preserve">gies </w:t>
            </w:r>
            <w:r w:rsidRPr="004D61B2">
              <w:rPr>
                <w:lang w:val="fr-CH"/>
              </w:rPr>
              <w:t>pour mettre en place le Progra</w:t>
            </w:r>
            <w:r w:rsidR="002C13DA">
              <w:rPr>
                <w:lang w:val="fr-CH"/>
              </w:rPr>
              <w:t xml:space="preserve">mme phare mondial dans les quatre </w:t>
            </w:r>
            <w:r w:rsidRPr="004D61B2">
              <w:rPr>
                <w:lang w:val="fr-CH"/>
              </w:rPr>
              <w:t>pays ainsi que les hubs régionaux</w:t>
            </w:r>
          </w:p>
          <w:p w:rsidR="004D61B2" w:rsidRDefault="004D61B2" w:rsidP="004D61B2">
            <w:pPr>
              <w:pStyle w:val="ListParagraph"/>
              <w:numPr>
                <w:ilvl w:val="1"/>
                <w:numId w:val="5"/>
              </w:numPr>
              <w:rPr>
                <w:lang w:val="fr-CH"/>
              </w:rPr>
            </w:pPr>
            <w:r>
              <w:rPr>
                <w:lang w:val="fr-CH"/>
              </w:rPr>
              <w:t>Stratégies de mobilisation des ressources</w:t>
            </w:r>
          </w:p>
          <w:p w:rsidR="009D12C4" w:rsidRPr="009D12C4" w:rsidRDefault="004D61B2" w:rsidP="000940FE">
            <w:pPr>
              <w:pStyle w:val="ListParagraph"/>
              <w:numPr>
                <w:ilvl w:val="1"/>
                <w:numId w:val="5"/>
              </w:numPr>
              <w:rPr>
                <w:lang w:val="fr-CH"/>
              </w:rPr>
            </w:pPr>
            <w:r w:rsidRPr="009D12C4">
              <w:rPr>
                <w:lang w:val="fr-CH"/>
              </w:rPr>
              <w:t>Développement de partenariats</w:t>
            </w:r>
            <w:r w:rsidR="009D12C4" w:rsidRPr="009D12C4">
              <w:rPr>
                <w:lang w:val="fr-CH"/>
              </w:rPr>
              <w:t xml:space="preserve"> y compris la </w:t>
            </w:r>
            <w:r w:rsidR="009D12C4">
              <w:rPr>
                <w:lang w:val="fr-CH"/>
              </w:rPr>
              <w:t>c</w:t>
            </w:r>
            <w:r w:rsidR="009D12C4" w:rsidRPr="009D12C4">
              <w:rPr>
                <w:lang w:val="fr-CH"/>
              </w:rPr>
              <w:t>oopération Sud-Sud</w:t>
            </w:r>
          </w:p>
          <w:p w:rsidR="004D61B2" w:rsidRDefault="004D61B2" w:rsidP="004D61B2">
            <w:pPr>
              <w:pStyle w:val="ListParagraph"/>
              <w:numPr>
                <w:ilvl w:val="1"/>
                <w:numId w:val="5"/>
              </w:numPr>
              <w:rPr>
                <w:lang w:val="fr-CH"/>
              </w:rPr>
            </w:pPr>
            <w:r>
              <w:rPr>
                <w:lang w:val="fr-CH"/>
              </w:rPr>
              <w:t>Mise en place de l’outil de mesure des résultats et de l’impact</w:t>
            </w:r>
          </w:p>
          <w:p w:rsidR="004D61B2" w:rsidRDefault="004D61B2" w:rsidP="004D61B2">
            <w:pPr>
              <w:pStyle w:val="ListParagraph"/>
              <w:numPr>
                <w:ilvl w:val="1"/>
                <w:numId w:val="5"/>
              </w:numPr>
              <w:rPr>
                <w:lang w:val="fr-CH"/>
              </w:rPr>
            </w:pPr>
            <w:r>
              <w:rPr>
                <w:lang w:val="fr-CH"/>
              </w:rPr>
              <w:t xml:space="preserve">Communication et </w:t>
            </w:r>
            <w:r w:rsidR="0022338F">
              <w:rPr>
                <w:lang w:val="fr-CH"/>
              </w:rPr>
              <w:t>sensibilisation</w:t>
            </w:r>
          </w:p>
          <w:p w:rsidR="00022BD4" w:rsidRDefault="004D61B2" w:rsidP="008363F6">
            <w:pPr>
              <w:pStyle w:val="ListParagraph"/>
              <w:numPr>
                <w:ilvl w:val="1"/>
                <w:numId w:val="5"/>
              </w:numPr>
              <w:rPr>
                <w:lang w:val="fr-CH"/>
              </w:rPr>
            </w:pPr>
            <w:r>
              <w:rPr>
                <w:lang w:val="fr-CH"/>
              </w:rPr>
              <w:t xml:space="preserve">Appui technique requis de la part des spécialistes régionaux, </w:t>
            </w:r>
            <w:r w:rsidR="009D12C4">
              <w:rPr>
                <w:lang w:val="fr-CH"/>
              </w:rPr>
              <w:t xml:space="preserve">Bureau régional pour l’Afrique, </w:t>
            </w:r>
            <w:r>
              <w:rPr>
                <w:lang w:val="fr-CH"/>
              </w:rPr>
              <w:t>SOCPRO et de PARDEV</w:t>
            </w:r>
          </w:p>
          <w:p w:rsidR="00726962" w:rsidRPr="008363F6" w:rsidRDefault="00726962" w:rsidP="008363F6">
            <w:pPr>
              <w:pStyle w:val="ListParagraph"/>
              <w:numPr>
                <w:ilvl w:val="1"/>
                <w:numId w:val="5"/>
              </w:numPr>
              <w:rPr>
                <w:lang w:val="fr-CH"/>
              </w:rPr>
            </w:pPr>
            <w:bookmarkStart w:id="0" w:name="_GoBack"/>
            <w:r>
              <w:rPr>
                <w:lang w:val="fr-CH"/>
              </w:rPr>
              <w:t>Identification de pilotes qui pourraient être appuyé par la coopération Sud-Sud</w:t>
            </w:r>
            <w:bookmarkEnd w:id="0"/>
          </w:p>
        </w:tc>
      </w:tr>
      <w:tr w:rsidR="008363F6" w:rsidRPr="00726962" w:rsidTr="004D720F">
        <w:tc>
          <w:tcPr>
            <w:tcW w:w="1413" w:type="dxa"/>
          </w:tcPr>
          <w:p w:rsidR="008363F6" w:rsidRDefault="008363F6" w:rsidP="009E4014">
            <w:r>
              <w:t>16:15-17:15</w:t>
            </w:r>
          </w:p>
        </w:tc>
        <w:tc>
          <w:tcPr>
            <w:tcW w:w="7654" w:type="dxa"/>
          </w:tcPr>
          <w:p w:rsidR="008363F6" w:rsidRDefault="008363F6" w:rsidP="004D720F">
            <w:pPr>
              <w:rPr>
                <w:b/>
                <w:lang w:val="fr-CH"/>
              </w:rPr>
            </w:pPr>
            <w:r>
              <w:rPr>
                <w:b/>
                <w:lang w:val="fr-CH"/>
              </w:rPr>
              <w:t>Restitution des stratégies par pays</w:t>
            </w:r>
          </w:p>
          <w:p w:rsidR="008363F6" w:rsidRPr="002468E2" w:rsidRDefault="008363F6" w:rsidP="008363F6">
            <w:pPr>
              <w:rPr>
                <w:lang w:val="fr-CH"/>
              </w:rPr>
            </w:pPr>
            <w:r w:rsidRPr="002468E2">
              <w:rPr>
                <w:lang w:val="fr-CH"/>
              </w:rPr>
              <w:t xml:space="preserve">Séance </w:t>
            </w:r>
            <w:r w:rsidRPr="00AA409E">
              <w:rPr>
                <w:lang w:val="fr-CH"/>
              </w:rPr>
              <w:t xml:space="preserve">facilitée par </w:t>
            </w:r>
            <w:r>
              <w:rPr>
                <w:lang w:val="fr-CH"/>
              </w:rPr>
              <w:t>Tom Wambeke, DELTA, Centre de Formation de l’OIT à Turin</w:t>
            </w:r>
          </w:p>
          <w:p w:rsidR="008363F6" w:rsidRPr="004D61B2" w:rsidRDefault="008363F6" w:rsidP="008363F6">
            <w:pPr>
              <w:pStyle w:val="ListParagraph"/>
              <w:numPr>
                <w:ilvl w:val="0"/>
                <w:numId w:val="5"/>
              </w:numPr>
              <w:rPr>
                <w:b/>
                <w:lang w:val="fr-CH"/>
              </w:rPr>
            </w:pPr>
            <w:r>
              <w:rPr>
                <w:lang w:val="fr-CH"/>
              </w:rPr>
              <w:t>Les plans pays sont partagés en plénière et transmis aux Directeurs du Bit en Afrique, SOCPRO et PARDEV.</w:t>
            </w:r>
          </w:p>
        </w:tc>
      </w:tr>
      <w:tr w:rsidR="009E4014" w:rsidTr="004D720F">
        <w:tc>
          <w:tcPr>
            <w:tcW w:w="1413" w:type="dxa"/>
          </w:tcPr>
          <w:p w:rsidR="009E4014" w:rsidRDefault="0022338F" w:rsidP="004D720F">
            <w:r>
              <w:t>17:15-17</w:t>
            </w:r>
            <w:r w:rsidR="009E4014">
              <w:t>:30</w:t>
            </w:r>
          </w:p>
        </w:tc>
        <w:tc>
          <w:tcPr>
            <w:tcW w:w="7654" w:type="dxa"/>
          </w:tcPr>
          <w:p w:rsidR="009E4014" w:rsidRDefault="009E4014" w:rsidP="004D61B2">
            <w:pPr>
              <w:rPr>
                <w:b/>
              </w:rPr>
            </w:pPr>
            <w:r>
              <w:rPr>
                <w:b/>
              </w:rPr>
              <w:t xml:space="preserve">Evaluation </w:t>
            </w:r>
            <w:r w:rsidR="004D61B2">
              <w:rPr>
                <w:b/>
              </w:rPr>
              <w:t>de l’atelier</w:t>
            </w:r>
          </w:p>
        </w:tc>
      </w:tr>
      <w:tr w:rsidR="00022BD4" w:rsidRPr="00726962" w:rsidTr="004D720F">
        <w:tc>
          <w:tcPr>
            <w:tcW w:w="1413" w:type="dxa"/>
          </w:tcPr>
          <w:p w:rsidR="00022BD4" w:rsidRDefault="00022BD4" w:rsidP="009E4014">
            <w:r>
              <w:t>1</w:t>
            </w:r>
            <w:r w:rsidR="0022338F">
              <w:t>7:30-18</w:t>
            </w:r>
            <w:r w:rsidR="009E4014">
              <w:t>:00</w:t>
            </w:r>
          </w:p>
        </w:tc>
        <w:tc>
          <w:tcPr>
            <w:tcW w:w="7654" w:type="dxa"/>
          </w:tcPr>
          <w:p w:rsidR="00022BD4" w:rsidRPr="008363F6" w:rsidRDefault="004D61B2" w:rsidP="004D720F">
            <w:pPr>
              <w:rPr>
                <w:b/>
                <w:lang w:val="fr-CH"/>
              </w:rPr>
            </w:pPr>
            <w:r w:rsidRPr="008363F6">
              <w:rPr>
                <w:b/>
                <w:lang w:val="fr-CH"/>
              </w:rPr>
              <w:t xml:space="preserve">Remarques de </w:t>
            </w:r>
            <w:r w:rsidR="008363F6" w:rsidRPr="008363F6">
              <w:rPr>
                <w:b/>
                <w:lang w:val="fr-CH"/>
              </w:rPr>
              <w:t>clôture</w:t>
            </w:r>
            <w:r w:rsidR="008363F6">
              <w:rPr>
                <w:b/>
                <w:lang w:val="fr-CH"/>
              </w:rPr>
              <w:t xml:space="preserve"> et prochaines </w:t>
            </w:r>
            <w:r w:rsidR="008363F6" w:rsidRPr="008363F6">
              <w:rPr>
                <w:b/>
                <w:lang w:val="fr-CH"/>
              </w:rPr>
              <w:t>étapes</w:t>
            </w:r>
          </w:p>
          <w:p w:rsidR="008363F6" w:rsidRPr="008363F6" w:rsidRDefault="008363F6" w:rsidP="008363F6">
            <w:pPr>
              <w:pStyle w:val="ListParagraph"/>
              <w:numPr>
                <w:ilvl w:val="0"/>
                <w:numId w:val="5"/>
              </w:numPr>
              <w:rPr>
                <w:lang w:val="fr-CH"/>
              </w:rPr>
            </w:pPr>
            <w:r w:rsidRPr="008363F6">
              <w:rPr>
                <w:lang w:val="fr-CH"/>
              </w:rPr>
              <w:t>Représentant du Cap vert</w:t>
            </w:r>
          </w:p>
          <w:p w:rsidR="008363F6" w:rsidRPr="008363F6" w:rsidRDefault="008363F6" w:rsidP="008363F6">
            <w:pPr>
              <w:pStyle w:val="ListParagraph"/>
              <w:numPr>
                <w:ilvl w:val="0"/>
                <w:numId w:val="5"/>
              </w:numPr>
              <w:rPr>
                <w:lang w:val="fr-CH"/>
              </w:rPr>
            </w:pPr>
            <w:r w:rsidRPr="008363F6">
              <w:rPr>
                <w:lang w:val="fr-CH"/>
              </w:rPr>
              <w:t>Représentant du Cameroun</w:t>
            </w:r>
          </w:p>
          <w:p w:rsidR="008363F6" w:rsidRPr="008363F6" w:rsidRDefault="008363F6" w:rsidP="008363F6">
            <w:pPr>
              <w:pStyle w:val="ListParagraph"/>
              <w:numPr>
                <w:ilvl w:val="0"/>
                <w:numId w:val="5"/>
              </w:numPr>
              <w:rPr>
                <w:lang w:val="fr-CH"/>
              </w:rPr>
            </w:pPr>
            <w:r w:rsidRPr="008363F6">
              <w:rPr>
                <w:lang w:val="fr-CH"/>
              </w:rPr>
              <w:t>Représentant du Sénégal</w:t>
            </w:r>
          </w:p>
          <w:p w:rsidR="008363F6" w:rsidRPr="008363F6" w:rsidRDefault="008363F6" w:rsidP="008363F6">
            <w:pPr>
              <w:pStyle w:val="ListParagraph"/>
              <w:numPr>
                <w:ilvl w:val="0"/>
                <w:numId w:val="5"/>
              </w:numPr>
              <w:rPr>
                <w:lang w:val="fr-CH"/>
              </w:rPr>
            </w:pPr>
            <w:r w:rsidRPr="008363F6">
              <w:rPr>
                <w:lang w:val="fr-CH"/>
              </w:rPr>
              <w:t>Représentant du Togo</w:t>
            </w:r>
          </w:p>
          <w:p w:rsidR="008363F6" w:rsidRPr="008363F6" w:rsidRDefault="008363F6" w:rsidP="008363F6">
            <w:pPr>
              <w:pStyle w:val="ListParagraph"/>
              <w:numPr>
                <w:ilvl w:val="0"/>
                <w:numId w:val="5"/>
              </w:numPr>
              <w:rPr>
                <w:b/>
                <w:lang w:val="fr-CH"/>
              </w:rPr>
            </w:pPr>
            <w:r w:rsidRPr="008363F6">
              <w:rPr>
                <w:lang w:val="fr-CH"/>
              </w:rPr>
              <w:t>Représentant</w:t>
            </w:r>
            <w:r>
              <w:rPr>
                <w:lang w:val="fr-CH"/>
              </w:rPr>
              <w:t>(s)</w:t>
            </w:r>
            <w:r w:rsidRPr="008363F6">
              <w:rPr>
                <w:lang w:val="fr-CH"/>
              </w:rPr>
              <w:t xml:space="preserve"> du BIT</w:t>
            </w:r>
            <w:r w:rsidR="00726962">
              <w:rPr>
                <w:lang w:val="fr-CH"/>
              </w:rPr>
              <w:t xml:space="preserve"> (</w:t>
            </w:r>
            <w:r w:rsidR="00726962" w:rsidRPr="00D67F96">
              <w:rPr>
                <w:lang w:val="fr-CH"/>
              </w:rPr>
              <w:t>Mme Vera Perdigao, Directrice de l’équipe technique d’appui au travail décent pour l’Afrique centrale</w:t>
            </w:r>
            <w:r w:rsidR="00726962">
              <w:rPr>
                <w:lang w:val="fr-CH"/>
              </w:rPr>
              <w:t>)</w:t>
            </w:r>
          </w:p>
        </w:tc>
      </w:tr>
      <w:tr w:rsidR="0022338F" w:rsidTr="004D720F">
        <w:tc>
          <w:tcPr>
            <w:tcW w:w="1413" w:type="dxa"/>
          </w:tcPr>
          <w:p w:rsidR="0022338F" w:rsidRDefault="0022338F" w:rsidP="009E4014">
            <w:r>
              <w:t>18:00-</w:t>
            </w:r>
          </w:p>
        </w:tc>
        <w:tc>
          <w:tcPr>
            <w:tcW w:w="7654" w:type="dxa"/>
          </w:tcPr>
          <w:p w:rsidR="0022338F" w:rsidRDefault="0022338F" w:rsidP="004D720F">
            <w:pPr>
              <w:rPr>
                <w:b/>
              </w:rPr>
            </w:pPr>
            <w:r>
              <w:rPr>
                <w:b/>
              </w:rPr>
              <w:t>Fin de l’atelier</w:t>
            </w:r>
          </w:p>
        </w:tc>
      </w:tr>
    </w:tbl>
    <w:p w:rsidR="00E66375" w:rsidRDefault="00E66375"/>
    <w:p w:rsidR="00F218E1" w:rsidRPr="00262B21" w:rsidRDefault="00F218E1"/>
    <w:sectPr w:rsidR="00F218E1" w:rsidRPr="00262B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614C" w:rsidRDefault="006C614C" w:rsidP="003E7C55">
      <w:pPr>
        <w:spacing w:after="0" w:line="240" w:lineRule="auto"/>
      </w:pPr>
      <w:r>
        <w:separator/>
      </w:r>
    </w:p>
  </w:endnote>
  <w:endnote w:type="continuationSeparator" w:id="0">
    <w:p w:rsidR="006C614C" w:rsidRDefault="006C614C" w:rsidP="003E7C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614C" w:rsidRDefault="006C614C" w:rsidP="003E7C55">
      <w:pPr>
        <w:spacing w:after="0" w:line="240" w:lineRule="auto"/>
      </w:pPr>
      <w:r>
        <w:separator/>
      </w:r>
    </w:p>
  </w:footnote>
  <w:footnote w:type="continuationSeparator" w:id="0">
    <w:p w:rsidR="006C614C" w:rsidRDefault="006C614C" w:rsidP="003E7C5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667B44"/>
    <w:multiLevelType w:val="hybridMultilevel"/>
    <w:tmpl w:val="534603F0"/>
    <w:lvl w:ilvl="0" w:tplc="0A0CB3BA">
      <w:numFmt w:val="bullet"/>
      <w:lvlText w:val="-"/>
      <w:lvlJc w:val="left"/>
      <w:pPr>
        <w:ind w:left="720" w:hanging="360"/>
      </w:pPr>
      <w:rPr>
        <w:rFonts w:ascii="Calibri" w:eastAsia="Calibri"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nsid w:val="196917F3"/>
    <w:multiLevelType w:val="hybridMultilevel"/>
    <w:tmpl w:val="0E94C5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nsid w:val="1A445041"/>
    <w:multiLevelType w:val="hybridMultilevel"/>
    <w:tmpl w:val="3FF6258A"/>
    <w:lvl w:ilvl="0" w:tplc="38C8C106">
      <w:start w:val="1"/>
      <w:numFmt w:val="bullet"/>
      <w:lvlText w:val=""/>
      <w:lvlJc w:val="left"/>
      <w:pPr>
        <w:ind w:left="720" w:hanging="360"/>
      </w:pPr>
      <w:rPr>
        <w:rFonts w:ascii="Symbol" w:hAnsi="Symbol" w:hint="default"/>
        <w:lang w:val="en-GB"/>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CDC28D3"/>
    <w:multiLevelType w:val="hybridMultilevel"/>
    <w:tmpl w:val="1D361F88"/>
    <w:lvl w:ilvl="0" w:tplc="6562D11E">
      <w:start w:val="10"/>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92D3A60"/>
    <w:multiLevelType w:val="hybridMultilevel"/>
    <w:tmpl w:val="8BD62AD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C250D25"/>
    <w:multiLevelType w:val="hybridMultilevel"/>
    <w:tmpl w:val="CDCE05E0"/>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nsid w:val="3CFB3A7A"/>
    <w:multiLevelType w:val="hybridMultilevel"/>
    <w:tmpl w:val="2E746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F2D45F4"/>
    <w:multiLevelType w:val="hybridMultilevel"/>
    <w:tmpl w:val="D56E64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nsid w:val="54B03C2F"/>
    <w:multiLevelType w:val="hybridMultilevel"/>
    <w:tmpl w:val="331AFA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9C94A20"/>
    <w:multiLevelType w:val="hybridMultilevel"/>
    <w:tmpl w:val="D95AF2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6C705BF4"/>
    <w:multiLevelType w:val="hybridMultilevel"/>
    <w:tmpl w:val="F66043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702F0392"/>
    <w:multiLevelType w:val="hybridMultilevel"/>
    <w:tmpl w:val="38B4DB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719D5373"/>
    <w:multiLevelType w:val="hybridMultilevel"/>
    <w:tmpl w:val="4A2E5774"/>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734D124D"/>
    <w:multiLevelType w:val="hybridMultilevel"/>
    <w:tmpl w:val="AAC0F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73CD51A6"/>
    <w:multiLevelType w:val="hybridMultilevel"/>
    <w:tmpl w:val="02B648D2"/>
    <w:lvl w:ilvl="0" w:tplc="6562D11E">
      <w:start w:val="10"/>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764E5CB4"/>
    <w:multiLevelType w:val="hybridMultilevel"/>
    <w:tmpl w:val="CC5098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7AE149F4"/>
    <w:multiLevelType w:val="hybridMultilevel"/>
    <w:tmpl w:val="917A7A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13"/>
  </w:num>
  <w:num w:numId="3">
    <w:abstractNumId w:val="10"/>
  </w:num>
  <w:num w:numId="4">
    <w:abstractNumId w:val="8"/>
  </w:num>
  <w:num w:numId="5">
    <w:abstractNumId w:val="2"/>
  </w:num>
  <w:num w:numId="6">
    <w:abstractNumId w:val="16"/>
  </w:num>
  <w:num w:numId="7">
    <w:abstractNumId w:val="6"/>
  </w:num>
  <w:num w:numId="8">
    <w:abstractNumId w:val="3"/>
  </w:num>
  <w:num w:numId="9">
    <w:abstractNumId w:val="14"/>
  </w:num>
  <w:num w:numId="10">
    <w:abstractNumId w:val="4"/>
  </w:num>
  <w:num w:numId="11">
    <w:abstractNumId w:val="12"/>
  </w:num>
  <w:num w:numId="12">
    <w:abstractNumId w:val="9"/>
  </w:num>
  <w:num w:numId="13">
    <w:abstractNumId w:val="1"/>
  </w:num>
  <w:num w:numId="14">
    <w:abstractNumId w:val="0"/>
  </w:num>
  <w:num w:numId="15">
    <w:abstractNumId w:val="1"/>
  </w:num>
  <w:num w:numId="16">
    <w:abstractNumId w:val="5"/>
  </w:num>
  <w:num w:numId="17">
    <w:abstractNumId w:val="7"/>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2B21"/>
    <w:rsid w:val="00004342"/>
    <w:rsid w:val="0000681C"/>
    <w:rsid w:val="0002024F"/>
    <w:rsid w:val="00022BD4"/>
    <w:rsid w:val="00034C8E"/>
    <w:rsid w:val="00040318"/>
    <w:rsid w:val="00047030"/>
    <w:rsid w:val="000603A4"/>
    <w:rsid w:val="000D27FF"/>
    <w:rsid w:val="001016A2"/>
    <w:rsid w:val="00135919"/>
    <w:rsid w:val="001726C8"/>
    <w:rsid w:val="00172B45"/>
    <w:rsid w:val="001B63CB"/>
    <w:rsid w:val="001B64CF"/>
    <w:rsid w:val="00203CA8"/>
    <w:rsid w:val="0022338F"/>
    <w:rsid w:val="0023414B"/>
    <w:rsid w:val="002468E2"/>
    <w:rsid w:val="00262B21"/>
    <w:rsid w:val="00280E5E"/>
    <w:rsid w:val="002913C3"/>
    <w:rsid w:val="002A3527"/>
    <w:rsid w:val="002B4F67"/>
    <w:rsid w:val="002C13DA"/>
    <w:rsid w:val="002E0EC0"/>
    <w:rsid w:val="002F315E"/>
    <w:rsid w:val="00307A0D"/>
    <w:rsid w:val="00317BBF"/>
    <w:rsid w:val="0034437C"/>
    <w:rsid w:val="00394520"/>
    <w:rsid w:val="003A2B3C"/>
    <w:rsid w:val="003A2CAF"/>
    <w:rsid w:val="003E7C55"/>
    <w:rsid w:val="004670AB"/>
    <w:rsid w:val="00472BB2"/>
    <w:rsid w:val="00494AD7"/>
    <w:rsid w:val="004C2961"/>
    <w:rsid w:val="004D61B2"/>
    <w:rsid w:val="004D720F"/>
    <w:rsid w:val="004D7C7E"/>
    <w:rsid w:val="004F38D9"/>
    <w:rsid w:val="004F60C7"/>
    <w:rsid w:val="00597EDD"/>
    <w:rsid w:val="005B1FDC"/>
    <w:rsid w:val="005E7D50"/>
    <w:rsid w:val="00617857"/>
    <w:rsid w:val="00624970"/>
    <w:rsid w:val="00633F2E"/>
    <w:rsid w:val="006575CC"/>
    <w:rsid w:val="006A32C6"/>
    <w:rsid w:val="006C614C"/>
    <w:rsid w:val="0071365C"/>
    <w:rsid w:val="00726962"/>
    <w:rsid w:val="007379DE"/>
    <w:rsid w:val="00757EF2"/>
    <w:rsid w:val="00770223"/>
    <w:rsid w:val="007A4FC0"/>
    <w:rsid w:val="007B146D"/>
    <w:rsid w:val="007B7AE5"/>
    <w:rsid w:val="007D1635"/>
    <w:rsid w:val="008117B9"/>
    <w:rsid w:val="008363F6"/>
    <w:rsid w:val="00882816"/>
    <w:rsid w:val="008F6503"/>
    <w:rsid w:val="009067DA"/>
    <w:rsid w:val="0093744D"/>
    <w:rsid w:val="009641BA"/>
    <w:rsid w:val="009D12C4"/>
    <w:rsid w:val="009E4014"/>
    <w:rsid w:val="009F39AF"/>
    <w:rsid w:val="009F4F53"/>
    <w:rsid w:val="00A042E0"/>
    <w:rsid w:val="00A13D72"/>
    <w:rsid w:val="00A15CA1"/>
    <w:rsid w:val="00A225FC"/>
    <w:rsid w:val="00A35640"/>
    <w:rsid w:val="00A7501D"/>
    <w:rsid w:val="00A81160"/>
    <w:rsid w:val="00A94734"/>
    <w:rsid w:val="00AA409E"/>
    <w:rsid w:val="00AB4805"/>
    <w:rsid w:val="00B01A49"/>
    <w:rsid w:val="00B23DE3"/>
    <w:rsid w:val="00B56DD7"/>
    <w:rsid w:val="00BA4AD8"/>
    <w:rsid w:val="00BC04E9"/>
    <w:rsid w:val="00BD4C39"/>
    <w:rsid w:val="00BF0213"/>
    <w:rsid w:val="00C35BF0"/>
    <w:rsid w:val="00C6200F"/>
    <w:rsid w:val="00C81CFF"/>
    <w:rsid w:val="00CF17AD"/>
    <w:rsid w:val="00CF40A9"/>
    <w:rsid w:val="00D11176"/>
    <w:rsid w:val="00D13954"/>
    <w:rsid w:val="00D50FCE"/>
    <w:rsid w:val="00D67F96"/>
    <w:rsid w:val="00DC27F0"/>
    <w:rsid w:val="00DF0047"/>
    <w:rsid w:val="00E4494F"/>
    <w:rsid w:val="00E66375"/>
    <w:rsid w:val="00E676F1"/>
    <w:rsid w:val="00E96976"/>
    <w:rsid w:val="00EC7D0C"/>
    <w:rsid w:val="00ED3556"/>
    <w:rsid w:val="00F15D39"/>
    <w:rsid w:val="00F218E1"/>
    <w:rsid w:val="00F6791D"/>
    <w:rsid w:val="00F76233"/>
    <w:rsid w:val="00F84B97"/>
    <w:rsid w:val="00FC57AE"/>
    <w:rsid w:val="00FE07AE"/>
    <w:rsid w:val="00FE6B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C16A10-07AA-4511-B261-6FF580C83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2B21"/>
    <w:pPr>
      <w:ind w:left="720"/>
      <w:contextualSpacing/>
    </w:pPr>
  </w:style>
  <w:style w:type="table" w:styleId="TableGrid">
    <w:name w:val="Table Grid"/>
    <w:basedOn w:val="TableNormal"/>
    <w:uiPriority w:val="39"/>
    <w:rsid w:val="006A32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3E7C55"/>
    <w:rPr>
      <w:color w:val="0563C1" w:themeColor="hyperlink"/>
      <w:u w:val="single"/>
    </w:rPr>
  </w:style>
  <w:style w:type="paragraph" w:styleId="FootnoteText">
    <w:name w:val="footnote text"/>
    <w:basedOn w:val="Normal"/>
    <w:link w:val="FootnoteTextChar"/>
    <w:uiPriority w:val="99"/>
    <w:semiHidden/>
    <w:unhideWhenUsed/>
    <w:rsid w:val="003E7C5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E7C55"/>
    <w:rPr>
      <w:sz w:val="20"/>
      <w:szCs w:val="20"/>
    </w:rPr>
  </w:style>
  <w:style w:type="character" w:styleId="FootnoteReference">
    <w:name w:val="footnote reference"/>
    <w:basedOn w:val="DefaultParagraphFont"/>
    <w:uiPriority w:val="99"/>
    <w:semiHidden/>
    <w:unhideWhenUsed/>
    <w:rsid w:val="003E7C55"/>
    <w:rPr>
      <w:vertAlign w:val="superscript"/>
    </w:rPr>
  </w:style>
  <w:style w:type="paragraph" w:styleId="BalloonText">
    <w:name w:val="Balloon Text"/>
    <w:basedOn w:val="Normal"/>
    <w:link w:val="BalloonTextChar"/>
    <w:uiPriority w:val="99"/>
    <w:semiHidden/>
    <w:unhideWhenUsed/>
    <w:rsid w:val="000470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703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9771190">
      <w:bodyDiv w:val="1"/>
      <w:marLeft w:val="0"/>
      <w:marRight w:val="0"/>
      <w:marTop w:val="0"/>
      <w:marBottom w:val="0"/>
      <w:divBdr>
        <w:top w:val="none" w:sz="0" w:space="0" w:color="auto"/>
        <w:left w:val="none" w:sz="0" w:space="0" w:color="auto"/>
        <w:bottom w:val="none" w:sz="0" w:space="0" w:color="auto"/>
        <w:right w:val="none" w:sz="0" w:space="0" w:color="auto"/>
      </w:divBdr>
    </w:div>
    <w:div w:id="931472322">
      <w:bodyDiv w:val="1"/>
      <w:marLeft w:val="0"/>
      <w:marRight w:val="0"/>
      <w:marTop w:val="0"/>
      <w:marBottom w:val="0"/>
      <w:divBdr>
        <w:top w:val="none" w:sz="0" w:space="0" w:color="auto"/>
        <w:left w:val="none" w:sz="0" w:space="0" w:color="auto"/>
        <w:bottom w:val="none" w:sz="0" w:space="0" w:color="auto"/>
        <w:right w:val="none" w:sz="0" w:space="0" w:color="auto"/>
      </w:divBdr>
    </w:div>
    <w:div w:id="965358584">
      <w:bodyDiv w:val="1"/>
      <w:marLeft w:val="0"/>
      <w:marRight w:val="0"/>
      <w:marTop w:val="0"/>
      <w:marBottom w:val="0"/>
      <w:divBdr>
        <w:top w:val="none" w:sz="0" w:space="0" w:color="auto"/>
        <w:left w:val="none" w:sz="0" w:space="0" w:color="auto"/>
        <w:bottom w:val="none" w:sz="0" w:space="0" w:color="auto"/>
        <w:right w:val="none" w:sz="0" w:space="0" w:color="auto"/>
      </w:divBdr>
    </w:div>
    <w:div w:id="1242908361">
      <w:bodyDiv w:val="1"/>
      <w:marLeft w:val="0"/>
      <w:marRight w:val="0"/>
      <w:marTop w:val="0"/>
      <w:marBottom w:val="0"/>
      <w:divBdr>
        <w:top w:val="none" w:sz="0" w:space="0" w:color="auto"/>
        <w:left w:val="none" w:sz="0" w:space="0" w:color="auto"/>
        <w:bottom w:val="none" w:sz="0" w:space="0" w:color="auto"/>
        <w:right w:val="none" w:sz="0" w:space="0" w:color="auto"/>
      </w:divBdr>
    </w:div>
    <w:div w:id="1715930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271B93-DB62-44C0-89EA-5842FD9855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8</Pages>
  <Words>3124</Words>
  <Characters>17812</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ILO</Company>
  <LinksUpToDate>false</LinksUpToDate>
  <CharactersWithSpaces>20895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Schmitt, Valérie</dc:creator>
  <cp:keywords/>
  <dc:description/>
  <cp:lastModifiedBy>Schmitt, Valérie</cp:lastModifiedBy>
  <cp:revision>4</cp:revision>
  <cp:lastPrinted>2017-05-19T10:31:00Z</cp:lastPrinted>
  <dcterms:created xsi:type="dcterms:W3CDTF">2017-05-22T19:46:00Z</dcterms:created>
  <dcterms:modified xsi:type="dcterms:W3CDTF">2017-05-31T08:02:00Z</dcterms:modified>
</cp:coreProperties>
</file>