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customXml/itemProps9.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word/webSettings.xml" ContentType="application/vnd.openxmlformats-officedocument.wordprocessingml.webSetting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7F8CB" w14:textId="77777777" w:rsidR="00FF54A8" w:rsidRPr="00344E43" w:rsidRDefault="00FF54A8" w:rsidP="00BC3E95">
      <w:pPr>
        <w:pBdr>
          <w:top w:val="single" w:sz="4" w:space="1" w:color="auto"/>
          <w:bottom w:val="single" w:sz="4" w:space="1" w:color="auto"/>
        </w:pBdr>
        <w:spacing w:after="120"/>
        <w:jc w:val="both"/>
        <w:rPr>
          <w:rFonts w:ascii="Copperplate Gothic Light" w:hAnsi="Copperplate Gothic Light" w:cs="Copperplate Gothic Light"/>
          <w:b/>
          <w:color w:val="0070C0"/>
          <w:sz w:val="8"/>
          <w:szCs w:val="16"/>
        </w:rPr>
      </w:pPr>
    </w:p>
    <w:p w14:paraId="51D06048" w14:textId="77777777" w:rsidR="00FF54A8" w:rsidRPr="00886ABB" w:rsidRDefault="00FF54A8" w:rsidP="00863BC2">
      <w:pPr>
        <w:pBdr>
          <w:top w:val="single" w:sz="4" w:space="1" w:color="auto"/>
          <w:bottom w:val="single" w:sz="4" w:space="1" w:color="auto"/>
        </w:pBdr>
        <w:spacing w:after="120"/>
        <w:jc w:val="center"/>
        <w:rPr>
          <w:b/>
          <w:bCs/>
          <w:color w:val="0070C0"/>
          <w:sz w:val="20"/>
        </w:rPr>
      </w:pPr>
      <w:r w:rsidRPr="00886ABB">
        <w:rPr>
          <w:rFonts w:ascii="Copperplate Gothic Light" w:eastAsia="Arial Unicode MS" w:hAnsi="Copperplate Gothic Light" w:cs="Copperplate Gothic Light"/>
          <w:b/>
          <w:color w:val="0070C0"/>
          <w:sz w:val="40"/>
          <w:szCs w:val="56"/>
          <w:lang w:val="en-US"/>
        </w:rPr>
        <w:t>* ISPA *</w:t>
      </w:r>
    </w:p>
    <w:p w14:paraId="420A9082" w14:textId="46741D9A" w:rsidR="00FF54A8" w:rsidRPr="00886ABB" w:rsidRDefault="00FF54A8" w:rsidP="00863BC2">
      <w:pPr>
        <w:jc w:val="center"/>
        <w:rPr>
          <w:rFonts w:asciiTheme="majorHAnsi" w:eastAsia="Calibri" w:hAnsiTheme="majorHAnsi" w:cs="Calibri"/>
          <w:b/>
          <w:bCs/>
          <w:color w:val="000000" w:themeColor="text1"/>
          <w:sz w:val="32"/>
          <w:szCs w:val="32"/>
          <w:u w:color="000000"/>
          <w:lang w:eastAsia="fi-FI"/>
        </w:rPr>
      </w:pPr>
      <w:r w:rsidRPr="00886ABB">
        <w:rPr>
          <w:rFonts w:ascii="Arial" w:eastAsia="Arial Unicode MS" w:hAnsi="Arial" w:cs="Arial"/>
          <w:i/>
          <w:iCs/>
          <w:color w:val="4F81BD" w:themeColor="accent1"/>
          <w:sz w:val="20"/>
          <w:szCs w:val="32"/>
          <w:lang w:val="en-US"/>
        </w:rPr>
        <w:t>Inter-Agency Social Protection Assessment Tools</w:t>
      </w:r>
    </w:p>
    <w:tbl>
      <w:tblPr>
        <w:tblStyle w:val="TableGrid"/>
        <w:tblW w:w="0" w:type="auto"/>
        <w:tblLook w:val="04A0" w:firstRow="1" w:lastRow="0" w:firstColumn="1" w:lastColumn="0" w:noHBand="0" w:noVBand="1"/>
      </w:tblPr>
      <w:tblGrid>
        <w:gridCol w:w="9016"/>
      </w:tblGrid>
      <w:tr w:rsidR="00FF54A8" w:rsidRPr="00886ABB" w14:paraId="51428EDE" w14:textId="77777777" w:rsidTr="0070044A">
        <w:tc>
          <w:tcPr>
            <w:tcW w:w="9242" w:type="dxa"/>
          </w:tcPr>
          <w:p w14:paraId="2A56A9B6" w14:textId="7601B2E8" w:rsidR="00FF54A8" w:rsidRPr="00886ABB" w:rsidRDefault="00FF54A8" w:rsidP="00863BC2">
            <w:pPr>
              <w:spacing w:after="240"/>
              <w:jc w:val="center"/>
              <w:rPr>
                <w:rFonts w:ascii="Calibri" w:eastAsia="Calibri" w:hAnsi="Calibri" w:cs="Calibri"/>
                <w:b/>
                <w:bCs/>
                <w:color w:val="00B0F0"/>
                <w:sz w:val="36"/>
                <w:szCs w:val="36"/>
                <w:u w:color="000000"/>
                <w:lang w:eastAsia="fi-FI"/>
              </w:rPr>
            </w:pPr>
          </w:p>
          <w:p w14:paraId="59B986D4" w14:textId="187F5A20" w:rsidR="00FF54A8" w:rsidRPr="00886ABB" w:rsidRDefault="006426D2" w:rsidP="00863BC2">
            <w:pPr>
              <w:spacing w:after="240"/>
              <w:jc w:val="center"/>
              <w:rPr>
                <w:rFonts w:ascii="Times New Roman" w:eastAsia="Arial Unicode MS" w:hAnsi="Times New Roman" w:cs="Times New Roman"/>
                <w:b/>
                <w:bCs/>
                <w:color w:val="00B0F0"/>
                <w:sz w:val="36"/>
                <w:szCs w:val="36"/>
                <w:lang w:val="en-US"/>
              </w:rPr>
            </w:pPr>
            <w:r w:rsidRPr="00886ABB">
              <w:rPr>
                <w:rFonts w:ascii="Times New Roman" w:eastAsia="Arial Unicode MS" w:hAnsi="Times New Roman" w:cs="Times New Roman"/>
                <w:b/>
                <w:bCs/>
                <w:color w:val="00B0F0"/>
                <w:sz w:val="36"/>
                <w:szCs w:val="36"/>
                <w:lang w:val="en-US"/>
              </w:rPr>
              <w:t>S</w:t>
            </w:r>
            <w:r w:rsidR="00FF54A8" w:rsidRPr="00886ABB">
              <w:rPr>
                <w:rFonts w:ascii="Times New Roman" w:eastAsia="Arial Unicode MS" w:hAnsi="Times New Roman" w:cs="Times New Roman"/>
                <w:b/>
                <w:bCs/>
                <w:color w:val="00B0F0"/>
                <w:sz w:val="36"/>
                <w:szCs w:val="36"/>
                <w:lang w:val="en-US"/>
              </w:rPr>
              <w:t xml:space="preserve">ocial </w:t>
            </w:r>
            <w:r w:rsidRPr="00886ABB">
              <w:rPr>
                <w:rFonts w:ascii="Times New Roman" w:eastAsia="Arial Unicode MS" w:hAnsi="Times New Roman" w:cs="Times New Roman"/>
                <w:b/>
                <w:bCs/>
                <w:color w:val="00B0F0"/>
                <w:sz w:val="36"/>
                <w:szCs w:val="36"/>
                <w:lang w:val="en-US"/>
              </w:rPr>
              <w:t>P</w:t>
            </w:r>
            <w:r w:rsidR="00FF54A8" w:rsidRPr="00886ABB">
              <w:rPr>
                <w:rFonts w:ascii="Times New Roman" w:eastAsia="Arial Unicode MS" w:hAnsi="Times New Roman" w:cs="Times New Roman"/>
                <w:b/>
                <w:bCs/>
                <w:color w:val="00B0F0"/>
                <w:sz w:val="36"/>
                <w:szCs w:val="36"/>
                <w:lang w:val="en-US"/>
              </w:rPr>
              <w:t xml:space="preserve">rotection </w:t>
            </w:r>
            <w:r w:rsidRPr="00886ABB">
              <w:rPr>
                <w:rFonts w:ascii="Times New Roman" w:eastAsia="Arial Unicode MS" w:hAnsi="Times New Roman" w:cs="Times New Roman"/>
                <w:b/>
                <w:bCs/>
                <w:color w:val="00B0F0"/>
                <w:sz w:val="36"/>
                <w:szCs w:val="36"/>
                <w:lang w:val="en-US"/>
              </w:rPr>
              <w:t>P</w:t>
            </w:r>
            <w:r w:rsidR="00FF54A8" w:rsidRPr="00886ABB">
              <w:rPr>
                <w:rFonts w:ascii="Times New Roman" w:eastAsia="Arial Unicode MS" w:hAnsi="Times New Roman" w:cs="Times New Roman"/>
                <w:b/>
                <w:bCs/>
                <w:color w:val="00B0F0"/>
                <w:sz w:val="36"/>
                <w:szCs w:val="36"/>
                <w:lang w:val="en-US"/>
              </w:rPr>
              <w:t xml:space="preserve">olicy </w:t>
            </w:r>
            <w:r w:rsidR="00D320FB" w:rsidRPr="00886ABB">
              <w:rPr>
                <w:rFonts w:ascii="Times New Roman" w:eastAsia="Arial Unicode MS" w:hAnsi="Times New Roman" w:cs="Times New Roman"/>
                <w:b/>
                <w:bCs/>
                <w:color w:val="00B0F0"/>
                <w:sz w:val="36"/>
                <w:szCs w:val="36"/>
                <w:lang w:val="en-US"/>
              </w:rPr>
              <w:t xml:space="preserve">Options </w:t>
            </w:r>
            <w:r w:rsidR="005E4588" w:rsidRPr="00886ABB">
              <w:rPr>
                <w:rFonts w:ascii="Times New Roman" w:eastAsia="Arial Unicode MS" w:hAnsi="Times New Roman" w:cs="Times New Roman"/>
                <w:b/>
                <w:bCs/>
                <w:color w:val="00B0F0"/>
                <w:sz w:val="36"/>
                <w:szCs w:val="36"/>
                <w:lang w:val="en-US"/>
              </w:rPr>
              <w:t xml:space="preserve">Tool </w:t>
            </w:r>
            <w:r w:rsidR="004D0367" w:rsidRPr="00886ABB">
              <w:rPr>
                <w:rFonts w:ascii="Times New Roman" w:eastAsia="Arial Unicode MS" w:hAnsi="Times New Roman" w:cs="Times New Roman"/>
                <w:b/>
                <w:bCs/>
                <w:color w:val="00B0F0"/>
                <w:sz w:val="36"/>
                <w:szCs w:val="36"/>
                <w:lang w:val="en-US"/>
              </w:rPr>
              <w:t>-</w:t>
            </w:r>
          </w:p>
          <w:p w14:paraId="26A729F7" w14:textId="3140D9E2" w:rsidR="004D0367" w:rsidRPr="00886ABB" w:rsidRDefault="00A4792C" w:rsidP="00863BC2">
            <w:pPr>
              <w:spacing w:after="240"/>
              <w:jc w:val="center"/>
              <w:rPr>
                <w:b/>
                <w:bCs/>
                <w:color w:val="00B0F0"/>
                <w:sz w:val="28"/>
                <w:szCs w:val="28"/>
              </w:rPr>
            </w:pPr>
            <w:r w:rsidRPr="00886ABB">
              <w:rPr>
                <w:rFonts w:ascii="Times New Roman" w:eastAsia="Arial Unicode MS" w:hAnsi="Times New Roman" w:cs="Times New Roman"/>
                <w:b/>
                <w:bCs/>
                <w:color w:val="00B0F0"/>
                <w:sz w:val="28"/>
                <w:szCs w:val="28"/>
                <w:lang w:val="en-US"/>
              </w:rPr>
              <w:t>A</w:t>
            </w:r>
            <w:r w:rsidR="0070044A" w:rsidRPr="00886ABB">
              <w:rPr>
                <w:rFonts w:ascii="Times New Roman" w:eastAsia="Arial Unicode MS" w:hAnsi="Times New Roman" w:cs="Times New Roman"/>
                <w:b/>
                <w:bCs/>
                <w:color w:val="00B0F0"/>
                <w:sz w:val="28"/>
                <w:szCs w:val="28"/>
                <w:lang w:val="en-US"/>
              </w:rPr>
              <w:t>n A</w:t>
            </w:r>
            <w:r w:rsidR="00D320FB" w:rsidRPr="00886ABB">
              <w:rPr>
                <w:rFonts w:ascii="Times New Roman" w:eastAsia="Arial Unicode MS" w:hAnsi="Times New Roman" w:cs="Times New Roman"/>
                <w:b/>
                <w:bCs/>
                <w:color w:val="00B0F0"/>
                <w:sz w:val="28"/>
                <w:szCs w:val="28"/>
                <w:lang w:val="en-US"/>
              </w:rPr>
              <w:t>ssessment-b</w:t>
            </w:r>
            <w:r w:rsidR="004D0367" w:rsidRPr="00886ABB">
              <w:rPr>
                <w:rFonts w:ascii="Times New Roman" w:eastAsia="Arial Unicode MS" w:hAnsi="Times New Roman" w:cs="Times New Roman"/>
                <w:b/>
                <w:bCs/>
                <w:color w:val="00B0F0"/>
                <w:sz w:val="28"/>
                <w:szCs w:val="28"/>
                <w:lang w:val="en-US"/>
              </w:rPr>
              <w:t xml:space="preserve">ased </w:t>
            </w:r>
            <w:r w:rsidR="0070044A" w:rsidRPr="00886ABB">
              <w:rPr>
                <w:rFonts w:ascii="Times New Roman" w:eastAsia="Arial Unicode MS" w:hAnsi="Times New Roman" w:cs="Times New Roman"/>
                <w:b/>
                <w:bCs/>
                <w:color w:val="00B0F0"/>
                <w:sz w:val="28"/>
                <w:szCs w:val="28"/>
                <w:lang w:val="en-US"/>
              </w:rPr>
              <w:t>Tool for N</w:t>
            </w:r>
            <w:r w:rsidR="004D0367" w:rsidRPr="00886ABB">
              <w:rPr>
                <w:rFonts w:ascii="Times New Roman" w:eastAsia="Arial Unicode MS" w:hAnsi="Times New Roman" w:cs="Times New Roman"/>
                <w:b/>
                <w:bCs/>
                <w:color w:val="00B0F0"/>
                <w:sz w:val="28"/>
                <w:szCs w:val="28"/>
                <w:lang w:val="en-US"/>
              </w:rPr>
              <w:t>ational</w:t>
            </w:r>
            <w:r w:rsidR="0070044A" w:rsidRPr="00886ABB">
              <w:rPr>
                <w:rFonts w:ascii="Times New Roman" w:eastAsia="Arial Unicode MS" w:hAnsi="Times New Roman" w:cs="Times New Roman"/>
                <w:b/>
                <w:bCs/>
                <w:color w:val="00B0F0"/>
                <w:sz w:val="28"/>
                <w:szCs w:val="28"/>
                <w:lang w:val="en-US"/>
              </w:rPr>
              <w:t xml:space="preserve"> D</w:t>
            </w:r>
            <w:r w:rsidR="004D0367" w:rsidRPr="00886ABB">
              <w:rPr>
                <w:rFonts w:ascii="Times New Roman" w:eastAsia="Arial Unicode MS" w:hAnsi="Times New Roman" w:cs="Times New Roman"/>
                <w:b/>
                <w:bCs/>
                <w:color w:val="00B0F0"/>
                <w:sz w:val="28"/>
                <w:szCs w:val="28"/>
                <w:lang w:val="en-US"/>
              </w:rPr>
              <w:t>ialogue</w:t>
            </w:r>
            <w:r w:rsidR="00D320FB" w:rsidRPr="00886ABB">
              <w:rPr>
                <w:rFonts w:ascii="Times New Roman" w:eastAsia="Arial Unicode MS" w:hAnsi="Times New Roman" w:cs="Times New Roman"/>
                <w:b/>
                <w:bCs/>
                <w:color w:val="00B0F0"/>
                <w:sz w:val="28"/>
                <w:szCs w:val="28"/>
                <w:lang w:val="en-US"/>
              </w:rPr>
              <w:t xml:space="preserve"> </w:t>
            </w:r>
            <w:r w:rsidR="00465798" w:rsidRPr="00886ABB">
              <w:rPr>
                <w:rFonts w:ascii="Times New Roman" w:eastAsia="Arial Unicode MS" w:hAnsi="Times New Roman" w:cs="Times New Roman"/>
                <w:b/>
                <w:bCs/>
                <w:color w:val="00B0F0"/>
                <w:sz w:val="28"/>
                <w:szCs w:val="28"/>
                <w:lang w:val="en-US"/>
              </w:rPr>
              <w:t>o</w:t>
            </w:r>
            <w:r w:rsidR="00D320FB" w:rsidRPr="00886ABB">
              <w:rPr>
                <w:rFonts w:ascii="Times New Roman" w:eastAsia="Arial Unicode MS" w:hAnsi="Times New Roman" w:cs="Times New Roman"/>
                <w:b/>
                <w:bCs/>
                <w:color w:val="00B0F0"/>
                <w:sz w:val="28"/>
                <w:szCs w:val="28"/>
                <w:lang w:val="en-US"/>
              </w:rPr>
              <w:t xml:space="preserve">n SP </w:t>
            </w:r>
            <w:r w:rsidR="0070044A" w:rsidRPr="00886ABB">
              <w:rPr>
                <w:rFonts w:ascii="Times New Roman" w:eastAsia="Arial Unicode MS" w:hAnsi="Times New Roman" w:cs="Times New Roman"/>
                <w:b/>
                <w:bCs/>
                <w:color w:val="00B0F0"/>
                <w:sz w:val="28"/>
                <w:szCs w:val="28"/>
                <w:lang w:val="en-US"/>
              </w:rPr>
              <w:t>Policy O</w:t>
            </w:r>
            <w:r w:rsidR="00465798" w:rsidRPr="00886ABB">
              <w:rPr>
                <w:rFonts w:ascii="Times New Roman" w:eastAsia="Arial Unicode MS" w:hAnsi="Times New Roman" w:cs="Times New Roman"/>
                <w:b/>
                <w:bCs/>
                <w:color w:val="00B0F0"/>
                <w:sz w:val="28"/>
                <w:szCs w:val="28"/>
                <w:lang w:val="en-US"/>
              </w:rPr>
              <w:t>ptions</w:t>
            </w:r>
          </w:p>
          <w:p w14:paraId="3D765971" w14:textId="77777777" w:rsidR="00FF54A8" w:rsidRPr="00886ABB" w:rsidRDefault="00FF54A8" w:rsidP="00863BC2">
            <w:pPr>
              <w:jc w:val="center"/>
              <w:rPr>
                <w:rFonts w:asciiTheme="majorHAnsi" w:hAnsiTheme="majorHAnsi"/>
                <w:b/>
                <w:bCs/>
                <w:color w:val="000000" w:themeColor="text1"/>
                <w:sz w:val="32"/>
                <w:szCs w:val="32"/>
              </w:rPr>
            </w:pPr>
          </w:p>
          <w:p w14:paraId="00522982" w14:textId="7D34949F" w:rsidR="00FF54A8" w:rsidRPr="00886ABB" w:rsidRDefault="00CB65B8" w:rsidP="00863BC2">
            <w:pPr>
              <w:jc w:val="center"/>
              <w:rPr>
                <w:rFonts w:ascii="Times" w:hAnsi="Times"/>
                <w:b/>
                <w:sz w:val="24"/>
                <w:szCs w:val="24"/>
              </w:rPr>
            </w:pPr>
            <w:r w:rsidRPr="00886ABB">
              <w:rPr>
                <w:rFonts w:ascii="Times" w:eastAsia="Arial Unicode MS" w:hAnsi="Times" w:cs="Times New Roman"/>
                <w:b/>
                <w:sz w:val="24"/>
                <w:szCs w:val="24"/>
                <w:lang w:val="en-US"/>
              </w:rPr>
              <w:t>Revised</w:t>
            </w:r>
            <w:r w:rsidR="00FF54A8" w:rsidRPr="00886ABB">
              <w:rPr>
                <w:rFonts w:ascii="Times" w:eastAsia="Arial Unicode MS" w:hAnsi="Times" w:cs="Times New Roman"/>
                <w:b/>
                <w:sz w:val="24"/>
                <w:szCs w:val="24"/>
                <w:lang w:val="en-US"/>
              </w:rPr>
              <w:t xml:space="preserve"> draft for interagency </w:t>
            </w:r>
            <w:r w:rsidR="006426D2" w:rsidRPr="00886ABB">
              <w:rPr>
                <w:rFonts w:ascii="Times" w:eastAsia="Arial Unicode MS" w:hAnsi="Times" w:cs="Times New Roman"/>
                <w:b/>
                <w:sz w:val="24"/>
                <w:szCs w:val="24"/>
                <w:lang w:val="en-US"/>
              </w:rPr>
              <w:t>consultation</w:t>
            </w:r>
            <w:r w:rsidR="00FF54A8" w:rsidRPr="00886ABB">
              <w:rPr>
                <w:rFonts w:ascii="Times" w:eastAsia="Arial Unicode MS" w:hAnsi="Times" w:cs="Times New Roman"/>
                <w:b/>
                <w:sz w:val="24"/>
                <w:szCs w:val="24"/>
                <w:lang w:val="en-US"/>
              </w:rPr>
              <w:t xml:space="preserve">, </w:t>
            </w:r>
            <w:r w:rsidR="005E4588" w:rsidRPr="00886ABB">
              <w:rPr>
                <w:rFonts w:ascii="Times" w:eastAsia="Arial Unicode MS" w:hAnsi="Times" w:cs="Times New Roman"/>
                <w:b/>
                <w:sz w:val="24"/>
                <w:szCs w:val="24"/>
                <w:lang w:val="en-US"/>
              </w:rPr>
              <w:t>June</w:t>
            </w:r>
            <w:r w:rsidR="00D320FB" w:rsidRPr="00886ABB">
              <w:rPr>
                <w:rFonts w:ascii="Times" w:eastAsia="Arial Unicode MS" w:hAnsi="Times" w:cs="Times New Roman"/>
                <w:b/>
                <w:sz w:val="24"/>
                <w:szCs w:val="24"/>
                <w:lang w:val="en-US"/>
              </w:rPr>
              <w:t xml:space="preserve"> 2016</w:t>
            </w:r>
          </w:p>
          <w:p w14:paraId="6B0F1174" w14:textId="77777777" w:rsidR="00FF54A8" w:rsidRPr="00886ABB" w:rsidRDefault="00FF54A8" w:rsidP="00863BC2">
            <w:pPr>
              <w:jc w:val="center"/>
              <w:rPr>
                <w:rFonts w:ascii="Times" w:hAnsi="Times"/>
                <w:b/>
                <w:sz w:val="24"/>
                <w:szCs w:val="24"/>
              </w:rPr>
            </w:pPr>
          </w:p>
          <w:p w14:paraId="3C1D75F2" w14:textId="6FA07D60" w:rsidR="00FF54A8" w:rsidRPr="00886ABB" w:rsidRDefault="00FF54A8" w:rsidP="00863BC2">
            <w:pPr>
              <w:jc w:val="center"/>
              <w:rPr>
                <w:rFonts w:asciiTheme="majorHAnsi" w:eastAsia="Calibri" w:hAnsiTheme="majorHAnsi" w:cs="Calibri"/>
                <w:b/>
                <w:color w:val="00B0F0"/>
                <w:sz w:val="32"/>
                <w:szCs w:val="32"/>
                <w:u w:color="000000"/>
                <w:lang w:eastAsia="fi-FI"/>
              </w:rPr>
            </w:pPr>
          </w:p>
        </w:tc>
      </w:tr>
    </w:tbl>
    <w:p w14:paraId="016FBF35" w14:textId="77777777" w:rsidR="00547164" w:rsidRPr="00886ABB" w:rsidRDefault="00547164" w:rsidP="00BC3E95">
      <w:pPr>
        <w:pStyle w:val="Leipteksti"/>
        <w:widowControl w:val="0"/>
        <w:spacing w:line="240" w:lineRule="auto"/>
        <w:jc w:val="both"/>
        <w:rPr>
          <w:rFonts w:ascii="Cambria" w:eastAsia="Cambria" w:hAnsi="Cambria" w:cs="Cambria"/>
          <w:b/>
          <w:bCs/>
          <w:sz w:val="32"/>
          <w:szCs w:val="32"/>
          <w:lang w:val="en-GB"/>
        </w:rPr>
      </w:pPr>
    </w:p>
    <w:p w14:paraId="3706FE97" w14:textId="77777777" w:rsidR="00FF54A8" w:rsidRPr="00886ABB" w:rsidRDefault="00FF54A8" w:rsidP="00BC3E95">
      <w:pPr>
        <w:jc w:val="both"/>
        <w:rPr>
          <w:rFonts w:asciiTheme="majorHAnsi" w:hAnsiTheme="majorHAnsi"/>
          <w:b/>
          <w:color w:val="00B0F0"/>
          <w:sz w:val="32"/>
          <w:szCs w:val="32"/>
        </w:rPr>
      </w:pPr>
    </w:p>
    <w:p w14:paraId="2261B263" w14:textId="77777777" w:rsidR="00FF54A8" w:rsidRPr="00886ABB" w:rsidRDefault="00FF54A8" w:rsidP="00BC3E95">
      <w:pPr>
        <w:pStyle w:val="ListParagraph"/>
        <w:ind w:left="0"/>
        <w:jc w:val="both"/>
        <w:rPr>
          <w:i/>
        </w:rPr>
      </w:pPr>
      <w:r w:rsidRPr="00886ABB">
        <w:rPr>
          <w:i/>
        </w:rPr>
        <w:t>BACKGROUND</w:t>
      </w:r>
    </w:p>
    <w:p w14:paraId="19054281" w14:textId="77777777" w:rsidR="00FF54A8" w:rsidRPr="00886ABB" w:rsidRDefault="00FF54A8" w:rsidP="00BC3E95">
      <w:pPr>
        <w:pStyle w:val="ListParagraph"/>
        <w:ind w:left="0"/>
        <w:jc w:val="both"/>
        <w:rPr>
          <w:i/>
        </w:rPr>
      </w:pPr>
      <w:r w:rsidRPr="00886ABB">
        <w:rPr>
          <w:i/>
        </w:rPr>
        <w:t>In the context of the joint work of the Social Protection Interagency Board (SPIAC-B) on the development of an assessment tool for the performance of national social protection systems (Core Diagnostic Instrument, CODI), the ILO proposed to develop an assessment of different policy reform options based on a national dialogue</w:t>
      </w:r>
      <w:r w:rsidR="00CD0165" w:rsidRPr="00886ABB">
        <w:rPr>
          <w:i/>
        </w:rPr>
        <w:t xml:space="preserve"> and international principles and standards</w:t>
      </w:r>
      <w:r w:rsidRPr="00886ABB">
        <w:rPr>
          <w:i/>
        </w:rPr>
        <w:t xml:space="preserve"> as a tool to complement CODI. </w:t>
      </w:r>
    </w:p>
    <w:p w14:paraId="2769BA10" w14:textId="77777777" w:rsidR="00FD7E37" w:rsidRPr="00886ABB" w:rsidRDefault="00FD7E37" w:rsidP="00BC3E95">
      <w:pPr>
        <w:pStyle w:val="ListParagraph"/>
        <w:ind w:left="0"/>
        <w:jc w:val="both"/>
        <w:rPr>
          <w:i/>
        </w:rPr>
      </w:pPr>
    </w:p>
    <w:p w14:paraId="2C857DB7" w14:textId="34AD7098" w:rsidR="00CD0165" w:rsidRPr="00886ABB" w:rsidRDefault="00FF54A8" w:rsidP="00BC3E95">
      <w:pPr>
        <w:pStyle w:val="ListParagraph"/>
        <w:ind w:left="0"/>
        <w:jc w:val="both"/>
        <w:rPr>
          <w:i/>
        </w:rPr>
      </w:pPr>
      <w:r w:rsidRPr="00886ABB">
        <w:rPr>
          <w:i/>
        </w:rPr>
        <w:t xml:space="preserve">An outline of this tool was </w:t>
      </w:r>
      <w:r w:rsidR="00FD7E37" w:rsidRPr="00886ABB">
        <w:rPr>
          <w:i/>
        </w:rPr>
        <w:t xml:space="preserve">first </w:t>
      </w:r>
      <w:r w:rsidRPr="00886ABB">
        <w:rPr>
          <w:i/>
        </w:rPr>
        <w:t xml:space="preserve">presented </w:t>
      </w:r>
      <w:r w:rsidR="007F622F" w:rsidRPr="00886ABB">
        <w:rPr>
          <w:i/>
        </w:rPr>
        <w:t xml:space="preserve">and </w:t>
      </w:r>
      <w:r w:rsidRPr="00886ABB">
        <w:rPr>
          <w:i/>
        </w:rPr>
        <w:t>disc</w:t>
      </w:r>
      <w:r w:rsidR="00FD7E37" w:rsidRPr="00886ABB">
        <w:rPr>
          <w:i/>
        </w:rPr>
        <w:t xml:space="preserve">ussed at a workshop in </w:t>
      </w:r>
      <w:r w:rsidRPr="00886ABB">
        <w:rPr>
          <w:i/>
        </w:rPr>
        <w:t>2014 in Geneva. The content was considered important and there was agreement that this should be elaborated in greater detail</w:t>
      </w:r>
      <w:r w:rsidR="00FA1F30" w:rsidRPr="00886ABB">
        <w:rPr>
          <w:i/>
        </w:rPr>
        <w:t>,</w:t>
      </w:r>
      <w:r w:rsidRPr="00886ABB">
        <w:rPr>
          <w:i/>
        </w:rPr>
        <w:t xml:space="preserve"> a related working group was constituted </w:t>
      </w:r>
      <w:r w:rsidR="00FD7E37" w:rsidRPr="00886ABB">
        <w:rPr>
          <w:i/>
        </w:rPr>
        <w:t xml:space="preserve">2015 </w:t>
      </w:r>
      <w:r w:rsidRPr="00886ABB">
        <w:rPr>
          <w:i/>
        </w:rPr>
        <w:t xml:space="preserve">and a first draft of the tool </w:t>
      </w:r>
      <w:r w:rsidR="00FD7E37" w:rsidRPr="00886ABB">
        <w:rPr>
          <w:i/>
        </w:rPr>
        <w:t>developed and discussed in two rounds of commentary</w:t>
      </w:r>
      <w:r w:rsidRPr="00886ABB">
        <w:rPr>
          <w:i/>
        </w:rPr>
        <w:t>. Th</w:t>
      </w:r>
      <w:r w:rsidR="00FD7E37" w:rsidRPr="00886ABB">
        <w:rPr>
          <w:i/>
        </w:rPr>
        <w:t>e present document is the third</w:t>
      </w:r>
      <w:r w:rsidRPr="00886ABB">
        <w:rPr>
          <w:i/>
        </w:rPr>
        <w:t xml:space="preserve"> draft, based on the feedb</w:t>
      </w:r>
      <w:r w:rsidR="00FD7E37" w:rsidRPr="00886ABB">
        <w:rPr>
          <w:i/>
        </w:rPr>
        <w:t>ack received</w:t>
      </w:r>
      <w:r w:rsidRPr="00886ABB">
        <w:rPr>
          <w:i/>
        </w:rPr>
        <w:t xml:space="preserve">. </w:t>
      </w:r>
      <w:r w:rsidR="00FD7E37" w:rsidRPr="00886ABB">
        <w:rPr>
          <w:i/>
        </w:rPr>
        <w:t xml:space="preserve"> </w:t>
      </w:r>
    </w:p>
    <w:p w14:paraId="7BE1414D" w14:textId="77777777" w:rsidR="00FD7E37" w:rsidRPr="00886ABB" w:rsidRDefault="00FD7E37" w:rsidP="00BC3E95">
      <w:pPr>
        <w:pStyle w:val="ListParagraph"/>
        <w:ind w:left="0"/>
        <w:jc w:val="both"/>
        <w:rPr>
          <w:i/>
        </w:rPr>
      </w:pPr>
    </w:p>
    <w:p w14:paraId="18349DF0" w14:textId="77777777" w:rsidR="00FF54A8" w:rsidRPr="00886ABB" w:rsidRDefault="00FF54A8" w:rsidP="00BC3E95">
      <w:pPr>
        <w:pStyle w:val="ListParagraph"/>
        <w:ind w:left="0"/>
        <w:jc w:val="both"/>
        <w:rPr>
          <w:i/>
        </w:rPr>
      </w:pPr>
      <w:r w:rsidRPr="00886ABB">
        <w:rPr>
          <w:i/>
        </w:rPr>
        <w:t>The ILO welcomes all interested parties to join the working group and invites inputs and suggestions regarding the proposed outline, technical content as well as the best approach to jointly develop the proposed content.</w:t>
      </w:r>
    </w:p>
    <w:p w14:paraId="359BCC77" w14:textId="77777777" w:rsidR="009B60BA" w:rsidRPr="00886ABB" w:rsidRDefault="009B60BA" w:rsidP="00BC3E95">
      <w:pPr>
        <w:jc w:val="both"/>
        <w:rPr>
          <w:rFonts w:ascii="Times New Roman" w:eastAsia="Arial Unicode MS" w:hAnsi="Times New Roman" w:cs="Times New Roman"/>
          <w:i/>
          <w:sz w:val="24"/>
          <w:szCs w:val="24"/>
          <w:bdr w:val="nil"/>
          <w:lang w:val="en-US"/>
        </w:rPr>
      </w:pPr>
      <w:r w:rsidRPr="00886ABB">
        <w:rPr>
          <w:i/>
        </w:rPr>
        <w:br w:type="page"/>
      </w:r>
    </w:p>
    <w:p w14:paraId="0BA225E7" w14:textId="134B71B9" w:rsidR="00FF54A8" w:rsidRPr="00886ABB" w:rsidRDefault="00FF54A8" w:rsidP="00BC3E95">
      <w:pPr>
        <w:pStyle w:val="TOCHeading"/>
        <w:jc w:val="both"/>
      </w:pPr>
      <w:r w:rsidRPr="00886ABB">
        <w:lastRenderedPageBreak/>
        <w:t>Contents</w:t>
      </w:r>
    </w:p>
    <w:bookmarkStart w:id="0" w:name="_Toc430095526"/>
    <w:p w14:paraId="19A17A3A" w14:textId="77777777" w:rsidR="00863BC2" w:rsidRPr="00886ABB" w:rsidRDefault="00773959">
      <w:pPr>
        <w:pStyle w:val="TOC1"/>
        <w:tabs>
          <w:tab w:val="right" w:leader="dot" w:pos="9016"/>
        </w:tabs>
        <w:rPr>
          <w:rFonts w:asciiTheme="minorHAnsi" w:eastAsiaTheme="minorEastAsia" w:hAnsiTheme="minorHAnsi" w:cstheme="minorBidi"/>
          <w:noProof/>
          <w:sz w:val="22"/>
          <w:szCs w:val="22"/>
          <w:bdr w:val="none" w:sz="0" w:space="0" w:color="auto"/>
          <w:lang w:val="en-GB" w:eastAsia="en-GB"/>
        </w:rPr>
      </w:pPr>
      <w:r w:rsidRPr="00886ABB">
        <w:fldChar w:fldCharType="begin"/>
      </w:r>
      <w:r w:rsidRPr="00886ABB">
        <w:instrText xml:space="preserve"> TOC \t "Otsikko, 1,Otsikko 2, 2"</w:instrText>
      </w:r>
      <w:r w:rsidRPr="00886ABB">
        <w:fldChar w:fldCharType="separate"/>
      </w:r>
      <w:r w:rsidR="00863BC2" w:rsidRPr="00886ABB">
        <w:rPr>
          <w:rFonts w:ascii="Calibri" w:hAnsi="Calibri"/>
          <w:noProof/>
          <w:lang w:val="en-GB"/>
        </w:rPr>
        <w:t>Introduction</w:t>
      </w:r>
      <w:r w:rsidR="00863BC2" w:rsidRPr="00886ABB">
        <w:rPr>
          <w:noProof/>
        </w:rPr>
        <w:tab/>
      </w:r>
      <w:r w:rsidR="00863BC2" w:rsidRPr="00886ABB">
        <w:rPr>
          <w:noProof/>
        </w:rPr>
        <w:fldChar w:fldCharType="begin"/>
      </w:r>
      <w:r w:rsidR="00863BC2" w:rsidRPr="00886ABB">
        <w:rPr>
          <w:noProof/>
        </w:rPr>
        <w:instrText xml:space="preserve"> PAGEREF _Toc456692380 \h </w:instrText>
      </w:r>
      <w:r w:rsidR="00863BC2" w:rsidRPr="00886ABB">
        <w:rPr>
          <w:noProof/>
        </w:rPr>
      </w:r>
      <w:r w:rsidR="00863BC2" w:rsidRPr="00886ABB">
        <w:rPr>
          <w:noProof/>
        </w:rPr>
        <w:fldChar w:fldCharType="separate"/>
      </w:r>
      <w:r w:rsidR="00863BC2" w:rsidRPr="00886ABB">
        <w:rPr>
          <w:noProof/>
        </w:rPr>
        <w:t>2</w:t>
      </w:r>
      <w:r w:rsidR="00863BC2" w:rsidRPr="00886ABB">
        <w:rPr>
          <w:noProof/>
        </w:rPr>
        <w:fldChar w:fldCharType="end"/>
      </w:r>
    </w:p>
    <w:p w14:paraId="62DABA4A" w14:textId="77777777" w:rsidR="00863BC2" w:rsidRPr="00886ABB" w:rsidRDefault="00863BC2">
      <w:pPr>
        <w:pStyle w:val="TOC2"/>
        <w:tabs>
          <w:tab w:val="left" w:pos="660"/>
          <w:tab w:val="right" w:leader="dot" w:pos="9016"/>
        </w:tabs>
        <w:rPr>
          <w:rFonts w:asciiTheme="minorHAnsi" w:eastAsiaTheme="minorEastAsia" w:hAnsiTheme="minorHAnsi" w:cstheme="minorBidi"/>
          <w:b/>
          <w:noProof/>
          <w:sz w:val="22"/>
          <w:szCs w:val="22"/>
          <w:bdr w:val="none" w:sz="0" w:space="0" w:color="auto"/>
          <w:lang w:val="en-GB" w:eastAsia="en-GB"/>
        </w:rPr>
      </w:pPr>
      <w:r w:rsidRPr="00886ABB">
        <w:rPr>
          <w:b/>
          <w:noProof/>
        </w:rPr>
        <w:t>1.</w:t>
      </w:r>
      <w:r w:rsidRPr="00886ABB">
        <w:rPr>
          <w:rFonts w:asciiTheme="minorHAnsi" w:eastAsiaTheme="minorEastAsia" w:hAnsiTheme="minorHAnsi" w:cstheme="minorBidi"/>
          <w:b/>
          <w:noProof/>
          <w:sz w:val="22"/>
          <w:szCs w:val="22"/>
          <w:bdr w:val="none" w:sz="0" w:space="0" w:color="auto"/>
          <w:lang w:val="en-GB" w:eastAsia="en-GB"/>
        </w:rPr>
        <w:tab/>
      </w:r>
      <w:r w:rsidRPr="00886ABB">
        <w:rPr>
          <w:b/>
          <w:noProof/>
        </w:rPr>
        <w:t>Participatory policy making processes</w:t>
      </w:r>
      <w:r w:rsidRPr="00886ABB">
        <w:rPr>
          <w:b/>
          <w:noProof/>
        </w:rPr>
        <w:tab/>
      </w:r>
      <w:r w:rsidRPr="00886ABB">
        <w:rPr>
          <w:b/>
          <w:noProof/>
        </w:rPr>
        <w:fldChar w:fldCharType="begin"/>
      </w:r>
      <w:r w:rsidRPr="00886ABB">
        <w:rPr>
          <w:b/>
          <w:noProof/>
        </w:rPr>
        <w:instrText xml:space="preserve"> PAGEREF _Toc456692381 \h </w:instrText>
      </w:r>
      <w:r w:rsidRPr="00886ABB">
        <w:rPr>
          <w:b/>
          <w:noProof/>
        </w:rPr>
      </w:r>
      <w:r w:rsidRPr="00886ABB">
        <w:rPr>
          <w:b/>
          <w:noProof/>
        </w:rPr>
        <w:fldChar w:fldCharType="separate"/>
      </w:r>
      <w:r w:rsidRPr="00886ABB">
        <w:rPr>
          <w:b/>
          <w:noProof/>
        </w:rPr>
        <w:t>9</w:t>
      </w:r>
      <w:r w:rsidRPr="00886ABB">
        <w:rPr>
          <w:b/>
          <w:noProof/>
        </w:rPr>
        <w:fldChar w:fldCharType="end"/>
      </w:r>
    </w:p>
    <w:p w14:paraId="7C29A410" w14:textId="77777777" w:rsidR="00863BC2" w:rsidRPr="00886ABB" w:rsidRDefault="00863BC2" w:rsidP="00863BC2">
      <w:pPr>
        <w:pStyle w:val="TOC2"/>
        <w:tabs>
          <w:tab w:val="left" w:pos="880"/>
          <w:tab w:val="left" w:pos="1134"/>
          <w:tab w:val="right" w:leader="dot" w:pos="9016"/>
        </w:tabs>
        <w:ind w:left="567"/>
        <w:rPr>
          <w:rFonts w:asciiTheme="minorHAnsi" w:eastAsiaTheme="minorEastAsia" w:hAnsiTheme="minorHAnsi" w:cstheme="minorBidi"/>
          <w:noProof/>
          <w:sz w:val="22"/>
          <w:szCs w:val="22"/>
          <w:bdr w:val="none" w:sz="0" w:space="0" w:color="auto"/>
          <w:lang w:val="en-GB" w:eastAsia="en-GB"/>
        </w:rPr>
      </w:pPr>
      <w:r w:rsidRPr="00886ABB">
        <w:rPr>
          <w:noProof/>
        </w:rPr>
        <w:t>1.1.</w:t>
      </w:r>
      <w:r w:rsidRPr="00886ABB">
        <w:rPr>
          <w:rFonts w:asciiTheme="minorHAnsi" w:eastAsiaTheme="minorEastAsia" w:hAnsiTheme="minorHAnsi" w:cstheme="minorBidi"/>
          <w:noProof/>
          <w:sz w:val="22"/>
          <w:szCs w:val="22"/>
          <w:bdr w:val="none" w:sz="0" w:space="0" w:color="auto"/>
          <w:lang w:val="en-GB" w:eastAsia="en-GB"/>
        </w:rPr>
        <w:tab/>
      </w:r>
      <w:r w:rsidRPr="00886ABB">
        <w:rPr>
          <w:noProof/>
        </w:rPr>
        <w:t>Stakeholder analysis</w:t>
      </w:r>
      <w:r w:rsidRPr="00886ABB">
        <w:rPr>
          <w:noProof/>
        </w:rPr>
        <w:tab/>
      </w:r>
      <w:r w:rsidRPr="00886ABB">
        <w:rPr>
          <w:noProof/>
        </w:rPr>
        <w:fldChar w:fldCharType="begin"/>
      </w:r>
      <w:r w:rsidRPr="00886ABB">
        <w:rPr>
          <w:noProof/>
        </w:rPr>
        <w:instrText xml:space="preserve"> PAGEREF _Toc456692382 \h </w:instrText>
      </w:r>
      <w:r w:rsidRPr="00886ABB">
        <w:rPr>
          <w:noProof/>
        </w:rPr>
      </w:r>
      <w:r w:rsidRPr="00886ABB">
        <w:rPr>
          <w:noProof/>
        </w:rPr>
        <w:fldChar w:fldCharType="separate"/>
      </w:r>
      <w:r w:rsidRPr="00886ABB">
        <w:rPr>
          <w:noProof/>
        </w:rPr>
        <w:t>9</w:t>
      </w:r>
      <w:r w:rsidRPr="00886ABB">
        <w:rPr>
          <w:noProof/>
        </w:rPr>
        <w:fldChar w:fldCharType="end"/>
      </w:r>
    </w:p>
    <w:p w14:paraId="6487EB54" w14:textId="77777777" w:rsidR="00863BC2" w:rsidRPr="00886ABB" w:rsidRDefault="00863BC2" w:rsidP="00863BC2">
      <w:pPr>
        <w:pStyle w:val="TOC2"/>
        <w:tabs>
          <w:tab w:val="left" w:pos="880"/>
          <w:tab w:val="left" w:pos="1134"/>
          <w:tab w:val="right" w:leader="dot" w:pos="9016"/>
        </w:tabs>
        <w:ind w:left="567"/>
        <w:rPr>
          <w:rFonts w:asciiTheme="minorHAnsi" w:eastAsiaTheme="minorEastAsia" w:hAnsiTheme="minorHAnsi" w:cstheme="minorBidi"/>
          <w:noProof/>
          <w:sz w:val="22"/>
          <w:szCs w:val="22"/>
          <w:bdr w:val="none" w:sz="0" w:space="0" w:color="auto"/>
          <w:lang w:val="en-GB" w:eastAsia="en-GB"/>
        </w:rPr>
      </w:pPr>
      <w:r w:rsidRPr="00886ABB">
        <w:rPr>
          <w:noProof/>
        </w:rPr>
        <w:t>1.2.</w:t>
      </w:r>
      <w:r w:rsidRPr="00886ABB">
        <w:rPr>
          <w:rFonts w:asciiTheme="minorHAnsi" w:eastAsiaTheme="minorEastAsia" w:hAnsiTheme="minorHAnsi" w:cstheme="minorBidi"/>
          <w:noProof/>
          <w:sz w:val="22"/>
          <w:szCs w:val="22"/>
          <w:bdr w:val="none" w:sz="0" w:space="0" w:color="auto"/>
          <w:lang w:val="en-GB" w:eastAsia="en-GB"/>
        </w:rPr>
        <w:tab/>
      </w:r>
      <w:r w:rsidRPr="00886ABB">
        <w:rPr>
          <w:noProof/>
        </w:rPr>
        <w:t>Stakeholder capacities, information and effective participation</w:t>
      </w:r>
      <w:r w:rsidRPr="00886ABB">
        <w:rPr>
          <w:noProof/>
        </w:rPr>
        <w:tab/>
      </w:r>
      <w:r w:rsidRPr="00886ABB">
        <w:rPr>
          <w:noProof/>
        </w:rPr>
        <w:fldChar w:fldCharType="begin"/>
      </w:r>
      <w:r w:rsidRPr="00886ABB">
        <w:rPr>
          <w:noProof/>
        </w:rPr>
        <w:instrText xml:space="preserve"> PAGEREF _Toc456692383 \h </w:instrText>
      </w:r>
      <w:r w:rsidRPr="00886ABB">
        <w:rPr>
          <w:noProof/>
        </w:rPr>
      </w:r>
      <w:r w:rsidRPr="00886ABB">
        <w:rPr>
          <w:noProof/>
        </w:rPr>
        <w:fldChar w:fldCharType="separate"/>
      </w:r>
      <w:r w:rsidRPr="00886ABB">
        <w:rPr>
          <w:noProof/>
        </w:rPr>
        <w:t>10</w:t>
      </w:r>
      <w:r w:rsidRPr="00886ABB">
        <w:rPr>
          <w:noProof/>
        </w:rPr>
        <w:fldChar w:fldCharType="end"/>
      </w:r>
    </w:p>
    <w:p w14:paraId="4D5BD68C" w14:textId="77777777" w:rsidR="00863BC2" w:rsidRPr="00886ABB" w:rsidRDefault="00863BC2" w:rsidP="00863BC2">
      <w:pPr>
        <w:pStyle w:val="TOC2"/>
        <w:tabs>
          <w:tab w:val="left" w:pos="880"/>
          <w:tab w:val="left" w:pos="1134"/>
          <w:tab w:val="right" w:leader="dot" w:pos="9016"/>
        </w:tabs>
        <w:ind w:left="567"/>
        <w:rPr>
          <w:rFonts w:asciiTheme="minorHAnsi" w:eastAsiaTheme="minorEastAsia" w:hAnsiTheme="minorHAnsi" w:cstheme="minorBidi"/>
          <w:noProof/>
          <w:sz w:val="22"/>
          <w:szCs w:val="22"/>
          <w:bdr w:val="none" w:sz="0" w:space="0" w:color="auto"/>
          <w:lang w:val="en-GB" w:eastAsia="en-GB"/>
        </w:rPr>
      </w:pPr>
      <w:r w:rsidRPr="00886ABB">
        <w:rPr>
          <w:noProof/>
        </w:rPr>
        <w:t>1.3.</w:t>
      </w:r>
      <w:r w:rsidRPr="00886ABB">
        <w:rPr>
          <w:rFonts w:asciiTheme="minorHAnsi" w:eastAsiaTheme="minorEastAsia" w:hAnsiTheme="minorHAnsi" w:cstheme="minorBidi"/>
          <w:noProof/>
          <w:sz w:val="22"/>
          <w:szCs w:val="22"/>
          <w:bdr w:val="none" w:sz="0" w:space="0" w:color="auto"/>
          <w:lang w:val="en-GB" w:eastAsia="en-GB"/>
        </w:rPr>
        <w:tab/>
      </w:r>
      <w:r w:rsidRPr="00886ABB">
        <w:rPr>
          <w:noProof/>
        </w:rPr>
        <w:t>Institutionalization of participatory processes</w:t>
      </w:r>
      <w:r w:rsidRPr="00886ABB">
        <w:rPr>
          <w:noProof/>
        </w:rPr>
        <w:tab/>
      </w:r>
      <w:r w:rsidRPr="00886ABB">
        <w:rPr>
          <w:noProof/>
        </w:rPr>
        <w:fldChar w:fldCharType="begin"/>
      </w:r>
      <w:r w:rsidRPr="00886ABB">
        <w:rPr>
          <w:noProof/>
        </w:rPr>
        <w:instrText xml:space="preserve"> PAGEREF _Toc456692384 \h </w:instrText>
      </w:r>
      <w:r w:rsidRPr="00886ABB">
        <w:rPr>
          <w:noProof/>
        </w:rPr>
      </w:r>
      <w:r w:rsidRPr="00886ABB">
        <w:rPr>
          <w:noProof/>
        </w:rPr>
        <w:fldChar w:fldCharType="separate"/>
      </w:r>
      <w:r w:rsidRPr="00886ABB">
        <w:rPr>
          <w:noProof/>
        </w:rPr>
        <w:t>11</w:t>
      </w:r>
      <w:r w:rsidRPr="00886ABB">
        <w:rPr>
          <w:noProof/>
        </w:rPr>
        <w:fldChar w:fldCharType="end"/>
      </w:r>
    </w:p>
    <w:p w14:paraId="57429B50" w14:textId="77777777" w:rsidR="00863BC2" w:rsidRPr="00886ABB" w:rsidRDefault="00863BC2" w:rsidP="00863BC2">
      <w:pPr>
        <w:pStyle w:val="TOC2"/>
        <w:tabs>
          <w:tab w:val="left" w:pos="880"/>
          <w:tab w:val="left" w:pos="1134"/>
          <w:tab w:val="right" w:leader="dot" w:pos="9016"/>
        </w:tabs>
        <w:ind w:left="567"/>
        <w:rPr>
          <w:rFonts w:asciiTheme="minorHAnsi" w:eastAsiaTheme="minorEastAsia" w:hAnsiTheme="minorHAnsi" w:cstheme="minorBidi"/>
          <w:noProof/>
          <w:sz w:val="22"/>
          <w:szCs w:val="22"/>
          <w:bdr w:val="none" w:sz="0" w:space="0" w:color="auto"/>
          <w:lang w:val="en-GB" w:eastAsia="en-GB"/>
        </w:rPr>
      </w:pPr>
      <w:r w:rsidRPr="00886ABB">
        <w:rPr>
          <w:noProof/>
        </w:rPr>
        <w:t>1.4.</w:t>
      </w:r>
      <w:r w:rsidRPr="00886ABB">
        <w:rPr>
          <w:rFonts w:asciiTheme="minorHAnsi" w:eastAsiaTheme="minorEastAsia" w:hAnsiTheme="minorHAnsi" w:cstheme="minorBidi"/>
          <w:noProof/>
          <w:sz w:val="22"/>
          <w:szCs w:val="22"/>
          <w:bdr w:val="none" w:sz="0" w:space="0" w:color="auto"/>
          <w:lang w:val="en-GB" w:eastAsia="en-GB"/>
        </w:rPr>
        <w:tab/>
      </w:r>
      <w:r w:rsidRPr="00886ABB">
        <w:rPr>
          <w:noProof/>
        </w:rPr>
        <w:t>Entry points for advisory services from development partners and strengthening country technical and institutional capacities in designing policy options and implementing reforms</w:t>
      </w:r>
      <w:r w:rsidRPr="00886ABB">
        <w:rPr>
          <w:noProof/>
        </w:rPr>
        <w:tab/>
      </w:r>
      <w:r w:rsidRPr="00886ABB">
        <w:rPr>
          <w:noProof/>
        </w:rPr>
        <w:fldChar w:fldCharType="begin"/>
      </w:r>
      <w:r w:rsidRPr="00886ABB">
        <w:rPr>
          <w:noProof/>
        </w:rPr>
        <w:instrText xml:space="preserve"> PAGEREF _Toc456692385 \h </w:instrText>
      </w:r>
      <w:r w:rsidRPr="00886ABB">
        <w:rPr>
          <w:noProof/>
        </w:rPr>
      </w:r>
      <w:r w:rsidRPr="00886ABB">
        <w:rPr>
          <w:noProof/>
        </w:rPr>
        <w:fldChar w:fldCharType="separate"/>
      </w:r>
      <w:r w:rsidRPr="00886ABB">
        <w:rPr>
          <w:noProof/>
        </w:rPr>
        <w:t>12</w:t>
      </w:r>
      <w:r w:rsidRPr="00886ABB">
        <w:rPr>
          <w:noProof/>
        </w:rPr>
        <w:fldChar w:fldCharType="end"/>
      </w:r>
    </w:p>
    <w:p w14:paraId="314D3FD4" w14:textId="77777777" w:rsidR="00863BC2" w:rsidRPr="00886ABB" w:rsidRDefault="00863BC2" w:rsidP="00863BC2">
      <w:pPr>
        <w:pStyle w:val="TOC2"/>
        <w:tabs>
          <w:tab w:val="left" w:pos="880"/>
          <w:tab w:val="left" w:pos="1134"/>
          <w:tab w:val="right" w:leader="dot" w:pos="9016"/>
        </w:tabs>
        <w:ind w:left="567"/>
        <w:rPr>
          <w:rFonts w:asciiTheme="minorHAnsi" w:eastAsiaTheme="minorEastAsia" w:hAnsiTheme="minorHAnsi" w:cstheme="minorBidi"/>
          <w:noProof/>
          <w:sz w:val="22"/>
          <w:szCs w:val="22"/>
          <w:bdr w:val="none" w:sz="0" w:space="0" w:color="auto"/>
          <w:lang w:val="en-GB" w:eastAsia="en-GB"/>
        </w:rPr>
      </w:pPr>
      <w:r w:rsidRPr="00886ABB">
        <w:rPr>
          <w:noProof/>
        </w:rPr>
        <w:t>1.5.</w:t>
      </w:r>
      <w:r w:rsidRPr="00886ABB">
        <w:rPr>
          <w:rFonts w:asciiTheme="minorHAnsi" w:eastAsiaTheme="minorEastAsia" w:hAnsiTheme="minorHAnsi" w:cstheme="minorBidi"/>
          <w:noProof/>
          <w:sz w:val="22"/>
          <w:szCs w:val="22"/>
          <w:bdr w:val="none" w:sz="0" w:space="0" w:color="auto"/>
          <w:lang w:val="en-GB" w:eastAsia="en-GB"/>
        </w:rPr>
        <w:tab/>
      </w:r>
      <w:r w:rsidRPr="00886ABB">
        <w:rPr>
          <w:noProof/>
        </w:rPr>
        <w:t>Enabling environment</w:t>
      </w:r>
      <w:r w:rsidRPr="00886ABB">
        <w:rPr>
          <w:noProof/>
        </w:rPr>
        <w:tab/>
      </w:r>
      <w:r w:rsidRPr="00886ABB">
        <w:rPr>
          <w:noProof/>
        </w:rPr>
        <w:fldChar w:fldCharType="begin"/>
      </w:r>
      <w:r w:rsidRPr="00886ABB">
        <w:rPr>
          <w:noProof/>
        </w:rPr>
        <w:instrText xml:space="preserve"> PAGEREF _Toc456692386 \h </w:instrText>
      </w:r>
      <w:r w:rsidRPr="00886ABB">
        <w:rPr>
          <w:noProof/>
        </w:rPr>
      </w:r>
      <w:r w:rsidRPr="00886ABB">
        <w:rPr>
          <w:noProof/>
        </w:rPr>
        <w:fldChar w:fldCharType="separate"/>
      </w:r>
      <w:r w:rsidRPr="00886ABB">
        <w:rPr>
          <w:noProof/>
        </w:rPr>
        <w:t>15</w:t>
      </w:r>
      <w:r w:rsidRPr="00886ABB">
        <w:rPr>
          <w:noProof/>
        </w:rPr>
        <w:fldChar w:fldCharType="end"/>
      </w:r>
    </w:p>
    <w:p w14:paraId="7B9673D7" w14:textId="77777777" w:rsidR="00863BC2" w:rsidRPr="00886ABB" w:rsidRDefault="00863BC2">
      <w:pPr>
        <w:pStyle w:val="TOC2"/>
        <w:tabs>
          <w:tab w:val="left" w:pos="660"/>
          <w:tab w:val="right" w:leader="dot" w:pos="9016"/>
        </w:tabs>
        <w:rPr>
          <w:rFonts w:asciiTheme="minorHAnsi" w:eastAsiaTheme="minorEastAsia" w:hAnsiTheme="minorHAnsi" w:cstheme="minorBidi"/>
          <w:b/>
          <w:noProof/>
          <w:sz w:val="22"/>
          <w:szCs w:val="22"/>
          <w:bdr w:val="none" w:sz="0" w:space="0" w:color="auto"/>
          <w:lang w:val="en-GB" w:eastAsia="en-GB"/>
        </w:rPr>
      </w:pPr>
      <w:r w:rsidRPr="00886ABB">
        <w:rPr>
          <w:b/>
          <w:noProof/>
        </w:rPr>
        <w:t>2.</w:t>
      </w:r>
      <w:r w:rsidRPr="00886ABB">
        <w:rPr>
          <w:rFonts w:asciiTheme="minorHAnsi" w:eastAsiaTheme="minorEastAsia" w:hAnsiTheme="minorHAnsi" w:cstheme="minorBidi"/>
          <w:b/>
          <w:noProof/>
          <w:sz w:val="22"/>
          <w:szCs w:val="22"/>
          <w:bdr w:val="none" w:sz="0" w:space="0" w:color="auto"/>
          <w:lang w:val="en-GB" w:eastAsia="en-GB"/>
        </w:rPr>
        <w:tab/>
      </w:r>
      <w:r w:rsidRPr="00886ABB">
        <w:rPr>
          <w:b/>
          <w:noProof/>
        </w:rPr>
        <w:t>Social Protection needs/gaps assessment</w:t>
      </w:r>
      <w:r w:rsidRPr="00886ABB">
        <w:rPr>
          <w:b/>
          <w:noProof/>
        </w:rPr>
        <w:tab/>
      </w:r>
      <w:r w:rsidRPr="00886ABB">
        <w:rPr>
          <w:b/>
          <w:noProof/>
        </w:rPr>
        <w:fldChar w:fldCharType="begin"/>
      </w:r>
      <w:r w:rsidRPr="00886ABB">
        <w:rPr>
          <w:b/>
          <w:noProof/>
        </w:rPr>
        <w:instrText xml:space="preserve"> PAGEREF _Toc456692387 \h </w:instrText>
      </w:r>
      <w:r w:rsidRPr="00886ABB">
        <w:rPr>
          <w:b/>
          <w:noProof/>
        </w:rPr>
      </w:r>
      <w:r w:rsidRPr="00886ABB">
        <w:rPr>
          <w:b/>
          <w:noProof/>
        </w:rPr>
        <w:fldChar w:fldCharType="separate"/>
      </w:r>
      <w:r w:rsidRPr="00886ABB">
        <w:rPr>
          <w:b/>
          <w:noProof/>
        </w:rPr>
        <w:t>16</w:t>
      </w:r>
      <w:r w:rsidRPr="00886ABB">
        <w:rPr>
          <w:b/>
          <w:noProof/>
        </w:rPr>
        <w:fldChar w:fldCharType="end"/>
      </w:r>
    </w:p>
    <w:p w14:paraId="55E6F86A" w14:textId="77777777" w:rsidR="00863BC2" w:rsidRPr="00886ABB" w:rsidRDefault="00863BC2" w:rsidP="00863BC2">
      <w:pPr>
        <w:pStyle w:val="TOC2"/>
        <w:tabs>
          <w:tab w:val="left" w:pos="880"/>
          <w:tab w:val="left" w:pos="1134"/>
          <w:tab w:val="right" w:leader="dot" w:pos="9016"/>
        </w:tabs>
        <w:ind w:left="567"/>
        <w:rPr>
          <w:noProof/>
        </w:rPr>
      </w:pPr>
      <w:r w:rsidRPr="00886ABB">
        <w:rPr>
          <w:noProof/>
        </w:rPr>
        <w:t>2.1.</w:t>
      </w:r>
      <w:r w:rsidRPr="00886ABB">
        <w:rPr>
          <w:noProof/>
        </w:rPr>
        <w:tab/>
        <w:t>Social protection needs/gaps assessment  – population coverage</w:t>
      </w:r>
      <w:r w:rsidRPr="00886ABB">
        <w:rPr>
          <w:noProof/>
        </w:rPr>
        <w:tab/>
      </w:r>
      <w:r w:rsidRPr="00886ABB">
        <w:rPr>
          <w:noProof/>
        </w:rPr>
        <w:fldChar w:fldCharType="begin"/>
      </w:r>
      <w:r w:rsidRPr="00886ABB">
        <w:rPr>
          <w:noProof/>
        </w:rPr>
        <w:instrText xml:space="preserve"> PAGEREF _Toc456692388 \h </w:instrText>
      </w:r>
      <w:r w:rsidRPr="00886ABB">
        <w:rPr>
          <w:noProof/>
        </w:rPr>
      </w:r>
      <w:r w:rsidRPr="00886ABB">
        <w:rPr>
          <w:noProof/>
        </w:rPr>
        <w:fldChar w:fldCharType="separate"/>
      </w:r>
      <w:r w:rsidRPr="00886ABB">
        <w:rPr>
          <w:noProof/>
        </w:rPr>
        <w:t>17</w:t>
      </w:r>
      <w:r w:rsidRPr="00886ABB">
        <w:rPr>
          <w:noProof/>
        </w:rPr>
        <w:fldChar w:fldCharType="end"/>
      </w:r>
    </w:p>
    <w:p w14:paraId="18D4D759" w14:textId="77777777" w:rsidR="00863BC2" w:rsidRPr="00886ABB" w:rsidRDefault="00863BC2" w:rsidP="00863BC2">
      <w:pPr>
        <w:pStyle w:val="TOC2"/>
        <w:tabs>
          <w:tab w:val="left" w:pos="880"/>
          <w:tab w:val="left" w:pos="1134"/>
          <w:tab w:val="right" w:leader="dot" w:pos="9016"/>
        </w:tabs>
        <w:ind w:left="567"/>
        <w:rPr>
          <w:noProof/>
        </w:rPr>
      </w:pPr>
      <w:r w:rsidRPr="00886ABB">
        <w:rPr>
          <w:noProof/>
        </w:rPr>
        <w:t>2.2.</w:t>
      </w:r>
      <w:r w:rsidRPr="00886ABB">
        <w:rPr>
          <w:noProof/>
        </w:rPr>
        <w:tab/>
        <w:t>Social protection needs/gaps assessment – adequacy of entitlements</w:t>
      </w:r>
      <w:r w:rsidRPr="00886ABB">
        <w:rPr>
          <w:noProof/>
        </w:rPr>
        <w:tab/>
      </w:r>
      <w:r w:rsidRPr="00886ABB">
        <w:rPr>
          <w:noProof/>
        </w:rPr>
        <w:fldChar w:fldCharType="begin"/>
      </w:r>
      <w:r w:rsidRPr="00886ABB">
        <w:rPr>
          <w:noProof/>
        </w:rPr>
        <w:instrText xml:space="preserve"> PAGEREF _Toc456692389 \h </w:instrText>
      </w:r>
      <w:r w:rsidRPr="00886ABB">
        <w:rPr>
          <w:noProof/>
        </w:rPr>
      </w:r>
      <w:r w:rsidRPr="00886ABB">
        <w:rPr>
          <w:noProof/>
        </w:rPr>
        <w:fldChar w:fldCharType="separate"/>
      </w:r>
      <w:r w:rsidRPr="00886ABB">
        <w:rPr>
          <w:noProof/>
        </w:rPr>
        <w:t>19</w:t>
      </w:r>
      <w:r w:rsidRPr="00886ABB">
        <w:rPr>
          <w:noProof/>
        </w:rPr>
        <w:fldChar w:fldCharType="end"/>
      </w:r>
    </w:p>
    <w:p w14:paraId="385626D5" w14:textId="77777777" w:rsidR="00863BC2" w:rsidRPr="00886ABB" w:rsidRDefault="00863BC2" w:rsidP="00863BC2">
      <w:pPr>
        <w:pStyle w:val="TOC2"/>
        <w:tabs>
          <w:tab w:val="left" w:pos="880"/>
          <w:tab w:val="left" w:pos="1134"/>
          <w:tab w:val="left" w:pos="1843"/>
          <w:tab w:val="right" w:leader="dot" w:pos="9016"/>
        </w:tabs>
        <w:ind w:left="1134"/>
        <w:rPr>
          <w:noProof/>
        </w:rPr>
      </w:pPr>
      <w:r w:rsidRPr="00886ABB">
        <w:rPr>
          <w:noProof/>
        </w:rPr>
        <w:t>2.2.1.</w:t>
      </w:r>
      <w:r w:rsidRPr="00886ABB">
        <w:rPr>
          <w:noProof/>
        </w:rPr>
        <w:tab/>
        <w:t>Adequacy of entitlements – cash or near cash benefits</w:t>
      </w:r>
      <w:r w:rsidRPr="00886ABB">
        <w:rPr>
          <w:noProof/>
        </w:rPr>
        <w:tab/>
      </w:r>
      <w:r w:rsidRPr="00886ABB">
        <w:rPr>
          <w:noProof/>
        </w:rPr>
        <w:fldChar w:fldCharType="begin"/>
      </w:r>
      <w:r w:rsidRPr="00886ABB">
        <w:rPr>
          <w:noProof/>
        </w:rPr>
        <w:instrText xml:space="preserve"> PAGEREF _Toc456692390 \h </w:instrText>
      </w:r>
      <w:r w:rsidRPr="00886ABB">
        <w:rPr>
          <w:noProof/>
        </w:rPr>
      </w:r>
      <w:r w:rsidRPr="00886ABB">
        <w:rPr>
          <w:noProof/>
        </w:rPr>
        <w:fldChar w:fldCharType="separate"/>
      </w:r>
      <w:r w:rsidRPr="00886ABB">
        <w:rPr>
          <w:noProof/>
        </w:rPr>
        <w:t>20</w:t>
      </w:r>
      <w:r w:rsidRPr="00886ABB">
        <w:rPr>
          <w:noProof/>
        </w:rPr>
        <w:fldChar w:fldCharType="end"/>
      </w:r>
    </w:p>
    <w:p w14:paraId="4D827173" w14:textId="77777777" w:rsidR="00863BC2" w:rsidRPr="00886ABB" w:rsidRDefault="00863BC2" w:rsidP="00863BC2">
      <w:pPr>
        <w:pStyle w:val="TOC2"/>
        <w:tabs>
          <w:tab w:val="left" w:pos="880"/>
          <w:tab w:val="left" w:pos="1134"/>
          <w:tab w:val="left" w:pos="1843"/>
          <w:tab w:val="right" w:leader="dot" w:pos="9016"/>
        </w:tabs>
        <w:ind w:left="1134"/>
        <w:rPr>
          <w:noProof/>
        </w:rPr>
      </w:pPr>
      <w:r w:rsidRPr="00886ABB">
        <w:rPr>
          <w:noProof/>
        </w:rPr>
        <w:t>2.2.2.</w:t>
      </w:r>
      <w:r w:rsidRPr="00886ABB">
        <w:rPr>
          <w:noProof/>
        </w:rPr>
        <w:tab/>
        <w:t>Adequacy regarding access to quality necessary goods and services</w:t>
      </w:r>
      <w:r w:rsidRPr="00886ABB">
        <w:rPr>
          <w:noProof/>
        </w:rPr>
        <w:tab/>
      </w:r>
      <w:r w:rsidRPr="00886ABB">
        <w:rPr>
          <w:noProof/>
        </w:rPr>
        <w:fldChar w:fldCharType="begin"/>
      </w:r>
      <w:r w:rsidRPr="00886ABB">
        <w:rPr>
          <w:noProof/>
        </w:rPr>
        <w:instrText xml:space="preserve"> PAGEREF _Toc456692392 \h </w:instrText>
      </w:r>
      <w:r w:rsidRPr="00886ABB">
        <w:rPr>
          <w:noProof/>
        </w:rPr>
      </w:r>
      <w:r w:rsidRPr="00886ABB">
        <w:rPr>
          <w:noProof/>
        </w:rPr>
        <w:fldChar w:fldCharType="separate"/>
      </w:r>
      <w:r w:rsidRPr="00886ABB">
        <w:rPr>
          <w:noProof/>
        </w:rPr>
        <w:t>28</w:t>
      </w:r>
      <w:r w:rsidRPr="00886ABB">
        <w:rPr>
          <w:noProof/>
        </w:rPr>
        <w:fldChar w:fldCharType="end"/>
      </w:r>
    </w:p>
    <w:p w14:paraId="2047211F" w14:textId="77777777" w:rsidR="00863BC2" w:rsidRPr="00886ABB" w:rsidRDefault="00863BC2" w:rsidP="00863BC2">
      <w:pPr>
        <w:pStyle w:val="TOC2"/>
        <w:tabs>
          <w:tab w:val="left" w:pos="880"/>
          <w:tab w:val="left" w:pos="1134"/>
          <w:tab w:val="right" w:leader="dot" w:pos="9016"/>
        </w:tabs>
        <w:ind w:left="567"/>
        <w:rPr>
          <w:noProof/>
        </w:rPr>
      </w:pPr>
      <w:r w:rsidRPr="00886ABB">
        <w:rPr>
          <w:noProof/>
        </w:rPr>
        <w:t>2.3.</w:t>
      </w:r>
      <w:r w:rsidRPr="00886ABB">
        <w:rPr>
          <w:noProof/>
        </w:rPr>
        <w:tab/>
        <w:t>Implementation gaps</w:t>
      </w:r>
      <w:r w:rsidRPr="00886ABB">
        <w:rPr>
          <w:noProof/>
        </w:rPr>
        <w:tab/>
      </w:r>
      <w:r w:rsidRPr="00886ABB">
        <w:rPr>
          <w:noProof/>
        </w:rPr>
        <w:fldChar w:fldCharType="begin"/>
      </w:r>
      <w:r w:rsidRPr="00886ABB">
        <w:rPr>
          <w:noProof/>
        </w:rPr>
        <w:instrText xml:space="preserve"> PAGEREF _Toc456692393 \h </w:instrText>
      </w:r>
      <w:r w:rsidRPr="00886ABB">
        <w:rPr>
          <w:noProof/>
        </w:rPr>
      </w:r>
      <w:r w:rsidRPr="00886ABB">
        <w:rPr>
          <w:noProof/>
        </w:rPr>
        <w:fldChar w:fldCharType="separate"/>
      </w:r>
      <w:r w:rsidRPr="00886ABB">
        <w:rPr>
          <w:noProof/>
        </w:rPr>
        <w:t>33</w:t>
      </w:r>
      <w:r w:rsidRPr="00886ABB">
        <w:rPr>
          <w:noProof/>
        </w:rPr>
        <w:fldChar w:fldCharType="end"/>
      </w:r>
    </w:p>
    <w:p w14:paraId="63CE5BA8" w14:textId="19A56F86" w:rsidR="00863BC2" w:rsidRPr="00886ABB" w:rsidRDefault="00863BC2" w:rsidP="00863BC2">
      <w:pPr>
        <w:pStyle w:val="TOC2"/>
        <w:numPr>
          <w:ilvl w:val="0"/>
          <w:numId w:val="306"/>
        </w:numPr>
        <w:tabs>
          <w:tab w:val="left" w:pos="880"/>
          <w:tab w:val="left" w:pos="1134"/>
          <w:tab w:val="left" w:pos="1418"/>
          <w:tab w:val="left" w:pos="2127"/>
          <w:tab w:val="right" w:leader="dot" w:pos="9016"/>
        </w:tabs>
        <w:rPr>
          <w:noProof/>
        </w:rPr>
      </w:pPr>
      <w:r w:rsidRPr="00886ABB">
        <w:rPr>
          <w:noProof/>
        </w:rPr>
        <w:t>Financing framework</w:t>
      </w:r>
      <w:r w:rsidRPr="00886ABB">
        <w:rPr>
          <w:noProof/>
        </w:rPr>
        <w:tab/>
      </w:r>
      <w:r w:rsidRPr="00886ABB">
        <w:rPr>
          <w:noProof/>
        </w:rPr>
        <w:fldChar w:fldCharType="begin"/>
      </w:r>
      <w:r w:rsidRPr="00886ABB">
        <w:rPr>
          <w:noProof/>
        </w:rPr>
        <w:instrText xml:space="preserve"> PAGEREF _Toc456692394 \h </w:instrText>
      </w:r>
      <w:r w:rsidRPr="00886ABB">
        <w:rPr>
          <w:noProof/>
        </w:rPr>
      </w:r>
      <w:r w:rsidRPr="00886ABB">
        <w:rPr>
          <w:noProof/>
        </w:rPr>
        <w:fldChar w:fldCharType="separate"/>
      </w:r>
      <w:r w:rsidRPr="00886ABB">
        <w:rPr>
          <w:noProof/>
        </w:rPr>
        <w:t>34</w:t>
      </w:r>
      <w:r w:rsidRPr="00886ABB">
        <w:rPr>
          <w:noProof/>
        </w:rPr>
        <w:fldChar w:fldCharType="end"/>
      </w:r>
    </w:p>
    <w:p w14:paraId="7E9F1B1D" w14:textId="6BDB8FAF" w:rsidR="00863BC2" w:rsidRPr="00886ABB" w:rsidRDefault="00863BC2" w:rsidP="00863BC2">
      <w:pPr>
        <w:pStyle w:val="TOC2"/>
        <w:numPr>
          <w:ilvl w:val="0"/>
          <w:numId w:val="306"/>
        </w:numPr>
        <w:tabs>
          <w:tab w:val="left" w:pos="880"/>
          <w:tab w:val="left" w:pos="1134"/>
          <w:tab w:val="left" w:pos="1418"/>
          <w:tab w:val="left" w:pos="2127"/>
          <w:tab w:val="right" w:leader="dot" w:pos="9016"/>
        </w:tabs>
        <w:rPr>
          <w:noProof/>
        </w:rPr>
      </w:pPr>
      <w:r w:rsidRPr="00886ABB">
        <w:rPr>
          <w:noProof/>
        </w:rPr>
        <w:t>Administration / delivery gaps</w:t>
      </w:r>
      <w:r w:rsidRPr="00886ABB">
        <w:rPr>
          <w:noProof/>
        </w:rPr>
        <w:tab/>
      </w:r>
      <w:r w:rsidRPr="00886ABB">
        <w:rPr>
          <w:noProof/>
        </w:rPr>
        <w:fldChar w:fldCharType="begin"/>
      </w:r>
      <w:r w:rsidRPr="00886ABB">
        <w:rPr>
          <w:noProof/>
        </w:rPr>
        <w:instrText xml:space="preserve"> PAGEREF _Toc456692395 \h </w:instrText>
      </w:r>
      <w:r w:rsidRPr="00886ABB">
        <w:rPr>
          <w:noProof/>
        </w:rPr>
      </w:r>
      <w:r w:rsidRPr="00886ABB">
        <w:rPr>
          <w:noProof/>
        </w:rPr>
        <w:fldChar w:fldCharType="separate"/>
      </w:r>
      <w:r w:rsidRPr="00886ABB">
        <w:rPr>
          <w:noProof/>
        </w:rPr>
        <w:t>38</w:t>
      </w:r>
      <w:r w:rsidRPr="00886ABB">
        <w:rPr>
          <w:noProof/>
        </w:rPr>
        <w:fldChar w:fldCharType="end"/>
      </w:r>
    </w:p>
    <w:p w14:paraId="38E014A2" w14:textId="3EAC5B88" w:rsidR="00863BC2" w:rsidRPr="00886ABB" w:rsidRDefault="00863BC2" w:rsidP="00863BC2">
      <w:pPr>
        <w:pStyle w:val="TOC2"/>
        <w:numPr>
          <w:ilvl w:val="0"/>
          <w:numId w:val="306"/>
        </w:numPr>
        <w:tabs>
          <w:tab w:val="left" w:pos="880"/>
          <w:tab w:val="left" w:pos="1134"/>
          <w:tab w:val="left" w:pos="1418"/>
          <w:tab w:val="left" w:pos="2127"/>
          <w:tab w:val="right" w:leader="dot" w:pos="9016"/>
        </w:tabs>
        <w:rPr>
          <w:noProof/>
        </w:rPr>
      </w:pPr>
      <w:r w:rsidRPr="00886ABB">
        <w:rPr>
          <w:noProof/>
        </w:rPr>
        <w:t>Gaps in legal provisions</w:t>
      </w:r>
      <w:r w:rsidRPr="00886ABB">
        <w:rPr>
          <w:noProof/>
        </w:rPr>
        <w:tab/>
      </w:r>
      <w:r w:rsidRPr="00886ABB">
        <w:rPr>
          <w:noProof/>
        </w:rPr>
        <w:fldChar w:fldCharType="begin"/>
      </w:r>
      <w:r w:rsidRPr="00886ABB">
        <w:rPr>
          <w:noProof/>
        </w:rPr>
        <w:instrText xml:space="preserve"> PAGEREF _Toc456692396 \h </w:instrText>
      </w:r>
      <w:r w:rsidRPr="00886ABB">
        <w:rPr>
          <w:noProof/>
        </w:rPr>
      </w:r>
      <w:r w:rsidRPr="00886ABB">
        <w:rPr>
          <w:noProof/>
        </w:rPr>
        <w:fldChar w:fldCharType="separate"/>
      </w:r>
      <w:r w:rsidRPr="00886ABB">
        <w:rPr>
          <w:noProof/>
        </w:rPr>
        <w:t>43</w:t>
      </w:r>
      <w:r w:rsidRPr="00886ABB">
        <w:rPr>
          <w:noProof/>
        </w:rPr>
        <w:fldChar w:fldCharType="end"/>
      </w:r>
    </w:p>
    <w:p w14:paraId="07845050" w14:textId="77777777" w:rsidR="00863BC2" w:rsidRPr="00886ABB" w:rsidRDefault="00863BC2">
      <w:pPr>
        <w:pStyle w:val="TOC2"/>
        <w:tabs>
          <w:tab w:val="left" w:pos="660"/>
          <w:tab w:val="right" w:leader="dot" w:pos="9016"/>
        </w:tabs>
        <w:rPr>
          <w:rFonts w:asciiTheme="minorHAnsi" w:eastAsiaTheme="minorEastAsia" w:hAnsiTheme="minorHAnsi" w:cstheme="minorBidi"/>
          <w:b/>
          <w:noProof/>
          <w:sz w:val="22"/>
          <w:szCs w:val="22"/>
          <w:bdr w:val="none" w:sz="0" w:space="0" w:color="auto"/>
          <w:lang w:val="en-GB" w:eastAsia="en-GB"/>
        </w:rPr>
      </w:pPr>
      <w:r w:rsidRPr="00886ABB">
        <w:rPr>
          <w:b/>
          <w:noProof/>
          <w:lang w:val="en-GB"/>
        </w:rPr>
        <w:t>3.</w:t>
      </w:r>
      <w:r w:rsidRPr="00886ABB">
        <w:rPr>
          <w:rFonts w:asciiTheme="minorHAnsi" w:eastAsiaTheme="minorEastAsia" w:hAnsiTheme="minorHAnsi" w:cstheme="minorBidi"/>
          <w:b/>
          <w:noProof/>
          <w:sz w:val="22"/>
          <w:szCs w:val="22"/>
          <w:bdr w:val="none" w:sz="0" w:space="0" w:color="auto"/>
          <w:lang w:val="en-GB" w:eastAsia="en-GB"/>
        </w:rPr>
        <w:tab/>
      </w:r>
      <w:r w:rsidRPr="00886ABB">
        <w:rPr>
          <w:b/>
          <w:noProof/>
          <w:lang w:val="en-GB"/>
        </w:rPr>
        <w:t>Policy formulation</w:t>
      </w:r>
      <w:r w:rsidRPr="00886ABB">
        <w:rPr>
          <w:b/>
          <w:noProof/>
        </w:rPr>
        <w:tab/>
      </w:r>
      <w:r w:rsidRPr="00886ABB">
        <w:rPr>
          <w:b/>
          <w:noProof/>
        </w:rPr>
        <w:fldChar w:fldCharType="begin"/>
      </w:r>
      <w:r w:rsidRPr="00886ABB">
        <w:rPr>
          <w:b/>
          <w:noProof/>
        </w:rPr>
        <w:instrText xml:space="preserve"> PAGEREF _Toc456692397 \h </w:instrText>
      </w:r>
      <w:r w:rsidRPr="00886ABB">
        <w:rPr>
          <w:b/>
          <w:noProof/>
        </w:rPr>
      </w:r>
      <w:r w:rsidRPr="00886ABB">
        <w:rPr>
          <w:b/>
          <w:noProof/>
        </w:rPr>
        <w:fldChar w:fldCharType="separate"/>
      </w:r>
      <w:r w:rsidRPr="00886ABB">
        <w:rPr>
          <w:b/>
          <w:noProof/>
        </w:rPr>
        <w:t>46</w:t>
      </w:r>
      <w:r w:rsidRPr="00886ABB">
        <w:rPr>
          <w:b/>
          <w:noProof/>
        </w:rPr>
        <w:fldChar w:fldCharType="end"/>
      </w:r>
    </w:p>
    <w:p w14:paraId="7A09CF25" w14:textId="77777777" w:rsidR="00863BC2" w:rsidRPr="00886ABB" w:rsidRDefault="00863BC2" w:rsidP="00863BC2">
      <w:pPr>
        <w:pStyle w:val="TOC2"/>
        <w:tabs>
          <w:tab w:val="left" w:pos="880"/>
          <w:tab w:val="left" w:pos="1134"/>
          <w:tab w:val="right" w:leader="dot" w:pos="9016"/>
        </w:tabs>
        <w:ind w:left="567"/>
        <w:rPr>
          <w:noProof/>
        </w:rPr>
      </w:pPr>
      <w:r w:rsidRPr="00886ABB">
        <w:rPr>
          <w:noProof/>
        </w:rPr>
        <w:t>3.1.</w:t>
      </w:r>
      <w:r w:rsidRPr="00886ABB">
        <w:rPr>
          <w:noProof/>
        </w:rPr>
        <w:tab/>
        <w:t>Identifying policy options to close the gaps</w:t>
      </w:r>
      <w:r w:rsidRPr="00886ABB">
        <w:rPr>
          <w:noProof/>
        </w:rPr>
        <w:tab/>
      </w:r>
      <w:r w:rsidRPr="00886ABB">
        <w:rPr>
          <w:noProof/>
        </w:rPr>
        <w:fldChar w:fldCharType="begin"/>
      </w:r>
      <w:r w:rsidRPr="00886ABB">
        <w:rPr>
          <w:noProof/>
        </w:rPr>
        <w:instrText xml:space="preserve"> PAGEREF _Toc456692398 \h </w:instrText>
      </w:r>
      <w:r w:rsidRPr="00886ABB">
        <w:rPr>
          <w:noProof/>
        </w:rPr>
      </w:r>
      <w:r w:rsidRPr="00886ABB">
        <w:rPr>
          <w:noProof/>
        </w:rPr>
        <w:fldChar w:fldCharType="separate"/>
      </w:r>
      <w:r w:rsidRPr="00886ABB">
        <w:rPr>
          <w:noProof/>
        </w:rPr>
        <w:t>47</w:t>
      </w:r>
      <w:r w:rsidRPr="00886ABB">
        <w:rPr>
          <w:noProof/>
        </w:rPr>
        <w:fldChar w:fldCharType="end"/>
      </w:r>
    </w:p>
    <w:p w14:paraId="655CC696" w14:textId="77777777" w:rsidR="00863BC2" w:rsidRPr="00886ABB" w:rsidRDefault="00863BC2" w:rsidP="00863BC2">
      <w:pPr>
        <w:pStyle w:val="TOC2"/>
        <w:tabs>
          <w:tab w:val="left" w:pos="880"/>
          <w:tab w:val="left" w:pos="1134"/>
          <w:tab w:val="right" w:leader="dot" w:pos="9016"/>
        </w:tabs>
        <w:ind w:left="567"/>
        <w:rPr>
          <w:noProof/>
        </w:rPr>
      </w:pPr>
      <w:r w:rsidRPr="00886ABB">
        <w:rPr>
          <w:noProof/>
        </w:rPr>
        <w:t>3.2.</w:t>
      </w:r>
      <w:r w:rsidRPr="00886ABB">
        <w:rPr>
          <w:noProof/>
        </w:rPr>
        <w:tab/>
        <w:t>Estimating costs of policy/reform options and analysis of the required fiscal space</w:t>
      </w:r>
      <w:r w:rsidRPr="00886ABB">
        <w:rPr>
          <w:noProof/>
        </w:rPr>
        <w:tab/>
      </w:r>
      <w:r w:rsidRPr="00886ABB">
        <w:rPr>
          <w:noProof/>
        </w:rPr>
        <w:fldChar w:fldCharType="begin"/>
      </w:r>
      <w:r w:rsidRPr="00886ABB">
        <w:rPr>
          <w:noProof/>
        </w:rPr>
        <w:instrText xml:space="preserve"> PAGEREF _Toc456692399 \h </w:instrText>
      </w:r>
      <w:r w:rsidRPr="00886ABB">
        <w:rPr>
          <w:noProof/>
        </w:rPr>
      </w:r>
      <w:r w:rsidRPr="00886ABB">
        <w:rPr>
          <w:noProof/>
        </w:rPr>
        <w:fldChar w:fldCharType="separate"/>
      </w:r>
      <w:r w:rsidRPr="00886ABB">
        <w:rPr>
          <w:noProof/>
        </w:rPr>
        <w:t>48</w:t>
      </w:r>
      <w:r w:rsidRPr="00886ABB">
        <w:rPr>
          <w:noProof/>
        </w:rPr>
        <w:fldChar w:fldCharType="end"/>
      </w:r>
    </w:p>
    <w:p w14:paraId="333B43FB" w14:textId="77777777" w:rsidR="00863BC2" w:rsidRPr="00886ABB" w:rsidRDefault="00863BC2" w:rsidP="00863BC2">
      <w:pPr>
        <w:pStyle w:val="TOC2"/>
        <w:tabs>
          <w:tab w:val="left" w:pos="880"/>
          <w:tab w:val="left" w:pos="1134"/>
          <w:tab w:val="right" w:leader="dot" w:pos="9016"/>
        </w:tabs>
        <w:ind w:left="567"/>
        <w:rPr>
          <w:noProof/>
        </w:rPr>
      </w:pPr>
      <w:r w:rsidRPr="00886ABB">
        <w:rPr>
          <w:noProof/>
        </w:rPr>
        <w:t>3.3.</w:t>
      </w:r>
      <w:r w:rsidRPr="00886ABB">
        <w:rPr>
          <w:noProof/>
        </w:rPr>
        <w:tab/>
        <w:t>Analysis of potential poverty impact of policy options (with respect to programme reforms / design decisions)</w:t>
      </w:r>
      <w:r w:rsidRPr="00886ABB">
        <w:rPr>
          <w:noProof/>
        </w:rPr>
        <w:tab/>
      </w:r>
      <w:r w:rsidRPr="00886ABB">
        <w:rPr>
          <w:noProof/>
        </w:rPr>
        <w:fldChar w:fldCharType="begin"/>
      </w:r>
      <w:r w:rsidRPr="00886ABB">
        <w:rPr>
          <w:noProof/>
        </w:rPr>
        <w:instrText xml:space="preserve"> PAGEREF _Toc456692400 \h </w:instrText>
      </w:r>
      <w:r w:rsidRPr="00886ABB">
        <w:rPr>
          <w:noProof/>
        </w:rPr>
      </w:r>
      <w:r w:rsidRPr="00886ABB">
        <w:rPr>
          <w:noProof/>
        </w:rPr>
        <w:fldChar w:fldCharType="separate"/>
      </w:r>
      <w:r w:rsidRPr="00886ABB">
        <w:rPr>
          <w:noProof/>
        </w:rPr>
        <w:t>52</w:t>
      </w:r>
      <w:r w:rsidRPr="00886ABB">
        <w:rPr>
          <w:noProof/>
        </w:rPr>
        <w:fldChar w:fldCharType="end"/>
      </w:r>
    </w:p>
    <w:p w14:paraId="03ABC5B6" w14:textId="77777777" w:rsidR="00863BC2" w:rsidRPr="00886ABB" w:rsidRDefault="00863BC2" w:rsidP="00863BC2">
      <w:pPr>
        <w:pStyle w:val="TOC2"/>
        <w:tabs>
          <w:tab w:val="left" w:pos="880"/>
          <w:tab w:val="left" w:pos="1134"/>
          <w:tab w:val="right" w:leader="dot" w:pos="9016"/>
        </w:tabs>
        <w:ind w:left="567"/>
        <w:rPr>
          <w:noProof/>
        </w:rPr>
      </w:pPr>
      <w:r w:rsidRPr="00886ABB">
        <w:rPr>
          <w:noProof/>
        </w:rPr>
        <w:t>3.4.</w:t>
      </w:r>
      <w:r w:rsidRPr="00886ABB">
        <w:rPr>
          <w:noProof/>
        </w:rPr>
        <w:tab/>
        <w:t>Analysis of implementation capacities</w:t>
      </w:r>
      <w:r w:rsidRPr="00886ABB">
        <w:rPr>
          <w:noProof/>
        </w:rPr>
        <w:tab/>
      </w:r>
      <w:r w:rsidRPr="00886ABB">
        <w:rPr>
          <w:noProof/>
        </w:rPr>
        <w:fldChar w:fldCharType="begin"/>
      </w:r>
      <w:r w:rsidRPr="00886ABB">
        <w:rPr>
          <w:noProof/>
        </w:rPr>
        <w:instrText xml:space="preserve"> PAGEREF _Toc456692401 \h </w:instrText>
      </w:r>
      <w:r w:rsidRPr="00886ABB">
        <w:rPr>
          <w:noProof/>
        </w:rPr>
      </w:r>
      <w:r w:rsidRPr="00886ABB">
        <w:rPr>
          <w:noProof/>
        </w:rPr>
        <w:fldChar w:fldCharType="separate"/>
      </w:r>
      <w:r w:rsidRPr="00886ABB">
        <w:rPr>
          <w:noProof/>
        </w:rPr>
        <w:t>54</w:t>
      </w:r>
      <w:r w:rsidRPr="00886ABB">
        <w:rPr>
          <w:noProof/>
        </w:rPr>
        <w:fldChar w:fldCharType="end"/>
      </w:r>
    </w:p>
    <w:p w14:paraId="6FCC7C34" w14:textId="77777777" w:rsidR="00863BC2" w:rsidRPr="00886ABB" w:rsidRDefault="00863BC2">
      <w:pPr>
        <w:pStyle w:val="TOC2"/>
        <w:tabs>
          <w:tab w:val="right" w:leader="dot" w:pos="9016"/>
        </w:tabs>
        <w:rPr>
          <w:rFonts w:asciiTheme="minorHAnsi" w:eastAsiaTheme="minorEastAsia" w:hAnsiTheme="minorHAnsi" w:cstheme="minorBidi"/>
          <w:noProof/>
          <w:sz w:val="22"/>
          <w:szCs w:val="22"/>
          <w:bdr w:val="none" w:sz="0" w:space="0" w:color="auto"/>
          <w:lang w:val="en-GB" w:eastAsia="en-GB"/>
        </w:rPr>
      </w:pPr>
      <w:r w:rsidRPr="00886ABB">
        <w:rPr>
          <w:noProof/>
        </w:rPr>
        <w:t>ANNEX  Data collection and inputting for the costing and financing framework of non-contributory social protection benefit reforms</w:t>
      </w:r>
      <w:r w:rsidRPr="00886ABB">
        <w:rPr>
          <w:noProof/>
        </w:rPr>
        <w:tab/>
      </w:r>
      <w:r w:rsidRPr="00886ABB">
        <w:rPr>
          <w:noProof/>
        </w:rPr>
        <w:fldChar w:fldCharType="begin"/>
      </w:r>
      <w:r w:rsidRPr="00886ABB">
        <w:rPr>
          <w:noProof/>
        </w:rPr>
        <w:instrText xml:space="preserve"> PAGEREF _Toc456692402 \h </w:instrText>
      </w:r>
      <w:r w:rsidRPr="00886ABB">
        <w:rPr>
          <w:noProof/>
        </w:rPr>
      </w:r>
      <w:r w:rsidRPr="00886ABB">
        <w:rPr>
          <w:noProof/>
        </w:rPr>
        <w:fldChar w:fldCharType="separate"/>
      </w:r>
      <w:r w:rsidRPr="00886ABB">
        <w:rPr>
          <w:noProof/>
        </w:rPr>
        <w:t>59</w:t>
      </w:r>
      <w:r w:rsidRPr="00886ABB">
        <w:rPr>
          <w:noProof/>
        </w:rPr>
        <w:fldChar w:fldCharType="end"/>
      </w:r>
    </w:p>
    <w:p w14:paraId="12C5D3B9" w14:textId="77777777" w:rsidR="00863BC2" w:rsidRPr="00886ABB" w:rsidRDefault="00863BC2">
      <w:pPr>
        <w:pStyle w:val="TOC1"/>
        <w:tabs>
          <w:tab w:val="right" w:leader="dot" w:pos="9016"/>
        </w:tabs>
        <w:rPr>
          <w:rFonts w:asciiTheme="minorHAnsi" w:eastAsiaTheme="minorEastAsia" w:hAnsiTheme="minorHAnsi" w:cstheme="minorBidi"/>
          <w:noProof/>
          <w:sz w:val="22"/>
          <w:szCs w:val="22"/>
          <w:bdr w:val="none" w:sz="0" w:space="0" w:color="auto"/>
          <w:lang w:val="en-GB" w:eastAsia="en-GB"/>
        </w:rPr>
      </w:pPr>
      <w:r w:rsidRPr="00886ABB">
        <w:rPr>
          <w:rFonts w:ascii="Times" w:hAnsi="Times"/>
          <w:noProof/>
        </w:rPr>
        <w:t>Key Reading</w:t>
      </w:r>
      <w:r w:rsidRPr="00886ABB">
        <w:rPr>
          <w:noProof/>
        </w:rPr>
        <w:tab/>
      </w:r>
      <w:r w:rsidRPr="00886ABB">
        <w:rPr>
          <w:noProof/>
        </w:rPr>
        <w:fldChar w:fldCharType="begin"/>
      </w:r>
      <w:r w:rsidRPr="00886ABB">
        <w:rPr>
          <w:noProof/>
        </w:rPr>
        <w:instrText xml:space="preserve"> PAGEREF _Toc456692403 \h </w:instrText>
      </w:r>
      <w:r w:rsidRPr="00886ABB">
        <w:rPr>
          <w:noProof/>
        </w:rPr>
      </w:r>
      <w:r w:rsidRPr="00886ABB">
        <w:rPr>
          <w:noProof/>
        </w:rPr>
        <w:fldChar w:fldCharType="separate"/>
      </w:r>
      <w:r w:rsidRPr="00886ABB">
        <w:rPr>
          <w:noProof/>
        </w:rPr>
        <w:t>72</w:t>
      </w:r>
      <w:r w:rsidRPr="00886ABB">
        <w:rPr>
          <w:noProof/>
        </w:rPr>
        <w:fldChar w:fldCharType="end"/>
      </w:r>
    </w:p>
    <w:p w14:paraId="563C72AD" w14:textId="316B8121" w:rsidR="00547164" w:rsidRPr="00886ABB" w:rsidRDefault="00773959" w:rsidP="00BC3E95">
      <w:pPr>
        <w:pStyle w:val="Leipteksti"/>
        <w:jc w:val="both"/>
        <w:rPr>
          <w:lang w:val="en-GB"/>
        </w:rPr>
      </w:pPr>
      <w:r w:rsidRPr="00886ABB">
        <w:fldChar w:fldCharType="end"/>
      </w:r>
    </w:p>
    <w:p w14:paraId="213A33D5" w14:textId="6F21D0F9" w:rsidR="00547164" w:rsidRPr="00886ABB" w:rsidRDefault="00547164" w:rsidP="00BC3E95">
      <w:pPr>
        <w:pStyle w:val="Leipteksti"/>
        <w:jc w:val="both"/>
        <w:rPr>
          <w:lang w:val="en-GB"/>
        </w:rPr>
      </w:pPr>
    </w:p>
    <w:p w14:paraId="3C08E01B" w14:textId="77777777" w:rsidR="00863BC2" w:rsidRPr="00886ABB" w:rsidRDefault="00863BC2">
      <w:pPr>
        <w:rPr>
          <w:rFonts w:ascii="Calibri" w:eastAsia="Cambria" w:hAnsi="Calibri" w:cs="Cambria"/>
          <w:b/>
          <w:bCs/>
          <w:color w:val="365F91"/>
          <w:sz w:val="28"/>
          <w:szCs w:val="28"/>
          <w:u w:color="365F91"/>
          <w:bdr w:val="nil"/>
          <w:lang w:eastAsia="fi-FI"/>
        </w:rPr>
      </w:pPr>
      <w:bookmarkStart w:id="1" w:name="_Toc456692380"/>
      <w:r w:rsidRPr="00886ABB">
        <w:rPr>
          <w:rFonts w:ascii="Calibri" w:hAnsi="Calibri"/>
        </w:rPr>
        <w:br w:type="page"/>
      </w:r>
    </w:p>
    <w:p w14:paraId="50E3245B" w14:textId="75403A48" w:rsidR="00F33681" w:rsidRPr="00886ABB" w:rsidRDefault="00FA5E55" w:rsidP="00BC3E95">
      <w:pPr>
        <w:pStyle w:val="Otsikko"/>
        <w:jc w:val="both"/>
        <w:rPr>
          <w:rFonts w:ascii="Calibri" w:hAnsi="Calibri"/>
        </w:rPr>
      </w:pPr>
      <w:r w:rsidRPr="00886ABB">
        <w:rPr>
          <w:rFonts w:ascii="Calibri" w:hAnsi="Calibri"/>
          <w:lang w:val="en-GB"/>
        </w:rPr>
        <w:lastRenderedPageBreak/>
        <w:t>Introduction</w:t>
      </w:r>
      <w:bookmarkEnd w:id="0"/>
      <w:bookmarkEnd w:id="1"/>
    </w:p>
    <w:p w14:paraId="4FBCDE39" w14:textId="77777777" w:rsidR="0070044A" w:rsidRPr="00886ABB" w:rsidRDefault="0070044A" w:rsidP="00BC3E95">
      <w:pPr>
        <w:pStyle w:val="Leipteksti"/>
        <w:jc w:val="both"/>
        <w:rPr>
          <w:b/>
          <w:lang w:val="en-US"/>
        </w:rPr>
      </w:pPr>
    </w:p>
    <w:p w14:paraId="3C800865" w14:textId="223F45EC" w:rsidR="00231FE7" w:rsidRPr="00886ABB" w:rsidRDefault="00231FE7" w:rsidP="00BC3E95">
      <w:pPr>
        <w:pStyle w:val="Leipteksti"/>
        <w:jc w:val="both"/>
        <w:rPr>
          <w:lang w:val="en-US"/>
        </w:rPr>
      </w:pPr>
      <w:r w:rsidRPr="00886ABB">
        <w:rPr>
          <w:b/>
          <w:lang w:val="en-US"/>
        </w:rPr>
        <w:t xml:space="preserve">Why is an assessment of policy options </w:t>
      </w:r>
      <w:r w:rsidR="00227C89" w:rsidRPr="00886ABB">
        <w:rPr>
          <w:b/>
          <w:lang w:val="en-US"/>
        </w:rPr>
        <w:t xml:space="preserve">through </w:t>
      </w:r>
      <w:r w:rsidRPr="00886ABB">
        <w:rPr>
          <w:b/>
          <w:lang w:val="en-US"/>
        </w:rPr>
        <w:t>national dialogue processes important?</w:t>
      </w:r>
      <w:r w:rsidRPr="00886ABB">
        <w:rPr>
          <w:lang w:val="en-US"/>
        </w:rPr>
        <w:t xml:space="preserve"> Most countries around the world are in a constant struggle to build, develop, reform, re-orient or otherwise improve their social protection systems. For this </w:t>
      </w:r>
      <w:r w:rsidR="002D30CB" w:rsidRPr="00886ABB">
        <w:rPr>
          <w:lang w:val="en-US"/>
        </w:rPr>
        <w:t>endeavor</w:t>
      </w:r>
      <w:r w:rsidRPr="00886ABB">
        <w:rPr>
          <w:lang w:val="en-US"/>
        </w:rPr>
        <w:t xml:space="preserve"> to be successful, it is important to choose among the many possible policy options </w:t>
      </w:r>
      <w:r w:rsidRPr="00886ABB">
        <w:rPr>
          <w:lang w:val="en-GB"/>
        </w:rPr>
        <w:t>for</w:t>
      </w:r>
      <w:r w:rsidRPr="00886ABB">
        <w:rPr>
          <w:rFonts w:cstheme="minorHAnsi"/>
          <w:lang w:val="en-GB"/>
        </w:rPr>
        <w:t xml:space="preserve"> </w:t>
      </w:r>
      <w:r w:rsidRPr="00886ABB">
        <w:rPr>
          <w:lang w:val="en-US"/>
        </w:rPr>
        <w:t>those reforms that are on the one hand politically, financially and technically feasible and on the other hand will have the greatest impact in terms of improving the effectiveness and efficiency of the social protection system. The Social Protection Policy Option</w:t>
      </w:r>
      <w:r w:rsidR="005E4588" w:rsidRPr="00886ABB">
        <w:rPr>
          <w:lang w:val="en-US"/>
        </w:rPr>
        <w:t>s</w:t>
      </w:r>
      <w:r w:rsidRPr="00886ABB">
        <w:rPr>
          <w:lang w:val="en-US"/>
        </w:rPr>
        <w:t xml:space="preserve"> Tool – </w:t>
      </w:r>
      <w:r w:rsidR="005E4588" w:rsidRPr="00886ABB">
        <w:rPr>
          <w:lang w:val="en-US"/>
        </w:rPr>
        <w:t xml:space="preserve">An </w:t>
      </w:r>
      <w:r w:rsidRPr="00886ABB">
        <w:rPr>
          <w:lang w:val="en-US"/>
        </w:rPr>
        <w:t>Assessment</w:t>
      </w:r>
      <w:r w:rsidR="005A557A" w:rsidRPr="00886ABB">
        <w:rPr>
          <w:lang w:val="en-US"/>
        </w:rPr>
        <w:t>-b</w:t>
      </w:r>
      <w:r w:rsidRPr="00886ABB">
        <w:rPr>
          <w:lang w:val="en-US"/>
        </w:rPr>
        <w:t>ased</w:t>
      </w:r>
      <w:r w:rsidR="005E4588" w:rsidRPr="00886ABB">
        <w:rPr>
          <w:lang w:val="en-US"/>
        </w:rPr>
        <w:t xml:space="preserve"> Tool for</w:t>
      </w:r>
      <w:r w:rsidRPr="00886ABB">
        <w:rPr>
          <w:lang w:val="en-US"/>
        </w:rPr>
        <w:t xml:space="preserve"> National Dialogue</w:t>
      </w:r>
      <w:r w:rsidR="005E4588" w:rsidRPr="00886ABB">
        <w:rPr>
          <w:lang w:val="en-US"/>
        </w:rPr>
        <w:t xml:space="preserve"> on Policy Options</w:t>
      </w:r>
      <w:r w:rsidRPr="00886ABB">
        <w:rPr>
          <w:lang w:val="en-US"/>
        </w:rPr>
        <w:t xml:space="preserve"> (</w:t>
      </w:r>
      <w:r w:rsidR="005E4588" w:rsidRPr="00886ABB">
        <w:rPr>
          <w:lang w:val="en-US"/>
        </w:rPr>
        <w:t>SPPOT</w:t>
      </w:r>
      <w:r w:rsidRPr="00886ABB">
        <w:rPr>
          <w:lang w:val="en-US"/>
        </w:rPr>
        <w:t>-ABND) provides guidance for countries how to make the best choices in this regard.</w:t>
      </w:r>
    </w:p>
    <w:p w14:paraId="6B9B3DE1" w14:textId="77777777" w:rsidR="006B0A1B" w:rsidRPr="00886ABB" w:rsidRDefault="00231FE7" w:rsidP="00BC3E95">
      <w:pPr>
        <w:pStyle w:val="Leipteksti"/>
        <w:jc w:val="both"/>
        <w:rPr>
          <w:lang w:val="en-US"/>
        </w:rPr>
      </w:pPr>
      <w:r w:rsidRPr="00886ABB">
        <w:rPr>
          <w:b/>
          <w:lang w:val="en-US"/>
        </w:rPr>
        <w:t>What is the value-added for governments and international agencies to apply this tool?</w:t>
      </w:r>
      <w:r w:rsidRPr="00886ABB">
        <w:rPr>
          <w:lang w:val="en-US"/>
        </w:rPr>
        <w:t xml:space="preserve"> The combination of an assessment tool from a systemic perspective and a guidance for designing, costing</w:t>
      </w:r>
      <w:r w:rsidR="00CC5F6D" w:rsidRPr="00886ABB">
        <w:rPr>
          <w:lang w:val="en-US"/>
        </w:rPr>
        <w:t>,</w:t>
      </w:r>
      <w:r w:rsidRPr="00886ABB">
        <w:rPr>
          <w:lang w:val="en-US"/>
        </w:rPr>
        <w:t xml:space="preserve"> assessing </w:t>
      </w:r>
      <w:r w:rsidR="00CC5F6D" w:rsidRPr="00886ABB">
        <w:rPr>
          <w:lang w:val="en-US"/>
        </w:rPr>
        <w:t xml:space="preserve">and agreeing upon </w:t>
      </w:r>
      <w:r w:rsidRPr="00886ABB">
        <w:rPr>
          <w:lang w:val="en-US"/>
        </w:rPr>
        <w:t xml:space="preserve">country specific policy options based on national dialogue processes mark the added value of </w:t>
      </w:r>
      <w:r w:rsidR="00DC3C43" w:rsidRPr="00886ABB">
        <w:rPr>
          <w:lang w:val="en-US"/>
        </w:rPr>
        <w:t>this</w:t>
      </w:r>
      <w:r w:rsidR="00C2016B" w:rsidRPr="00886ABB">
        <w:rPr>
          <w:lang w:val="en-US"/>
        </w:rPr>
        <w:t xml:space="preserve"> tool</w:t>
      </w:r>
      <w:r w:rsidRPr="00886ABB">
        <w:rPr>
          <w:lang w:val="en-US"/>
        </w:rPr>
        <w:t>.</w:t>
      </w:r>
      <w:r w:rsidRPr="00886ABB">
        <w:rPr>
          <w:rFonts w:ascii="Times New Roman"/>
          <w:sz w:val="24"/>
          <w:lang w:val="en-GB"/>
        </w:rPr>
        <w:t xml:space="preserve"> </w:t>
      </w:r>
      <w:r w:rsidRPr="00886ABB">
        <w:rPr>
          <w:lang w:val="en-US"/>
        </w:rPr>
        <w:t xml:space="preserve">Political decisions taken on the basis of national dialogue processes and informed by the best available evidence will be perceived as legitimate and their implementation can be expected to run more smoothly. This will contribute to the sustainability of the policies. </w:t>
      </w:r>
    </w:p>
    <w:p w14:paraId="02A778B0" w14:textId="31C31646" w:rsidR="006B0A1B" w:rsidRPr="00886ABB" w:rsidRDefault="006B0A1B" w:rsidP="006B0A1B">
      <w:pPr>
        <w:pStyle w:val="Leipteksti"/>
        <w:jc w:val="both"/>
        <w:rPr>
          <w:rFonts w:cstheme="minorHAnsi"/>
          <w:lang w:val="en-GB"/>
        </w:rPr>
      </w:pPr>
      <w:r w:rsidRPr="00886ABB">
        <w:rPr>
          <w:lang w:val="en-US"/>
        </w:rPr>
        <w:t xml:space="preserve">Where the assessment is carried out with the support of international development partners, an additional value added of the tool is the strengthening of national capacities in SP analysis. In the process of conducting the assessment, national counterparts receive explanation and training on the tool </w:t>
      </w:r>
      <w:r w:rsidR="00827813" w:rsidRPr="00886ABB">
        <w:rPr>
          <w:lang w:val="en-US"/>
        </w:rPr>
        <w:t>and</w:t>
      </w:r>
      <w:r w:rsidRPr="00886ABB">
        <w:rPr>
          <w:lang w:val="en-US"/>
        </w:rPr>
        <w:t xml:space="preserve"> the country-tailored tool </w:t>
      </w:r>
      <w:r w:rsidR="00827813" w:rsidRPr="00886ABB">
        <w:rPr>
          <w:lang w:val="en-US"/>
        </w:rPr>
        <w:t>is</w:t>
      </w:r>
      <w:r w:rsidRPr="00886ABB">
        <w:rPr>
          <w:lang w:val="en-US"/>
        </w:rPr>
        <w:t xml:space="preserve"> handed over to the national parties at the end of the process.</w:t>
      </w:r>
    </w:p>
    <w:p w14:paraId="16CEDF10" w14:textId="3DA1C8F7" w:rsidR="00231FE7" w:rsidRPr="00886ABB" w:rsidRDefault="00231FE7" w:rsidP="00BC3E95">
      <w:pPr>
        <w:pStyle w:val="Leipteksti"/>
        <w:jc w:val="both"/>
        <w:rPr>
          <w:rFonts w:cstheme="minorHAnsi"/>
          <w:lang w:val="en-GB"/>
        </w:rPr>
      </w:pPr>
      <w:r w:rsidRPr="00886ABB">
        <w:rPr>
          <w:lang w:val="en-US"/>
        </w:rPr>
        <w:t xml:space="preserve">For international agencies, the findings and the dialogue process also provide an opportunity </w:t>
      </w:r>
      <w:r w:rsidR="00DC3C43" w:rsidRPr="00886ABB">
        <w:rPr>
          <w:lang w:val="en-US"/>
        </w:rPr>
        <w:t xml:space="preserve">not only to draw lessons and provide sound technical support in other countries but to do so with </w:t>
      </w:r>
      <w:r w:rsidR="00C2016B" w:rsidRPr="00886ABB">
        <w:rPr>
          <w:lang w:val="en-US"/>
        </w:rPr>
        <w:t xml:space="preserve">one voice instead of </w:t>
      </w:r>
      <w:r w:rsidR="00DC3C43" w:rsidRPr="00886ABB">
        <w:rPr>
          <w:lang w:val="en-US"/>
        </w:rPr>
        <w:t>multiple, often contradictory,</w:t>
      </w:r>
      <w:r w:rsidR="00C2016B" w:rsidRPr="00886ABB">
        <w:rPr>
          <w:lang w:val="en-US"/>
        </w:rPr>
        <w:t xml:space="preserve"> messages</w:t>
      </w:r>
      <w:r w:rsidRPr="00886ABB">
        <w:rPr>
          <w:lang w:val="en-US"/>
        </w:rPr>
        <w:t>.</w:t>
      </w:r>
    </w:p>
    <w:p w14:paraId="19503086" w14:textId="397FC46A" w:rsidR="00231FE7" w:rsidRPr="00886ABB" w:rsidRDefault="00231FE7" w:rsidP="00BC3E95">
      <w:pPr>
        <w:pStyle w:val="Leipteksti"/>
        <w:spacing w:after="120"/>
        <w:jc w:val="both"/>
        <w:rPr>
          <w:lang w:val="en-US"/>
        </w:rPr>
      </w:pPr>
      <w:r w:rsidRPr="00886ABB">
        <w:rPr>
          <w:b/>
          <w:lang w:val="en-US"/>
        </w:rPr>
        <w:t>What are the objectives and the conceptual framework of this tool?</w:t>
      </w:r>
      <w:r w:rsidRPr="00886ABB">
        <w:rPr>
          <w:rFonts w:ascii="Trebuchet MS"/>
          <w:lang w:val="en-US"/>
        </w:rPr>
        <w:t xml:space="preserve"> </w:t>
      </w:r>
      <w:r w:rsidRPr="00886ABB">
        <w:rPr>
          <w:lang w:val="en-US"/>
        </w:rPr>
        <w:t>This tool aims to support governments to engage in evidence-based social protection policy formulation on the basis of identifying and assessing various alternative policy options. It starts with a rigorous assessment</w:t>
      </w:r>
      <w:r w:rsidRPr="00886ABB">
        <w:rPr>
          <w:vertAlign w:val="superscript"/>
        </w:rPr>
        <w:footnoteReference w:id="2"/>
      </w:r>
      <w:r w:rsidRPr="00886ABB">
        <w:rPr>
          <w:vertAlign w:val="superscript"/>
          <w:lang w:val="en-US"/>
        </w:rPr>
        <w:t xml:space="preserve"> </w:t>
      </w:r>
      <w:r w:rsidRPr="00886ABB">
        <w:rPr>
          <w:lang w:val="en-US"/>
        </w:rPr>
        <w:t xml:space="preserve">of shortcoming of the current SP system regarding i) coverage gaps regarding persons covered and adequacy of benefits ii) </w:t>
      </w:r>
      <w:r w:rsidR="00DC3C43" w:rsidRPr="00886ABB">
        <w:rPr>
          <w:lang w:val="en-US"/>
        </w:rPr>
        <w:t xml:space="preserve">gaps in the legal and financing framework as well as </w:t>
      </w:r>
      <w:r w:rsidRPr="00886ABB">
        <w:rPr>
          <w:lang w:val="en-US"/>
        </w:rPr>
        <w:t xml:space="preserve">implementation gaps regarding shortcomings in administration and delivery arrangements. On the basis of this analysis, various policy options to address the gaps identified can be formulated and their efficiency and effectiveness assessed looking at the i) costs ii) impact </w:t>
      </w:r>
      <w:r w:rsidR="00F13A23" w:rsidRPr="00886ABB">
        <w:rPr>
          <w:lang w:val="en-US"/>
        </w:rPr>
        <w:t xml:space="preserve">and </w:t>
      </w:r>
      <w:r w:rsidRPr="00886ABB">
        <w:rPr>
          <w:lang w:val="en-US"/>
        </w:rPr>
        <w:t>iii) political economy</w:t>
      </w:r>
      <w:r w:rsidRPr="00886ABB">
        <w:rPr>
          <w:vertAlign w:val="superscript"/>
        </w:rPr>
        <w:footnoteReference w:id="3"/>
      </w:r>
      <w:r w:rsidRPr="00886ABB">
        <w:rPr>
          <w:lang w:val="en-US"/>
        </w:rPr>
        <w:t xml:space="preserve"> of the different policy options identified. The assessment will also look into the extent to which </w:t>
      </w:r>
      <w:r w:rsidR="006A61C1" w:rsidRPr="00886ABB">
        <w:rPr>
          <w:lang w:val="en-US"/>
        </w:rPr>
        <w:t>social protection</w:t>
      </w:r>
      <w:r w:rsidR="000F2EC0" w:rsidRPr="00886ABB">
        <w:rPr>
          <w:lang w:val="en-US"/>
        </w:rPr>
        <w:t xml:space="preserve"> </w:t>
      </w:r>
      <w:r w:rsidRPr="00886ABB">
        <w:rPr>
          <w:lang w:val="en-US"/>
        </w:rPr>
        <w:t xml:space="preserve">policy </w:t>
      </w:r>
      <w:r w:rsidRPr="00886ABB">
        <w:rPr>
          <w:lang w:val="en-US"/>
        </w:rPr>
        <w:lastRenderedPageBreak/>
        <w:t xml:space="preserve">decision making processes are </w:t>
      </w:r>
      <w:r w:rsidR="006A61C1" w:rsidRPr="00886ABB">
        <w:rPr>
          <w:lang w:val="en-US"/>
        </w:rPr>
        <w:t xml:space="preserve">generally </w:t>
      </w:r>
      <w:r w:rsidRPr="00886ABB">
        <w:rPr>
          <w:lang w:val="en-US"/>
        </w:rPr>
        <w:t>participatory and based on national dialogue.</w:t>
      </w:r>
      <w:r w:rsidR="00AB1F80" w:rsidRPr="00886ABB">
        <w:rPr>
          <w:lang w:val="en-US"/>
        </w:rPr>
        <w:t xml:space="preserve"> </w:t>
      </w:r>
      <w:r w:rsidR="00227C89" w:rsidRPr="00886ABB">
        <w:rPr>
          <w:lang w:val="en-US"/>
        </w:rPr>
        <w:t xml:space="preserve">On this basis, the tool </w:t>
      </w:r>
      <w:r w:rsidR="00AB1F80" w:rsidRPr="00886ABB">
        <w:rPr>
          <w:lang w:val="en-US"/>
        </w:rPr>
        <w:t>will build consensus among participating agencies on</w:t>
      </w:r>
      <w:r w:rsidR="00227C89" w:rsidRPr="00886ABB">
        <w:rPr>
          <w:lang w:val="en-US"/>
        </w:rPr>
        <w:t xml:space="preserve"> priority</w:t>
      </w:r>
      <w:r w:rsidR="00AB1F80" w:rsidRPr="00886ABB">
        <w:rPr>
          <w:lang w:val="en-US"/>
        </w:rPr>
        <w:t xml:space="preserve"> policy options</w:t>
      </w:r>
      <w:r w:rsidR="00227C89" w:rsidRPr="00886ABB">
        <w:rPr>
          <w:lang w:val="en-US"/>
        </w:rPr>
        <w:t xml:space="preserve"> through </w:t>
      </w:r>
      <w:r w:rsidR="006A61C1" w:rsidRPr="00886ABB">
        <w:rPr>
          <w:lang w:val="en-US"/>
        </w:rPr>
        <w:t>a</w:t>
      </w:r>
      <w:r w:rsidR="00227C89" w:rsidRPr="00886ABB">
        <w:rPr>
          <w:lang w:val="en-US"/>
        </w:rPr>
        <w:t xml:space="preserve"> national dialogue process</w:t>
      </w:r>
      <w:r w:rsidR="006A61C1" w:rsidRPr="00886ABB">
        <w:rPr>
          <w:lang w:val="en-US"/>
        </w:rPr>
        <w:t>. These will then feed into</w:t>
      </w:r>
      <w:r w:rsidR="00AB1F80" w:rsidRPr="00886ABB">
        <w:rPr>
          <w:lang w:val="en-US"/>
        </w:rPr>
        <w:t xml:space="preserve"> </w:t>
      </w:r>
      <w:r w:rsidR="006A61C1" w:rsidRPr="00886ABB">
        <w:rPr>
          <w:lang w:val="en-US"/>
        </w:rPr>
        <w:t xml:space="preserve">the </w:t>
      </w:r>
      <w:r w:rsidR="00AB1F80" w:rsidRPr="00886ABB">
        <w:rPr>
          <w:lang w:val="en-US"/>
        </w:rPr>
        <w:t xml:space="preserve">national social protection strategy </w:t>
      </w:r>
      <w:r w:rsidR="00227C89" w:rsidRPr="00886ABB">
        <w:rPr>
          <w:lang w:val="en-US"/>
        </w:rPr>
        <w:t xml:space="preserve">or </w:t>
      </w:r>
      <w:r w:rsidR="006A61C1" w:rsidRPr="00886ABB">
        <w:rPr>
          <w:lang w:val="en-US"/>
        </w:rPr>
        <w:t>policy</w:t>
      </w:r>
      <w:r w:rsidR="00227C89" w:rsidRPr="00886ABB">
        <w:rPr>
          <w:lang w:val="en-US"/>
        </w:rPr>
        <w:t xml:space="preserve"> </w:t>
      </w:r>
      <w:r w:rsidR="00AB1F80" w:rsidRPr="00886ABB">
        <w:rPr>
          <w:lang w:val="en-US"/>
        </w:rPr>
        <w:t xml:space="preserve">or </w:t>
      </w:r>
      <w:r w:rsidR="00227C89" w:rsidRPr="00886ABB">
        <w:rPr>
          <w:lang w:val="en-US"/>
        </w:rPr>
        <w:t>a roadmap for implementing an</w:t>
      </w:r>
      <w:r w:rsidR="00AB1F80" w:rsidRPr="00886ABB">
        <w:rPr>
          <w:lang w:val="en-US"/>
        </w:rPr>
        <w:t xml:space="preserve"> existing national social protection strategy.</w:t>
      </w:r>
    </w:p>
    <w:p w14:paraId="1BE4D0FB" w14:textId="60A7D5C3" w:rsidR="0080259D" w:rsidRPr="00886ABB" w:rsidRDefault="0080259D" w:rsidP="00BC3E95">
      <w:pPr>
        <w:pStyle w:val="Leipteksti"/>
        <w:spacing w:after="120"/>
        <w:jc w:val="both"/>
        <w:rPr>
          <w:rFonts w:asciiTheme="minorHAnsi" w:hAnsiTheme="minorHAnsi"/>
          <w:lang w:val="en-GB"/>
        </w:rPr>
      </w:pPr>
      <w:r w:rsidRPr="00886ABB">
        <w:rPr>
          <w:lang w:val="en-US"/>
        </w:rPr>
        <w:t xml:space="preserve">The tool follows the </w:t>
      </w:r>
      <w:r w:rsidRPr="00886ABB">
        <w:rPr>
          <w:u w:val="single"/>
          <w:lang w:val="en-US"/>
        </w:rPr>
        <w:t>agreed definition of social protection</w:t>
      </w:r>
      <w:r w:rsidRPr="00886ABB">
        <w:rPr>
          <w:lang w:val="en-US"/>
        </w:rPr>
        <w:t xml:space="preserve"> for all ISPA tools, </w:t>
      </w:r>
      <w:r w:rsidRPr="00886ABB">
        <w:rPr>
          <w:rFonts w:asciiTheme="minorHAnsi" w:hAnsiTheme="minorHAnsi" w:cstheme="minorHAnsi"/>
          <w:lang w:val="en-GB"/>
        </w:rPr>
        <w:t xml:space="preserve">as </w:t>
      </w:r>
      <w:r w:rsidRPr="00886ABB">
        <w:rPr>
          <w:rFonts w:asciiTheme="minorHAnsi" w:hAnsiTheme="minorHAnsi"/>
          <w:lang w:val="en-GB"/>
        </w:rPr>
        <w:t>the set of policies and programs aimed at preventing or protecting all people against poverty, vulnerability, and social exclusion throughout their lifecycles, placing a particular emphasis on vulnerable groups. Social protection can be provided in cash or in-kind, through non-contributory schemes, providing universal, categorical, or poverty-targeted benefits such as social assistance, contributory schemes, commonly social insurance, and by building human capital, productive assets, and access to jobs.</w:t>
      </w:r>
    </w:p>
    <w:p w14:paraId="29E98507" w14:textId="77777777" w:rsidR="0080259D" w:rsidRPr="00886ABB" w:rsidRDefault="0080259D" w:rsidP="00BC3E95">
      <w:pPr>
        <w:pStyle w:val="Leipteksti"/>
        <w:spacing w:after="120"/>
        <w:jc w:val="both"/>
        <w:rPr>
          <w:lang w:val="en-GB"/>
        </w:rPr>
      </w:pPr>
    </w:p>
    <w:p w14:paraId="346231A3" w14:textId="1514043D" w:rsidR="00231FE7" w:rsidRPr="00886ABB" w:rsidRDefault="00231FE7" w:rsidP="00BC3E95">
      <w:pPr>
        <w:pStyle w:val="Leipteksti"/>
        <w:jc w:val="both"/>
        <w:rPr>
          <w:rFonts w:cstheme="minorHAnsi"/>
          <w:lang w:val="en-GB"/>
        </w:rPr>
      </w:pPr>
      <w:r w:rsidRPr="00886ABB">
        <w:rPr>
          <w:b/>
          <w:lang w:val="en-US"/>
        </w:rPr>
        <w:t>What are SPPOT-ABND tool outcomes?</w:t>
      </w:r>
      <w:r w:rsidRPr="00886ABB">
        <w:rPr>
          <w:lang w:val="en-US"/>
        </w:rPr>
        <w:t xml:space="preserve"> First and foremost the application of the SPPOT-ABND tool will identify policy options to address coverage and implementation gaps of the current SP system and assess their potential costs and impact. These assessments should be understood as indicative estimates of cost and impact that allow identifying the most promising reform options that should be analysed in-depth by carrying out detailed feasibility studies. Findings should thus be considered as an input into ongoing SP reform debates and national dialogue processes for more informed policy decisions. </w:t>
      </w:r>
    </w:p>
    <w:p w14:paraId="36171375" w14:textId="3EA31542" w:rsidR="00231FE7" w:rsidRPr="00886ABB" w:rsidRDefault="00231FE7" w:rsidP="00BC3E95">
      <w:pPr>
        <w:pStyle w:val="Leipteksti"/>
        <w:spacing w:after="180"/>
        <w:jc w:val="both"/>
        <w:rPr>
          <w:rFonts w:asciiTheme="minorHAnsi" w:hAnsiTheme="minorHAnsi" w:cstheme="minorHAnsi"/>
          <w:b/>
          <w:lang w:val="en-GB"/>
        </w:rPr>
      </w:pPr>
      <w:r w:rsidRPr="00886ABB">
        <w:rPr>
          <w:rFonts w:asciiTheme="minorHAnsi" w:hAnsiTheme="minorHAnsi"/>
          <w:b/>
          <w:lang w:val="en-US"/>
        </w:rPr>
        <w:t xml:space="preserve">How will the </w:t>
      </w:r>
      <w:r w:rsidRPr="00886ABB">
        <w:rPr>
          <w:rFonts w:asciiTheme="minorHAnsi" w:hAnsiTheme="minorHAnsi"/>
          <w:b/>
          <w:bCs/>
          <w:lang w:val="en-GB"/>
        </w:rPr>
        <w:t>SPPOT-ABND</w:t>
      </w:r>
      <w:r w:rsidRPr="00886ABB">
        <w:rPr>
          <w:rFonts w:asciiTheme="minorHAnsi" w:hAnsiTheme="minorHAnsi"/>
          <w:b/>
          <w:lang w:val="en-US"/>
        </w:rPr>
        <w:t xml:space="preserve"> tool be applied and how does it relate to other ISPA tools? </w:t>
      </w:r>
      <w:r w:rsidRPr="00886ABB">
        <w:rPr>
          <w:rFonts w:asciiTheme="minorHAnsi" w:hAnsiTheme="minorHAnsi"/>
          <w:lang w:val="en-US"/>
        </w:rPr>
        <w:t xml:space="preserve">The process is envisioned as a collaborative effort amongst country stakeholders and external partners (please see the accompanying </w:t>
      </w:r>
      <w:r w:rsidRPr="00886ABB">
        <w:rPr>
          <w:rFonts w:asciiTheme="minorHAnsi" w:hAnsiTheme="minorHAnsi"/>
          <w:lang w:val="en-GB"/>
        </w:rPr>
        <w:t>“</w:t>
      </w:r>
      <w:r w:rsidRPr="00886ABB">
        <w:rPr>
          <w:rFonts w:asciiTheme="minorHAnsi" w:hAnsiTheme="minorHAnsi"/>
          <w:lang w:val="nl-NL"/>
        </w:rPr>
        <w:t>implementation guidelines</w:t>
      </w:r>
      <w:r w:rsidRPr="00886ABB">
        <w:rPr>
          <w:rFonts w:asciiTheme="minorHAnsi" w:hAnsiTheme="minorHAnsi"/>
          <w:lang w:val="en-GB"/>
        </w:rPr>
        <w:t>”</w:t>
      </w:r>
      <w:r w:rsidRPr="00886ABB">
        <w:rPr>
          <w:rFonts w:asciiTheme="minorHAnsi" w:hAnsiTheme="minorHAnsi"/>
          <w:lang w:val="en-US"/>
        </w:rPr>
        <w:t xml:space="preserve">).  It will be conducted on request by and under the leadership of one or </w:t>
      </w:r>
      <w:r w:rsidR="006A61C1" w:rsidRPr="00886ABB">
        <w:rPr>
          <w:rFonts w:asciiTheme="minorHAnsi" w:hAnsiTheme="minorHAnsi"/>
          <w:lang w:val="en-US"/>
        </w:rPr>
        <w:t>more</w:t>
      </w:r>
      <w:r w:rsidRPr="00886ABB">
        <w:rPr>
          <w:rFonts w:asciiTheme="minorHAnsi" w:hAnsiTheme="minorHAnsi"/>
          <w:lang w:val="en-US"/>
        </w:rPr>
        <w:t xml:space="preserve"> cooperating ministries or agencies of a country government and/or per recommendation of a development partner. The assessment should be performed jointly </w:t>
      </w:r>
      <w:r w:rsidR="006A61C1" w:rsidRPr="00886ABB">
        <w:rPr>
          <w:rFonts w:asciiTheme="minorHAnsi" w:hAnsiTheme="minorHAnsi"/>
          <w:lang w:val="en-US"/>
        </w:rPr>
        <w:t>by national stakeholders and development partners</w:t>
      </w:r>
      <w:r w:rsidRPr="00886ABB">
        <w:rPr>
          <w:rFonts w:asciiTheme="minorHAnsi" w:hAnsiTheme="minorHAnsi"/>
          <w:lang w:val="en-US"/>
        </w:rPr>
        <w:t xml:space="preserve">. The final results will be arrived at after </w:t>
      </w:r>
      <w:r w:rsidR="006A61C1" w:rsidRPr="00886ABB">
        <w:rPr>
          <w:rFonts w:asciiTheme="minorHAnsi" w:hAnsiTheme="minorHAnsi"/>
          <w:lang w:val="en-US"/>
        </w:rPr>
        <w:t xml:space="preserve">national dialogue </w:t>
      </w:r>
      <w:r w:rsidRPr="00886ABB">
        <w:rPr>
          <w:rFonts w:asciiTheme="minorHAnsi" w:hAnsiTheme="minorHAnsi"/>
          <w:lang w:val="en-US"/>
        </w:rPr>
        <w:t xml:space="preserve">with </w:t>
      </w:r>
      <w:r w:rsidR="006A61C1" w:rsidRPr="00886ABB">
        <w:rPr>
          <w:rFonts w:asciiTheme="minorHAnsi" w:hAnsiTheme="minorHAnsi"/>
          <w:lang w:val="en-US"/>
        </w:rPr>
        <w:t>all relevant</w:t>
      </w:r>
      <w:r w:rsidRPr="00886ABB">
        <w:rPr>
          <w:rFonts w:asciiTheme="minorHAnsi" w:hAnsiTheme="minorHAnsi"/>
          <w:lang w:val="en-US"/>
        </w:rPr>
        <w:t xml:space="preserve"> stakeholders.</w:t>
      </w:r>
      <w:r w:rsidRPr="00886ABB">
        <w:rPr>
          <w:rFonts w:asciiTheme="minorHAnsi" w:hAnsiTheme="minorHAnsi" w:cstheme="minorHAnsi"/>
          <w:b/>
          <w:lang w:val="en-GB"/>
        </w:rPr>
        <w:t xml:space="preserve"> </w:t>
      </w:r>
    </w:p>
    <w:p w14:paraId="2E522FCB" w14:textId="3646CA62" w:rsidR="00231FE7" w:rsidRPr="00886ABB" w:rsidRDefault="00231FE7" w:rsidP="00BC3E95">
      <w:pPr>
        <w:pStyle w:val="Leipteksti"/>
        <w:spacing w:after="180"/>
        <w:jc w:val="both"/>
        <w:rPr>
          <w:rFonts w:asciiTheme="minorHAnsi" w:hAnsiTheme="minorHAnsi" w:cstheme="minorHAnsi"/>
          <w:lang w:val="en-GB"/>
        </w:rPr>
      </w:pPr>
      <w:r w:rsidRPr="00886ABB">
        <w:rPr>
          <w:rFonts w:asciiTheme="minorHAnsi" w:hAnsiTheme="minorHAnsi"/>
          <w:lang w:val="en-US"/>
        </w:rPr>
        <w:t xml:space="preserve">Ideally, the tool should build on / follow the assessment of the social protection system using the Core Diagnostic Instrument (CODI) of the ISPA suite of tools. Only if strengths, weaknesses and gaps of the current system are identified can meaningful policy reform options be formulated. In the absence of a full CODI assessment, sufficient data should be collected to allow at least a completion of the social protection needs/gaps summary tables in section one of the </w:t>
      </w:r>
      <w:r w:rsidRPr="00886ABB">
        <w:rPr>
          <w:rFonts w:asciiTheme="minorHAnsi" w:hAnsiTheme="minorHAnsi"/>
          <w:lang w:val="en-GB"/>
        </w:rPr>
        <w:t>SPPOT-ABND</w:t>
      </w:r>
      <w:r w:rsidRPr="00886ABB">
        <w:rPr>
          <w:rFonts w:asciiTheme="minorHAnsi" w:hAnsiTheme="minorHAnsi"/>
          <w:lang w:val="en-US"/>
        </w:rPr>
        <w:t xml:space="preserve"> tool. </w:t>
      </w:r>
      <w:r w:rsidR="006A61C1" w:rsidRPr="00886ABB">
        <w:rPr>
          <w:rFonts w:asciiTheme="minorHAnsi" w:hAnsiTheme="minorHAnsi"/>
          <w:lang w:val="en-US"/>
        </w:rPr>
        <w:t>I</w:t>
      </w:r>
      <w:r w:rsidRPr="00886ABB">
        <w:rPr>
          <w:rFonts w:asciiTheme="minorHAnsi" w:hAnsiTheme="minorHAnsi"/>
          <w:lang w:val="en-US"/>
        </w:rPr>
        <w:t xml:space="preserve">t is </w:t>
      </w:r>
      <w:r w:rsidR="006A61C1" w:rsidRPr="00886ABB">
        <w:rPr>
          <w:rFonts w:asciiTheme="minorHAnsi" w:hAnsiTheme="minorHAnsi"/>
          <w:lang w:val="en-US"/>
        </w:rPr>
        <w:t xml:space="preserve">the government’s decision and responsibility </w:t>
      </w:r>
      <w:r w:rsidRPr="00886ABB">
        <w:rPr>
          <w:rFonts w:asciiTheme="minorHAnsi" w:hAnsiTheme="minorHAnsi"/>
          <w:lang w:val="en-US"/>
        </w:rPr>
        <w:t xml:space="preserve">to follow-up on the findings of the assessment </w:t>
      </w:r>
      <w:r w:rsidR="006A61C1" w:rsidRPr="00886ABB">
        <w:rPr>
          <w:rFonts w:asciiTheme="minorHAnsi" w:hAnsiTheme="minorHAnsi"/>
          <w:lang w:val="en-US"/>
        </w:rPr>
        <w:t xml:space="preserve">and take action to </w:t>
      </w:r>
      <w:r w:rsidRPr="00886ABB">
        <w:rPr>
          <w:rFonts w:asciiTheme="minorHAnsi" w:hAnsiTheme="minorHAnsi"/>
          <w:lang w:val="en-US"/>
        </w:rPr>
        <w:t>improve the performance of its SP system.</w:t>
      </w:r>
      <w:r w:rsidR="00411A3D" w:rsidRPr="00886ABB">
        <w:rPr>
          <w:rFonts w:asciiTheme="minorHAnsi" w:hAnsiTheme="minorHAnsi"/>
          <w:lang w:val="en-US"/>
        </w:rPr>
        <w:t xml:space="preserve"> Ideally, finding should then inform social protection policy documents such as social protection strategies, policies or roadmaps for implementation.</w:t>
      </w:r>
      <w:r w:rsidRPr="00886ABB">
        <w:rPr>
          <w:rFonts w:asciiTheme="minorHAnsi" w:hAnsiTheme="minorHAnsi"/>
          <w:lang w:val="en-US"/>
        </w:rPr>
        <w:t xml:space="preserve"> Depending on assessment findings and policy options identified, it might be useful to subsequently apply other tools of the ISPA suite that focus on improving particular programme design or delivery aspects such as the identification of beneficiaries, the choice of the payment mechanism or the improvement of an existing pension or cash transfer programme.</w:t>
      </w:r>
    </w:p>
    <w:p w14:paraId="052AB214" w14:textId="77777777" w:rsidR="0080259D" w:rsidRPr="00886ABB" w:rsidRDefault="0080259D" w:rsidP="00BC3E95">
      <w:pPr>
        <w:jc w:val="both"/>
      </w:pPr>
      <w:r w:rsidRPr="00886ABB">
        <w:br w:type="page"/>
      </w:r>
    </w:p>
    <w:p w14:paraId="30FAAAB0" w14:textId="7EA11835" w:rsidR="00882B67" w:rsidRPr="00886ABB" w:rsidRDefault="004C5DB6" w:rsidP="00BC3E95">
      <w:pPr>
        <w:jc w:val="both"/>
      </w:pPr>
      <w:r w:rsidRPr="00886ABB">
        <w:rPr>
          <w:noProof/>
          <w:lang w:eastAsia="en-GB"/>
        </w:rPr>
        <w:lastRenderedPageBreak/>
        <mc:AlternateContent>
          <mc:Choice Requires="wps">
            <w:drawing>
              <wp:anchor distT="0" distB="0" distL="114300" distR="114300" simplePos="0" relativeHeight="251653120" behindDoc="1" locked="0" layoutInCell="1" allowOverlap="1" wp14:anchorId="75AFE2FB" wp14:editId="35E5A6C0">
                <wp:simplePos x="0" y="0"/>
                <wp:positionH relativeFrom="column">
                  <wp:posOffset>2743200</wp:posOffset>
                </wp:positionH>
                <wp:positionV relativeFrom="paragraph">
                  <wp:posOffset>210820</wp:posOffset>
                </wp:positionV>
                <wp:extent cx="3477895" cy="587375"/>
                <wp:effectExtent l="0" t="0" r="825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895" cy="587375"/>
                        </a:xfrm>
                        <a:prstGeom prst="rect">
                          <a:avLst/>
                        </a:prstGeom>
                        <a:solidFill>
                          <a:srgbClr val="FFFFFF"/>
                        </a:solidFill>
                        <a:ln w="9525">
                          <a:noFill/>
                          <a:miter lim="800000"/>
                          <a:headEnd/>
                          <a:tailEnd/>
                        </a:ln>
                      </wps:spPr>
                      <wps:txbx>
                        <w:txbxContent>
                          <w:p w14:paraId="7C0B9950" w14:textId="77777777" w:rsidR="00EE50E0" w:rsidRPr="009579CC" w:rsidRDefault="00EE50E0" w:rsidP="00882B67">
                            <w:pPr>
                              <w:rPr>
                                <w:rFonts w:ascii="Arial Narrow" w:hAnsi="Arial Narrow"/>
                                <w:b/>
                                <w:color w:val="5F497A" w:themeColor="accent4" w:themeShade="BF"/>
                              </w:rPr>
                            </w:pPr>
                            <w:r>
                              <w:rPr>
                                <w:rFonts w:ascii="Arial Narrow" w:hAnsi="Arial Narrow"/>
                                <w:b/>
                                <w:color w:val="5F497A" w:themeColor="accent4" w:themeShade="BF"/>
                              </w:rPr>
                              <w:t>Step</w:t>
                            </w:r>
                            <w:r w:rsidRPr="009579CC">
                              <w:rPr>
                                <w:rFonts w:ascii="Arial Narrow" w:hAnsi="Arial Narrow"/>
                                <w:b/>
                                <w:color w:val="5F497A" w:themeColor="accent4" w:themeShade="BF"/>
                              </w:rPr>
                              <w:t xml:space="preserve"> 2: Evidence based and participatory formulation of policy options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AFE2FB" id="_x0000_t202" coordsize="21600,21600" o:spt="202" path="m,l,21600r21600,l21600,xe">
                <v:stroke joinstyle="miter"/>
                <v:path gradientshapeok="t" o:connecttype="rect"/>
              </v:shapetype>
              <v:shape id="Text Box 2" o:spid="_x0000_s1026" type="#_x0000_t202" style="position:absolute;left:0;text-align:left;margin-left:3in;margin-top:16.6pt;width:273.85pt;height:46.2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" stroked="f">
                <v:textbox style="mso-fit-shape-to-text:t">
                  <w:txbxContent>
                    <w:p w14:paraId="7C0B9950" w14:textId="77777777" w:rsidR="00EE50E0" w:rsidRPr="009579CC" w:rsidRDefault="00EE50E0" w:rsidP="00882B67">
                      <w:pPr>
                        <w:rPr>
                          <w:rFonts w:ascii="Arial Narrow" w:hAnsi="Arial Narrow"/>
                          <w:b/>
                          <w:color w:val="5F497A" w:themeColor="accent4" w:themeShade="BF"/>
                        </w:rPr>
                      </w:pPr>
                      <w:r>
                        <w:rPr>
                          <w:rFonts w:ascii="Arial Narrow" w:hAnsi="Arial Narrow"/>
                          <w:b/>
                          <w:color w:val="5F497A" w:themeColor="accent4" w:themeShade="BF"/>
                        </w:rPr>
                        <w:t>Step</w:t>
                      </w:r>
                      <w:r w:rsidRPr="009579CC">
                        <w:rPr>
                          <w:rFonts w:ascii="Arial Narrow" w:hAnsi="Arial Narrow"/>
                          <w:b/>
                          <w:color w:val="5F497A" w:themeColor="accent4" w:themeShade="BF"/>
                        </w:rPr>
                        <w:t xml:space="preserve"> 2: Evidence based and participatory formulation of policy options</w:t>
                      </w:r>
                    </w:p>
                  </w:txbxContent>
                </v:textbox>
              </v:shape>
            </w:pict>
          </mc:Fallback>
        </mc:AlternateContent>
      </w:r>
      <w:r w:rsidRPr="00886ABB">
        <w:rPr>
          <w:noProof/>
          <w:lang w:eastAsia="en-GB"/>
        </w:rPr>
        <mc:AlternateContent>
          <mc:Choice Requires="wps">
            <w:drawing>
              <wp:anchor distT="0" distB="0" distL="114300" distR="114300" simplePos="0" relativeHeight="251650048" behindDoc="1" locked="0" layoutInCell="1" allowOverlap="1" wp14:anchorId="5E6606A5" wp14:editId="0B19CE12">
                <wp:simplePos x="0" y="0"/>
                <wp:positionH relativeFrom="column">
                  <wp:posOffset>-571500</wp:posOffset>
                </wp:positionH>
                <wp:positionV relativeFrom="paragraph">
                  <wp:posOffset>210820</wp:posOffset>
                </wp:positionV>
                <wp:extent cx="3457575" cy="506730"/>
                <wp:effectExtent l="0" t="0" r="952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506730"/>
                        </a:xfrm>
                        <a:prstGeom prst="rect">
                          <a:avLst/>
                        </a:prstGeom>
                        <a:solidFill>
                          <a:srgbClr val="FFFFFF"/>
                        </a:solidFill>
                        <a:ln w="9525">
                          <a:noFill/>
                          <a:miter lim="800000"/>
                          <a:headEnd/>
                          <a:tailEnd/>
                        </a:ln>
                      </wps:spPr>
                      <wps:txbx>
                        <w:txbxContent>
                          <w:p w14:paraId="41455501" w14:textId="77777777" w:rsidR="00EE50E0" w:rsidRPr="009579CC" w:rsidRDefault="00EE50E0" w:rsidP="00882B67">
                            <w:pPr>
                              <w:rPr>
                                <w:rFonts w:ascii="Arial Narrow" w:hAnsi="Arial Narrow"/>
                                <w:b/>
                                <w:color w:val="365F91" w:themeColor="accent1" w:themeShade="BF"/>
                              </w:rPr>
                            </w:pPr>
                            <w:r>
                              <w:rPr>
                                <w:rFonts w:ascii="Arial Narrow" w:hAnsi="Arial Narrow"/>
                                <w:b/>
                                <w:color w:val="365F91" w:themeColor="accent1" w:themeShade="BF"/>
                              </w:rPr>
                              <w:t>Step</w:t>
                            </w:r>
                            <w:r w:rsidRPr="009579CC">
                              <w:rPr>
                                <w:rFonts w:ascii="Arial Narrow" w:hAnsi="Arial Narrow"/>
                                <w:b/>
                                <w:color w:val="365F91" w:themeColor="accent1" w:themeShade="BF"/>
                              </w:rPr>
                              <w:t xml:space="preserve"> 1: </w:t>
                            </w:r>
                            <w:r>
                              <w:rPr>
                                <w:rFonts w:ascii="Arial Narrow" w:hAnsi="Arial Narrow"/>
                                <w:b/>
                                <w:color w:val="365F91" w:themeColor="accent1" w:themeShade="BF"/>
                              </w:rPr>
                              <w:t>Participatory a</w:t>
                            </w:r>
                            <w:r w:rsidRPr="009579CC">
                              <w:rPr>
                                <w:rFonts w:ascii="Arial Narrow" w:hAnsi="Arial Narrow"/>
                                <w:b/>
                                <w:color w:val="365F91" w:themeColor="accent1" w:themeShade="BF"/>
                              </w:rPr>
                              <w:t>ssessment of the Social Protection Sy</w:t>
                            </w:r>
                            <w:r>
                              <w:rPr>
                                <w:rFonts w:ascii="Arial Narrow" w:hAnsi="Arial Narrow"/>
                                <w:b/>
                                <w:color w:val="365F91" w:themeColor="accent1" w:themeShade="BF"/>
                              </w:rPr>
                              <w:t>s</w:t>
                            </w:r>
                            <w:r w:rsidRPr="009579CC">
                              <w:rPr>
                                <w:rFonts w:ascii="Arial Narrow" w:hAnsi="Arial Narrow"/>
                                <w:b/>
                                <w:color w:val="365F91" w:themeColor="accent1" w:themeShade="BF"/>
                              </w:rPr>
                              <w:t>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606A5" id="_x0000_s1027" type="#_x0000_t202" style="position:absolute;left:0;text-align:left;margin-left:-45pt;margin-top:16.6pt;width:272.25pt;height:3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" stroked="f">
                <v:textbox>
                  <w:txbxContent>
                    <w:p w14:paraId="41455501" w14:textId="77777777" w:rsidR="00EE50E0" w:rsidRPr="009579CC" w:rsidRDefault="00EE50E0" w:rsidP="00882B67">
                      <w:pPr>
                        <w:rPr>
                          <w:rFonts w:ascii="Arial Narrow" w:hAnsi="Arial Narrow"/>
                          <w:b/>
                          <w:color w:val="365F91" w:themeColor="accent1" w:themeShade="BF"/>
                        </w:rPr>
                      </w:pPr>
                      <w:r>
                        <w:rPr>
                          <w:rFonts w:ascii="Arial Narrow" w:hAnsi="Arial Narrow"/>
                          <w:b/>
                          <w:color w:val="365F91" w:themeColor="accent1" w:themeShade="BF"/>
                        </w:rPr>
                        <w:t>Step</w:t>
                      </w:r>
                      <w:r w:rsidRPr="009579CC">
                        <w:rPr>
                          <w:rFonts w:ascii="Arial Narrow" w:hAnsi="Arial Narrow"/>
                          <w:b/>
                          <w:color w:val="365F91" w:themeColor="accent1" w:themeShade="BF"/>
                        </w:rPr>
                        <w:t xml:space="preserve"> 1: </w:t>
                      </w:r>
                      <w:r>
                        <w:rPr>
                          <w:rFonts w:ascii="Arial Narrow" w:hAnsi="Arial Narrow"/>
                          <w:b/>
                          <w:color w:val="365F91" w:themeColor="accent1" w:themeShade="BF"/>
                        </w:rPr>
                        <w:t>Participatory a</w:t>
                      </w:r>
                      <w:r w:rsidRPr="009579CC">
                        <w:rPr>
                          <w:rFonts w:ascii="Arial Narrow" w:hAnsi="Arial Narrow"/>
                          <w:b/>
                          <w:color w:val="365F91" w:themeColor="accent1" w:themeShade="BF"/>
                        </w:rPr>
                        <w:t>ssessment of the Social Protection Sy</w:t>
                      </w:r>
                      <w:r>
                        <w:rPr>
                          <w:rFonts w:ascii="Arial Narrow" w:hAnsi="Arial Narrow"/>
                          <w:b/>
                          <w:color w:val="365F91" w:themeColor="accent1" w:themeShade="BF"/>
                        </w:rPr>
                        <w:t>s</w:t>
                      </w:r>
                      <w:r w:rsidRPr="009579CC">
                        <w:rPr>
                          <w:rFonts w:ascii="Arial Narrow" w:hAnsi="Arial Narrow"/>
                          <w:b/>
                          <w:color w:val="365F91" w:themeColor="accent1" w:themeShade="BF"/>
                        </w:rPr>
                        <w:t>tem</w:t>
                      </w:r>
                    </w:p>
                  </w:txbxContent>
                </v:textbox>
              </v:shape>
            </w:pict>
          </mc:Fallback>
        </mc:AlternateContent>
      </w:r>
    </w:p>
    <w:p w14:paraId="1B72EC58" w14:textId="77777777" w:rsidR="00882B67" w:rsidRPr="00886ABB" w:rsidRDefault="00882B67" w:rsidP="00BC3E95">
      <w:pPr>
        <w:jc w:val="both"/>
      </w:pPr>
    </w:p>
    <w:p w14:paraId="22E1AD9C" w14:textId="760E4FA8" w:rsidR="004F4CC6" w:rsidRPr="00886ABB" w:rsidRDefault="00EF64A2" w:rsidP="00BC3E95">
      <w:pPr>
        <w:pStyle w:val="Leipteksti"/>
        <w:jc w:val="both"/>
        <w:rPr>
          <w:lang w:val="en-GB"/>
        </w:rPr>
      </w:pPr>
      <w:r w:rsidRPr="00886ABB">
        <w:rPr>
          <w:noProof/>
          <w:lang w:val="en-GB" w:eastAsia="en-GB"/>
        </w:rPr>
        <mc:AlternateContent>
          <mc:Choice Requires="wps">
            <w:drawing>
              <wp:anchor distT="0" distB="0" distL="0" distR="0" simplePos="0" relativeHeight="251637760" behindDoc="0" locked="0" layoutInCell="1" allowOverlap="1" wp14:anchorId="61CDA5D5" wp14:editId="6ED063C1">
                <wp:simplePos x="0" y="0"/>
                <wp:positionH relativeFrom="column">
                  <wp:posOffset>-373711</wp:posOffset>
                </wp:positionH>
                <wp:positionV relativeFrom="line">
                  <wp:posOffset>1174419</wp:posOffset>
                </wp:positionV>
                <wp:extent cx="1584266" cy="1280160"/>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1584266" cy="1280160"/>
                        </a:xfrm>
                        <a:prstGeom prst="rect">
                          <a:avLst/>
                        </a:prstGeom>
                        <a:noFill/>
                        <a:ln w="12700" cap="flat">
                          <a:noFill/>
                          <a:miter lim="400000"/>
                        </a:ln>
                        <a:effectLst/>
                      </wps:spPr>
                      <wps:txbx>
                        <w:txbxContent>
                          <w:p w14:paraId="38F7265B" w14:textId="77777777" w:rsidR="00EE50E0" w:rsidRDefault="00EE50E0" w:rsidP="00D320FB">
                            <w:pPr>
                              <w:pStyle w:val="ListParagraph"/>
                              <w:numPr>
                                <w:ilvl w:val="0"/>
                                <w:numId w:val="67"/>
                              </w:numPr>
                              <w:ind w:left="756" w:hanging="396"/>
                            </w:pPr>
                            <w:r>
                              <w:rPr>
                                <w:rFonts w:ascii="Arial Narrow"/>
                                <w:kern w:val="24"/>
                                <w:sz w:val="20"/>
                                <w:szCs w:val="20"/>
                              </w:rPr>
                              <w:t>Inventory of existing schemes</w:t>
                            </w:r>
                          </w:p>
                          <w:p w14:paraId="7C873C5C" w14:textId="77777777" w:rsidR="00EE50E0" w:rsidRDefault="00EE50E0" w:rsidP="00D320FB">
                            <w:pPr>
                              <w:pStyle w:val="ListParagraph"/>
                              <w:numPr>
                                <w:ilvl w:val="0"/>
                                <w:numId w:val="68"/>
                              </w:numPr>
                              <w:ind w:left="756" w:hanging="396"/>
                            </w:pPr>
                            <w:r>
                              <w:rPr>
                                <w:rFonts w:ascii="Arial Narrow"/>
                                <w:kern w:val="24"/>
                                <w:sz w:val="20"/>
                                <w:szCs w:val="20"/>
                              </w:rPr>
                              <w:t>Legal, financing, governance and policy making frameworks</w:t>
                            </w:r>
                          </w:p>
                        </w:txbxContent>
                      </wps:txbx>
                      <wps:bodyPr wrap="square" lIns="45719" tIns="45719" rIns="45719" bIns="45719" numCol="1" anchor="t">
                        <a:noAutofit/>
                      </wps:bodyPr>
                    </wps:wsp>
                  </a:graphicData>
                </a:graphic>
                <wp14:sizeRelV relativeFrom="margin">
                  <wp14:pctHeight>0</wp14:pctHeight>
                </wp14:sizeRelV>
              </wp:anchor>
            </w:drawing>
          </mc:Choice>
          <mc:Fallback>
            <w:pict>
              <v:rect w14:anchorId="61CDA5D5" id="_x0000_s1028" style="position:absolute;left:0;text-align:left;margin-left:-29.45pt;margin-top:92.45pt;width:124.75pt;height:100.8pt;z-index:251637760;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" filled="f" stroked="f" strokeweight="1pt">
                <v:stroke miterlimit="4"/>
                <v:textbox inset="1.27mm,1.27mm,1.27mm,1.27mm">
                  <w:txbxContent>
                    <w:p w14:paraId="38F7265B" w14:textId="77777777" w:rsidR="00EE50E0" w:rsidRDefault="00EE50E0" w:rsidP="00D320FB">
                      <w:pPr>
                        <w:pStyle w:val="ListParagraph"/>
                        <w:numPr>
                          <w:ilvl w:val="0"/>
                          <w:numId w:val="67"/>
                        </w:numPr>
                        <w:ind w:left="756" w:hanging="396"/>
                      </w:pPr>
                      <w:r>
                        <w:rPr>
                          <w:rFonts w:ascii="Arial Narrow"/>
                          <w:kern w:val="24"/>
                          <w:sz w:val="20"/>
                          <w:szCs w:val="20"/>
                        </w:rPr>
                        <w:t>Inventory of existing schemes</w:t>
                      </w:r>
                    </w:p>
                    <w:p w14:paraId="7C873C5C" w14:textId="77777777" w:rsidR="00EE50E0" w:rsidRDefault="00EE50E0" w:rsidP="00D320FB">
                      <w:pPr>
                        <w:pStyle w:val="ListParagraph"/>
                        <w:numPr>
                          <w:ilvl w:val="0"/>
                          <w:numId w:val="68"/>
                        </w:numPr>
                        <w:ind w:left="756" w:hanging="396"/>
                      </w:pPr>
                      <w:r>
                        <w:rPr>
                          <w:rFonts w:ascii="Arial Narrow"/>
                          <w:kern w:val="24"/>
                          <w:sz w:val="20"/>
                          <w:szCs w:val="20"/>
                        </w:rPr>
                        <w:t>Legal, financing, governance and policy making frameworks</w:t>
                      </w:r>
                    </w:p>
                  </w:txbxContent>
                </v:textbox>
                <w10:wrap anchory="line"/>
              </v:rect>
            </w:pict>
          </mc:Fallback>
        </mc:AlternateContent>
      </w:r>
      <w:r w:rsidR="00801039" w:rsidRPr="00886ABB">
        <w:rPr>
          <w:noProof/>
          <w:lang w:val="en-GB" w:eastAsia="en-GB"/>
        </w:rPr>
        <w:drawing>
          <wp:inline distT="0" distB="0" distL="0" distR="0" wp14:anchorId="7F0C42C8" wp14:editId="3BF14A9E">
            <wp:extent cx="5731510" cy="973497"/>
            <wp:effectExtent l="0" t="0" r="2540" b="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image1.png"/>
                    <pic:cNvPicPr/>
                  </pic:nvPicPr>
                  <pic:blipFill>
                    <a:blip r:embed="rId16">
                      <a:extLst/>
                    </a:blip>
                    <a:stretch>
                      <a:fillRect/>
                    </a:stretch>
                  </pic:blipFill>
                  <pic:spPr>
                    <a:xfrm>
                      <a:off x="0" y="0"/>
                      <a:ext cx="5731510" cy="973497"/>
                    </a:xfrm>
                    <a:prstGeom prst="rect">
                      <a:avLst/>
                    </a:prstGeom>
                    <a:ln w="12700" cap="flat">
                      <a:noFill/>
                      <a:miter lim="400000"/>
                    </a:ln>
                    <a:effectLst/>
                  </pic:spPr>
                </pic:pic>
              </a:graphicData>
            </a:graphic>
          </wp:inline>
        </w:drawing>
      </w:r>
    </w:p>
    <w:p w14:paraId="46CDF1A5" w14:textId="1E12E688" w:rsidR="00547164" w:rsidRPr="00886ABB" w:rsidRDefault="00D85852" w:rsidP="00BC3E95">
      <w:pPr>
        <w:pStyle w:val="Leipteksti"/>
        <w:spacing w:after="180"/>
        <w:jc w:val="both"/>
        <w:rPr>
          <w:rFonts w:ascii="Times New Roman" w:eastAsia="Times New Roman" w:hAnsi="Times New Roman" w:cs="Times New Roman"/>
          <w:sz w:val="24"/>
          <w:szCs w:val="24"/>
          <w:lang w:val="en-GB"/>
        </w:rPr>
      </w:pPr>
      <w:r w:rsidRPr="00886ABB">
        <w:rPr>
          <w:noProof/>
          <w:lang w:val="en-GB" w:eastAsia="en-GB"/>
        </w:rPr>
        <mc:AlternateContent>
          <mc:Choice Requires="wps">
            <w:drawing>
              <wp:anchor distT="0" distB="0" distL="0" distR="0" simplePos="0" relativeHeight="251646976" behindDoc="0" locked="0" layoutInCell="1" allowOverlap="1" wp14:anchorId="4137A605" wp14:editId="49A86DDD">
                <wp:simplePos x="0" y="0"/>
                <wp:positionH relativeFrom="column">
                  <wp:posOffset>5067300</wp:posOffset>
                </wp:positionH>
                <wp:positionV relativeFrom="line">
                  <wp:posOffset>45720</wp:posOffset>
                </wp:positionV>
                <wp:extent cx="1584266" cy="1714500"/>
                <wp:effectExtent l="0" t="0" r="0" b="0"/>
                <wp:wrapNone/>
                <wp:docPr id="1" name="officeArt object"/>
                <wp:cNvGraphicFramePr/>
                <a:graphic xmlns:a="http://schemas.openxmlformats.org/drawingml/2006/main">
                  <a:graphicData uri="http://schemas.microsoft.com/office/word/2010/wordprocessingShape">
                    <wps:wsp>
                      <wps:cNvSpPr/>
                      <wps:spPr>
                        <a:xfrm>
                          <a:off x="0" y="0"/>
                          <a:ext cx="1584266" cy="1714500"/>
                        </a:xfrm>
                        <a:prstGeom prst="rect">
                          <a:avLst/>
                        </a:prstGeom>
                        <a:noFill/>
                        <a:ln w="12700" cap="flat">
                          <a:noFill/>
                          <a:miter lim="400000"/>
                        </a:ln>
                        <a:effectLst/>
                      </wps:spPr>
                      <wps:txbx>
                        <w:txbxContent>
                          <w:p w14:paraId="78C2CA36" w14:textId="6512A79F" w:rsidR="00EE50E0" w:rsidRDefault="00EE50E0" w:rsidP="00D85852">
                            <w:pPr>
                              <w:pStyle w:val="ListParagraph"/>
                              <w:numPr>
                                <w:ilvl w:val="0"/>
                                <w:numId w:val="68"/>
                              </w:numPr>
                              <w:ind w:left="756" w:hanging="396"/>
                            </w:pPr>
                            <w:r>
                              <w:rPr>
                                <w:rFonts w:ascii="Arial Narrow"/>
                                <w:kern w:val="24"/>
                                <w:sz w:val="20"/>
                                <w:szCs w:val="20"/>
                              </w:rPr>
                              <w:t xml:space="preserve">Reaching consensus on priority policy options and planning for next steps (e.g. inclusion of agreed priorities into national social protection strategies, policies, roadmaps, action plans etc. </w:t>
                            </w:r>
                          </w:p>
                        </w:txbxContent>
                      </wps:txbx>
                      <wps:bodyPr wrap="square" lIns="45719" tIns="45719" rIns="45719" bIns="45719" numCol="1" anchor="t">
                        <a:noAutofit/>
                      </wps:bodyPr>
                    </wps:wsp>
                  </a:graphicData>
                </a:graphic>
                <wp14:sizeRelV relativeFrom="margin">
                  <wp14:pctHeight>0</wp14:pctHeight>
                </wp14:sizeRelV>
              </wp:anchor>
            </w:drawing>
          </mc:Choice>
          <mc:Fallback>
            <w:pict>
              <v:rect w14:anchorId="4137A605" id="_x0000_s1029" style="position:absolute;left:0;text-align:left;margin-left:399pt;margin-top:3.6pt;width:124.75pt;height:135pt;z-index:251646976;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" filled="f" stroked="f" strokeweight="1pt">
                <v:stroke miterlimit="4"/>
                <v:textbox inset="1.27mm,1.27mm,1.27mm,1.27mm">
                  <w:txbxContent>
                    <w:p w14:paraId="78C2CA36" w14:textId="6512A79F" w:rsidR="00EE50E0" w:rsidRDefault="00EE50E0" w:rsidP="00D85852">
                      <w:pPr>
                        <w:pStyle w:val="ListParagraph"/>
                        <w:numPr>
                          <w:ilvl w:val="0"/>
                          <w:numId w:val="68"/>
                        </w:numPr>
                        <w:ind w:left="756" w:hanging="396"/>
                      </w:pPr>
                      <w:r>
                        <w:rPr>
                          <w:rFonts w:ascii="Arial Narrow"/>
                          <w:kern w:val="24"/>
                          <w:sz w:val="20"/>
                          <w:szCs w:val="20"/>
                        </w:rPr>
                        <w:t xml:space="preserve">Reaching consensus on priority policy options and planning for next steps (e.g. inclusion of agreed priorities into national social protection strategies, policies, roadmaps, action plans etc. </w:t>
                      </w:r>
                    </w:p>
                  </w:txbxContent>
                </v:textbox>
                <w10:wrap anchory="line"/>
              </v:rect>
            </w:pict>
          </mc:Fallback>
        </mc:AlternateContent>
      </w:r>
      <w:r w:rsidR="00411A3D" w:rsidRPr="00886ABB">
        <w:rPr>
          <w:rFonts w:eastAsiaTheme="minorHAnsi"/>
          <w:noProof/>
          <w:lang w:val="en-GB" w:eastAsia="en-GB"/>
        </w:rPr>
        <mc:AlternateContent>
          <mc:Choice Requires="wps">
            <w:drawing>
              <wp:anchor distT="0" distB="0" distL="0" distR="0" simplePos="0" relativeHeight="251631616" behindDoc="0" locked="0" layoutInCell="1" allowOverlap="1" wp14:anchorId="71F41791" wp14:editId="4D4243E5">
                <wp:simplePos x="0" y="0"/>
                <wp:positionH relativeFrom="column">
                  <wp:posOffset>2143125</wp:posOffset>
                </wp:positionH>
                <wp:positionV relativeFrom="line">
                  <wp:posOffset>66675</wp:posOffset>
                </wp:positionV>
                <wp:extent cx="1620520" cy="1809750"/>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1620520" cy="1809750"/>
                        </a:xfrm>
                        <a:prstGeom prst="rect">
                          <a:avLst/>
                        </a:prstGeom>
                        <a:noFill/>
                        <a:ln w="12700" cap="flat">
                          <a:noFill/>
                          <a:miter lim="400000"/>
                        </a:ln>
                        <a:effectLst/>
                      </wps:spPr>
                      <wps:txbx>
                        <w:txbxContent>
                          <w:p w14:paraId="2C0C7ADF" w14:textId="64268EF2" w:rsidR="00EE50E0" w:rsidRPr="00411A3D" w:rsidRDefault="00EE50E0" w:rsidP="00411A3D">
                            <w:pPr>
                              <w:spacing w:line="240" w:lineRule="auto"/>
                              <w:ind w:left="360"/>
                              <w:rPr>
                                <w:rFonts w:ascii="Times New Roman"/>
                                <w:sz w:val="24"/>
                                <w:szCs w:val="24"/>
                              </w:rPr>
                            </w:pPr>
                            <w:r w:rsidRPr="00411A3D">
                              <w:rPr>
                                <w:rFonts w:ascii="Arial Narrow"/>
                                <w:kern w:val="24"/>
                                <w:sz w:val="20"/>
                                <w:szCs w:val="20"/>
                              </w:rPr>
                              <w:t>Developing policy options</w:t>
                            </w:r>
                            <w:r>
                              <w:rPr>
                                <w:rFonts w:ascii="Arial Narrow"/>
                                <w:kern w:val="24"/>
                                <w:sz w:val="20"/>
                                <w:szCs w:val="20"/>
                              </w:rPr>
                              <w:t xml:space="preserve"> e.g.</w:t>
                            </w:r>
                            <w:r w:rsidRPr="00411A3D">
                              <w:rPr>
                                <w:rFonts w:ascii="Arial Narrow"/>
                                <w:kern w:val="24"/>
                                <w:sz w:val="20"/>
                                <w:szCs w:val="20"/>
                              </w:rPr>
                              <w:t xml:space="preserve"> </w:t>
                            </w:r>
                          </w:p>
                          <w:p w14:paraId="4A4A71F1" w14:textId="296B0C75" w:rsidR="00EE50E0" w:rsidRDefault="00EE50E0" w:rsidP="00411A3D">
                            <w:pPr>
                              <w:pStyle w:val="ListParagraph"/>
                              <w:numPr>
                                <w:ilvl w:val="0"/>
                                <w:numId w:val="62"/>
                              </w:numPr>
                              <w:ind w:left="756" w:hanging="396"/>
                            </w:pPr>
                            <w:r>
                              <w:rPr>
                                <w:rFonts w:ascii="Arial Narrow"/>
                                <w:kern w:val="24"/>
                                <w:sz w:val="20"/>
                                <w:szCs w:val="20"/>
                              </w:rPr>
                              <w:t>Defining objectives and target groups</w:t>
                            </w:r>
                          </w:p>
                          <w:p w14:paraId="250218FF" w14:textId="21EF5E91" w:rsidR="00EE50E0" w:rsidRDefault="00EE50E0" w:rsidP="00411A3D">
                            <w:pPr>
                              <w:pStyle w:val="ListParagraph"/>
                              <w:numPr>
                                <w:ilvl w:val="0"/>
                                <w:numId w:val="63"/>
                              </w:numPr>
                              <w:ind w:left="756" w:hanging="396"/>
                            </w:pPr>
                            <w:r>
                              <w:rPr>
                                <w:rFonts w:ascii="Arial Narrow"/>
                                <w:kern w:val="24"/>
                                <w:sz w:val="20"/>
                                <w:szCs w:val="20"/>
                              </w:rPr>
                              <w:t>Defining qualifying conditions</w:t>
                            </w:r>
                          </w:p>
                          <w:p w14:paraId="11B77911" w14:textId="77777777" w:rsidR="00EE50E0" w:rsidRPr="00411A3D" w:rsidRDefault="00EE50E0" w:rsidP="00411A3D">
                            <w:pPr>
                              <w:pStyle w:val="ListParagraph"/>
                              <w:numPr>
                                <w:ilvl w:val="0"/>
                                <w:numId w:val="64"/>
                              </w:numPr>
                              <w:ind w:left="756" w:hanging="396"/>
                            </w:pPr>
                            <w:r>
                              <w:rPr>
                                <w:rFonts w:ascii="Arial Narrow"/>
                                <w:kern w:val="24"/>
                                <w:sz w:val="20"/>
                                <w:szCs w:val="20"/>
                              </w:rPr>
                              <w:t>Setting benefit parameters</w:t>
                            </w:r>
                          </w:p>
                          <w:p w14:paraId="202F938D" w14:textId="0F5B88C8" w:rsidR="00EE50E0" w:rsidRPr="001224E2" w:rsidRDefault="00EE50E0" w:rsidP="00411A3D">
                            <w:pPr>
                              <w:pStyle w:val="ListParagraph"/>
                              <w:numPr>
                                <w:ilvl w:val="0"/>
                                <w:numId w:val="64"/>
                              </w:numPr>
                              <w:ind w:left="756" w:hanging="396"/>
                            </w:pPr>
                            <w:r>
                              <w:rPr>
                                <w:rFonts w:ascii="Arial Narrow"/>
                                <w:kern w:val="24"/>
                                <w:sz w:val="20"/>
                                <w:szCs w:val="20"/>
                              </w:rPr>
                              <w:t>Improvement of delivery mechanisms</w:t>
                            </w:r>
                          </w:p>
                          <w:p w14:paraId="2F2979B7" w14:textId="26C8FC20" w:rsidR="00EE50E0" w:rsidRPr="001224E2" w:rsidRDefault="00EE50E0" w:rsidP="001224E2">
                            <w:pPr>
                              <w:rPr>
                                <w:rFonts w:ascii="Times New Roman" w:hAnsi="Times New Roman"/>
                                <w:sz w:val="24"/>
                              </w:rPr>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rect w14:anchorId="71F41791" id="_x0000_s1030" style="position:absolute;left:0;text-align:left;margin-left:168.75pt;margin-top:5.25pt;width:127.6pt;height:142.5pt;z-index:25163161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" filled="f" stroked="f" strokeweight="1pt">
                <v:stroke miterlimit="4"/>
                <v:textbox inset="1.27mm,1.27mm,1.27mm,1.27mm">
                  <w:txbxContent>
                    <w:p w14:paraId="2C0C7ADF" w14:textId="64268EF2" w:rsidR="00EE50E0" w:rsidRPr="00411A3D" w:rsidRDefault="00EE50E0" w:rsidP="00411A3D">
                      <w:pPr>
                        <w:spacing w:line="240" w:lineRule="auto"/>
                        <w:ind w:left="360"/>
                        <w:rPr>
                          <w:rFonts w:ascii="Times New Roman"/>
                          <w:sz w:val="24"/>
                          <w:szCs w:val="24"/>
                        </w:rPr>
                      </w:pPr>
                      <w:r w:rsidRPr="00411A3D">
                        <w:rPr>
                          <w:rFonts w:ascii="Arial Narrow"/>
                          <w:kern w:val="24"/>
                          <w:sz w:val="20"/>
                          <w:szCs w:val="20"/>
                        </w:rPr>
                        <w:t>Developing policy options</w:t>
                      </w:r>
                      <w:r>
                        <w:rPr>
                          <w:rFonts w:ascii="Arial Narrow"/>
                          <w:kern w:val="24"/>
                          <w:sz w:val="20"/>
                          <w:szCs w:val="20"/>
                        </w:rPr>
                        <w:t xml:space="preserve"> e.g.</w:t>
                      </w:r>
                      <w:r w:rsidRPr="00411A3D">
                        <w:rPr>
                          <w:rFonts w:ascii="Arial Narrow"/>
                          <w:kern w:val="24"/>
                          <w:sz w:val="20"/>
                          <w:szCs w:val="20"/>
                        </w:rPr>
                        <w:t xml:space="preserve"> </w:t>
                      </w:r>
                    </w:p>
                    <w:p w14:paraId="4A4A71F1" w14:textId="296B0C75" w:rsidR="00EE50E0" w:rsidRDefault="00EE50E0" w:rsidP="00411A3D">
                      <w:pPr>
                        <w:pStyle w:val="ListParagraph"/>
                        <w:numPr>
                          <w:ilvl w:val="0"/>
                          <w:numId w:val="62"/>
                        </w:numPr>
                        <w:ind w:left="756" w:hanging="396"/>
                      </w:pPr>
                      <w:r>
                        <w:rPr>
                          <w:rFonts w:ascii="Arial Narrow"/>
                          <w:kern w:val="24"/>
                          <w:sz w:val="20"/>
                          <w:szCs w:val="20"/>
                        </w:rPr>
                        <w:t>Defining objectives and target groups</w:t>
                      </w:r>
                    </w:p>
                    <w:p w14:paraId="250218FF" w14:textId="21EF5E91" w:rsidR="00EE50E0" w:rsidRDefault="00EE50E0" w:rsidP="00411A3D">
                      <w:pPr>
                        <w:pStyle w:val="ListParagraph"/>
                        <w:numPr>
                          <w:ilvl w:val="0"/>
                          <w:numId w:val="63"/>
                        </w:numPr>
                        <w:ind w:left="756" w:hanging="396"/>
                      </w:pPr>
                      <w:r>
                        <w:rPr>
                          <w:rFonts w:ascii="Arial Narrow"/>
                          <w:kern w:val="24"/>
                          <w:sz w:val="20"/>
                          <w:szCs w:val="20"/>
                        </w:rPr>
                        <w:t>Defining qualifying conditions</w:t>
                      </w:r>
                    </w:p>
                    <w:p w14:paraId="11B77911" w14:textId="77777777" w:rsidR="00EE50E0" w:rsidRPr="00411A3D" w:rsidRDefault="00EE50E0" w:rsidP="00411A3D">
                      <w:pPr>
                        <w:pStyle w:val="ListParagraph"/>
                        <w:numPr>
                          <w:ilvl w:val="0"/>
                          <w:numId w:val="64"/>
                        </w:numPr>
                        <w:ind w:left="756" w:hanging="396"/>
                      </w:pPr>
                      <w:r>
                        <w:rPr>
                          <w:rFonts w:ascii="Arial Narrow"/>
                          <w:kern w:val="24"/>
                          <w:sz w:val="20"/>
                          <w:szCs w:val="20"/>
                        </w:rPr>
                        <w:t>Setting benefit parameters</w:t>
                      </w:r>
                    </w:p>
                    <w:p w14:paraId="202F938D" w14:textId="0F5B88C8" w:rsidR="00EE50E0" w:rsidRPr="001224E2" w:rsidRDefault="00EE50E0" w:rsidP="00411A3D">
                      <w:pPr>
                        <w:pStyle w:val="ListParagraph"/>
                        <w:numPr>
                          <w:ilvl w:val="0"/>
                          <w:numId w:val="64"/>
                        </w:numPr>
                        <w:ind w:left="756" w:hanging="396"/>
                      </w:pPr>
                      <w:r>
                        <w:rPr>
                          <w:rFonts w:ascii="Arial Narrow"/>
                          <w:kern w:val="24"/>
                          <w:sz w:val="20"/>
                          <w:szCs w:val="20"/>
                        </w:rPr>
                        <w:t>Improvement of delivery mechanisms</w:t>
                      </w:r>
                    </w:p>
                    <w:p w14:paraId="2F2979B7" w14:textId="26C8FC20" w:rsidR="00EE50E0" w:rsidRPr="001224E2" w:rsidRDefault="00EE50E0" w:rsidP="001224E2">
                      <w:pPr>
                        <w:rPr>
                          <w:rFonts w:ascii="Times New Roman" w:hAnsi="Times New Roman"/>
                          <w:sz w:val="24"/>
                        </w:rPr>
                      </w:pPr>
                    </w:p>
                  </w:txbxContent>
                </v:textbox>
                <w10:wrap anchory="line"/>
              </v:rect>
            </w:pict>
          </mc:Fallback>
        </mc:AlternateContent>
      </w:r>
      <w:r w:rsidR="00411A3D" w:rsidRPr="00886ABB">
        <w:rPr>
          <w:noProof/>
          <w:lang w:val="en-GB" w:eastAsia="en-GB"/>
        </w:rPr>
        <mc:AlternateContent>
          <mc:Choice Requires="wps">
            <w:drawing>
              <wp:anchor distT="0" distB="0" distL="0" distR="0" simplePos="0" relativeHeight="251640832" behindDoc="0" locked="0" layoutInCell="1" allowOverlap="1" wp14:anchorId="7803521E" wp14:editId="3FF29EBD">
                <wp:simplePos x="0" y="0"/>
                <wp:positionH relativeFrom="column">
                  <wp:posOffset>885825</wp:posOffset>
                </wp:positionH>
                <wp:positionV relativeFrom="line">
                  <wp:posOffset>57150</wp:posOffset>
                </wp:positionV>
                <wp:extent cx="1583055" cy="1447800"/>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1583055" cy="1447800"/>
                        </a:xfrm>
                        <a:prstGeom prst="rect">
                          <a:avLst/>
                        </a:prstGeom>
                        <a:noFill/>
                        <a:ln w="12700" cap="flat">
                          <a:noFill/>
                          <a:miter lim="400000"/>
                        </a:ln>
                        <a:effectLst/>
                      </wps:spPr>
                      <wps:txbx>
                        <w:txbxContent>
                          <w:p w14:paraId="36D8FB3F" w14:textId="0537C639" w:rsidR="00EE50E0" w:rsidRDefault="00EE50E0" w:rsidP="00D320FB">
                            <w:pPr>
                              <w:pStyle w:val="ListParagraph"/>
                              <w:numPr>
                                <w:ilvl w:val="0"/>
                                <w:numId w:val="65"/>
                              </w:numPr>
                              <w:ind w:left="756" w:hanging="396"/>
                            </w:pPr>
                            <w:r>
                              <w:rPr>
                                <w:rFonts w:ascii="Arial Narrow"/>
                                <w:kern w:val="24"/>
                                <w:sz w:val="20"/>
                                <w:szCs w:val="20"/>
                              </w:rPr>
                              <w:t>Assessing against international principles and standards and national objectives</w:t>
                            </w:r>
                          </w:p>
                          <w:p w14:paraId="3D2B6220" w14:textId="75E23A2B" w:rsidR="00EE50E0" w:rsidRDefault="00EE50E0" w:rsidP="00D320FB">
                            <w:pPr>
                              <w:pStyle w:val="ListParagraph"/>
                              <w:numPr>
                                <w:ilvl w:val="0"/>
                                <w:numId w:val="66"/>
                              </w:numPr>
                              <w:ind w:left="756" w:hanging="396"/>
                            </w:pPr>
                            <w:r>
                              <w:rPr>
                                <w:rFonts w:ascii="Arial Narrow"/>
                                <w:kern w:val="24"/>
                                <w:sz w:val="20"/>
                                <w:szCs w:val="20"/>
                              </w:rPr>
                              <w:t>Identification of social protection gaps and implementation problems/issues</w:t>
                            </w:r>
                          </w:p>
                        </w:txbxContent>
                      </wps:txbx>
                      <wps:bodyPr wrap="square" lIns="45719" tIns="45719" rIns="45719" bIns="45719" numCol="1" anchor="t">
                        <a:noAutofit/>
                      </wps:bodyPr>
                    </wps:wsp>
                  </a:graphicData>
                </a:graphic>
                <wp14:sizeRelV relativeFrom="margin">
                  <wp14:pctHeight>0</wp14:pctHeight>
                </wp14:sizeRelV>
              </wp:anchor>
            </w:drawing>
          </mc:Choice>
          <mc:Fallback>
            <w:pict>
              <v:rect w14:anchorId="7803521E" id="_x0000_s1031" style="position:absolute;left:0;text-align:left;margin-left:69.75pt;margin-top:4.5pt;width:124.65pt;height:114pt;z-index:251640832;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" filled="f" stroked="f" strokeweight="1pt">
                <v:stroke miterlimit="4"/>
                <v:textbox inset="1.27mm,1.27mm,1.27mm,1.27mm">
                  <w:txbxContent>
                    <w:p w14:paraId="36D8FB3F" w14:textId="0537C639" w:rsidR="00EE50E0" w:rsidRDefault="00EE50E0" w:rsidP="00D320FB">
                      <w:pPr>
                        <w:pStyle w:val="ListParagraph"/>
                        <w:numPr>
                          <w:ilvl w:val="0"/>
                          <w:numId w:val="65"/>
                        </w:numPr>
                        <w:ind w:left="756" w:hanging="396"/>
                      </w:pPr>
                      <w:r>
                        <w:rPr>
                          <w:rFonts w:ascii="Arial Narrow"/>
                          <w:kern w:val="24"/>
                          <w:sz w:val="20"/>
                          <w:szCs w:val="20"/>
                        </w:rPr>
                        <w:t>Assessing against international principles and standards and national objectives</w:t>
                      </w:r>
                    </w:p>
                    <w:p w14:paraId="3D2B6220" w14:textId="75E23A2B" w:rsidR="00EE50E0" w:rsidRDefault="00EE50E0" w:rsidP="00D320FB">
                      <w:pPr>
                        <w:pStyle w:val="ListParagraph"/>
                        <w:numPr>
                          <w:ilvl w:val="0"/>
                          <w:numId w:val="66"/>
                        </w:numPr>
                        <w:ind w:left="756" w:hanging="396"/>
                      </w:pPr>
                      <w:r>
                        <w:rPr>
                          <w:rFonts w:ascii="Arial Narrow"/>
                          <w:kern w:val="24"/>
                          <w:sz w:val="20"/>
                          <w:szCs w:val="20"/>
                        </w:rPr>
                        <w:t>Identification of social protection gaps and implementation problems/issues</w:t>
                      </w:r>
                    </w:p>
                  </w:txbxContent>
                </v:textbox>
                <w10:wrap anchory="line"/>
              </v:rect>
            </w:pict>
          </mc:Fallback>
        </mc:AlternateContent>
      </w:r>
      <w:r w:rsidR="005C1137" w:rsidRPr="00886ABB">
        <w:rPr>
          <w:rFonts w:eastAsiaTheme="minorHAnsi"/>
          <w:noProof/>
          <w:lang w:val="en-GB" w:eastAsia="en-GB"/>
        </w:rPr>
        <mc:AlternateContent>
          <mc:Choice Requires="wps">
            <w:drawing>
              <wp:anchor distT="0" distB="0" distL="0" distR="0" simplePos="0" relativeHeight="251634688" behindDoc="0" locked="0" layoutInCell="1" allowOverlap="1" wp14:anchorId="1DAD5983" wp14:editId="5B7661B3">
                <wp:simplePos x="0" y="0"/>
                <wp:positionH relativeFrom="column">
                  <wp:posOffset>3464312</wp:posOffset>
                </wp:positionH>
                <wp:positionV relativeFrom="line">
                  <wp:posOffset>65111</wp:posOffset>
                </wp:positionV>
                <wp:extent cx="1903142" cy="1479395"/>
                <wp:effectExtent l="0" t="0" r="1905" b="0"/>
                <wp:wrapNone/>
                <wp:docPr id="1073741830" name="officeArt object"/>
                <wp:cNvGraphicFramePr/>
                <a:graphic xmlns:a="http://schemas.openxmlformats.org/drawingml/2006/main">
                  <a:graphicData uri="http://schemas.microsoft.com/office/word/2010/wordprocessingShape">
                    <wps:wsp>
                      <wps:cNvSpPr/>
                      <wps:spPr>
                        <a:xfrm>
                          <a:off x="0" y="0"/>
                          <a:ext cx="1903142" cy="1479395"/>
                        </a:xfrm>
                        <a:prstGeom prst="rect">
                          <a:avLst/>
                        </a:prstGeom>
                        <a:noFill/>
                        <a:ln w="12700" cap="flat">
                          <a:noFill/>
                          <a:miter lim="400000"/>
                        </a:ln>
                        <a:effectLst/>
                      </wps:spPr>
                      <wps:txbx>
                        <w:txbxContent>
                          <w:p w14:paraId="07E657D1" w14:textId="0E264437" w:rsidR="00EE50E0" w:rsidRDefault="00EE50E0" w:rsidP="00D320FB">
                            <w:pPr>
                              <w:pStyle w:val="ListParagraph"/>
                              <w:numPr>
                                <w:ilvl w:val="0"/>
                                <w:numId w:val="59"/>
                              </w:numPr>
                              <w:ind w:left="756" w:hanging="396"/>
                            </w:pPr>
                            <w:r>
                              <w:rPr>
                                <w:rFonts w:ascii="Arial Narrow"/>
                                <w:kern w:val="24"/>
                                <w:sz w:val="20"/>
                                <w:szCs w:val="20"/>
                              </w:rPr>
                              <w:t>Estimating the costs of implementing the proposed policy options</w:t>
                            </w:r>
                          </w:p>
                          <w:p w14:paraId="2AC39923" w14:textId="77777777" w:rsidR="00EE50E0" w:rsidRDefault="00EE50E0" w:rsidP="00D320FB">
                            <w:pPr>
                              <w:pStyle w:val="ListParagraph"/>
                              <w:numPr>
                                <w:ilvl w:val="0"/>
                                <w:numId w:val="60"/>
                              </w:numPr>
                              <w:ind w:left="756" w:hanging="396"/>
                            </w:pPr>
                            <w:r>
                              <w:rPr>
                                <w:rFonts w:ascii="Arial Narrow"/>
                                <w:kern w:val="24"/>
                                <w:sz w:val="20"/>
                                <w:szCs w:val="20"/>
                              </w:rPr>
                              <w:t>Analysing impact on government budget</w:t>
                            </w:r>
                          </w:p>
                          <w:p w14:paraId="2CD68DA3" w14:textId="770BA60E" w:rsidR="00EE50E0" w:rsidRDefault="00EE50E0" w:rsidP="00D320FB">
                            <w:pPr>
                              <w:pStyle w:val="ListParagraph"/>
                              <w:numPr>
                                <w:ilvl w:val="0"/>
                                <w:numId w:val="61"/>
                              </w:numPr>
                              <w:ind w:left="756" w:hanging="396"/>
                            </w:pPr>
                            <w:r>
                              <w:rPr>
                                <w:rFonts w:ascii="Arial Narrow"/>
                                <w:kern w:val="24"/>
                                <w:sz w:val="20"/>
                                <w:szCs w:val="20"/>
                              </w:rPr>
                              <w:t xml:space="preserve">Simulating impact on poverty and inequality </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rect w14:anchorId="1DAD5983" id="_x0000_s1032" style="position:absolute;left:0;text-align:left;margin-left:272.8pt;margin-top:5.15pt;width:149.85pt;height:116.5pt;z-index:2516346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" filled="f" stroked="f" strokeweight="1pt">
                <v:stroke miterlimit="4"/>
                <v:textbox inset="1.27mm,1.27mm,1.27mm,1.27mm">
                  <w:txbxContent>
                    <w:p w14:paraId="07E657D1" w14:textId="0E264437" w:rsidR="00EE50E0" w:rsidRDefault="00EE50E0" w:rsidP="00D320FB">
                      <w:pPr>
                        <w:pStyle w:val="ListParagraph"/>
                        <w:numPr>
                          <w:ilvl w:val="0"/>
                          <w:numId w:val="59"/>
                        </w:numPr>
                        <w:ind w:left="756" w:hanging="396"/>
                      </w:pPr>
                      <w:r>
                        <w:rPr>
                          <w:rFonts w:ascii="Arial Narrow"/>
                          <w:kern w:val="24"/>
                          <w:sz w:val="20"/>
                          <w:szCs w:val="20"/>
                        </w:rPr>
                        <w:t>Estimating the costs of implementing the proposed policy options</w:t>
                      </w:r>
                    </w:p>
                    <w:p w14:paraId="2AC39923" w14:textId="77777777" w:rsidR="00EE50E0" w:rsidRDefault="00EE50E0" w:rsidP="00D320FB">
                      <w:pPr>
                        <w:pStyle w:val="ListParagraph"/>
                        <w:numPr>
                          <w:ilvl w:val="0"/>
                          <w:numId w:val="60"/>
                        </w:numPr>
                        <w:ind w:left="756" w:hanging="396"/>
                      </w:pPr>
                      <w:r>
                        <w:rPr>
                          <w:rFonts w:ascii="Arial Narrow"/>
                          <w:kern w:val="24"/>
                          <w:sz w:val="20"/>
                          <w:szCs w:val="20"/>
                        </w:rPr>
                        <w:t>Analysing impact on government budget</w:t>
                      </w:r>
                    </w:p>
                    <w:p w14:paraId="2CD68DA3" w14:textId="770BA60E" w:rsidR="00EE50E0" w:rsidRDefault="00EE50E0" w:rsidP="00D320FB">
                      <w:pPr>
                        <w:pStyle w:val="ListParagraph"/>
                        <w:numPr>
                          <w:ilvl w:val="0"/>
                          <w:numId w:val="61"/>
                        </w:numPr>
                        <w:ind w:left="756" w:hanging="396"/>
                      </w:pPr>
                      <w:r>
                        <w:rPr>
                          <w:rFonts w:ascii="Arial Narrow"/>
                          <w:kern w:val="24"/>
                          <w:sz w:val="20"/>
                          <w:szCs w:val="20"/>
                        </w:rPr>
                        <w:t xml:space="preserve">Simulating impact on poverty and inequality </w:t>
                      </w:r>
                    </w:p>
                  </w:txbxContent>
                </v:textbox>
                <w10:wrap anchory="line"/>
              </v:rect>
            </w:pict>
          </mc:Fallback>
        </mc:AlternateContent>
      </w:r>
    </w:p>
    <w:p w14:paraId="094027E1" w14:textId="6C3E1BC3" w:rsidR="00231FE7" w:rsidRPr="00886ABB" w:rsidRDefault="00231FE7" w:rsidP="00BC3E95">
      <w:pPr>
        <w:pStyle w:val="Leipteksti"/>
        <w:spacing w:after="180"/>
        <w:jc w:val="both"/>
        <w:rPr>
          <w:rFonts w:ascii="Times New Roman" w:eastAsia="Times New Roman" w:hAnsi="Times New Roman" w:cs="Times New Roman"/>
          <w:sz w:val="24"/>
          <w:szCs w:val="24"/>
        </w:rPr>
      </w:pPr>
    </w:p>
    <w:p w14:paraId="7D46A5B9" w14:textId="059E2CD8" w:rsidR="00231FE7" w:rsidRPr="00886ABB" w:rsidRDefault="00231FE7" w:rsidP="00BC3E95">
      <w:pPr>
        <w:pStyle w:val="Leipteksti"/>
        <w:spacing w:after="180"/>
        <w:jc w:val="both"/>
        <w:rPr>
          <w:rFonts w:ascii="Times New Roman" w:eastAsia="Times New Roman" w:hAnsi="Times New Roman" w:cs="Times New Roman"/>
          <w:sz w:val="24"/>
          <w:szCs w:val="24"/>
        </w:rPr>
      </w:pPr>
    </w:p>
    <w:p w14:paraId="1A5092E2" w14:textId="365E7C58" w:rsidR="00231FE7" w:rsidRPr="00886ABB" w:rsidRDefault="00231FE7" w:rsidP="00BC3E95">
      <w:pPr>
        <w:pStyle w:val="Leipteksti"/>
        <w:spacing w:after="180"/>
        <w:jc w:val="both"/>
        <w:rPr>
          <w:rFonts w:ascii="Times New Roman" w:eastAsia="Times New Roman" w:hAnsi="Times New Roman" w:cs="Times New Roman"/>
          <w:sz w:val="24"/>
          <w:szCs w:val="24"/>
        </w:rPr>
      </w:pPr>
    </w:p>
    <w:p w14:paraId="201FB880" w14:textId="77777777" w:rsidR="00231FE7" w:rsidRPr="00886ABB" w:rsidRDefault="00231FE7" w:rsidP="00BC3E95">
      <w:pPr>
        <w:pStyle w:val="Leipteksti"/>
        <w:spacing w:after="180"/>
        <w:jc w:val="both"/>
        <w:rPr>
          <w:rFonts w:ascii="Times New Roman" w:eastAsia="Times New Roman" w:hAnsi="Times New Roman" w:cs="Times New Roman"/>
          <w:sz w:val="24"/>
          <w:szCs w:val="24"/>
        </w:rPr>
      </w:pPr>
    </w:p>
    <w:p w14:paraId="51FE5074" w14:textId="77777777" w:rsidR="0080259D" w:rsidRPr="00886ABB" w:rsidRDefault="0080259D" w:rsidP="00BC3E95">
      <w:pPr>
        <w:pStyle w:val="Leipteksti"/>
        <w:spacing w:after="180"/>
        <w:jc w:val="both"/>
        <w:rPr>
          <w:rFonts w:asciiTheme="minorHAnsi" w:hAnsiTheme="minorHAnsi"/>
          <w:lang w:val="en-US"/>
        </w:rPr>
      </w:pPr>
    </w:p>
    <w:p w14:paraId="24614BE8" w14:textId="77777777" w:rsidR="0080259D" w:rsidRPr="00886ABB" w:rsidRDefault="0080259D" w:rsidP="00BC3E95">
      <w:pPr>
        <w:pStyle w:val="Leipteksti"/>
        <w:spacing w:after="180"/>
        <w:jc w:val="both"/>
        <w:rPr>
          <w:rFonts w:asciiTheme="minorHAnsi" w:hAnsiTheme="minorHAnsi"/>
          <w:lang w:val="en-US"/>
        </w:rPr>
      </w:pPr>
    </w:p>
    <w:p w14:paraId="7BF5DC84" w14:textId="2F8A31DC" w:rsidR="00231FE7" w:rsidRPr="00886ABB" w:rsidRDefault="00EF64A2" w:rsidP="00BC3E95">
      <w:pPr>
        <w:pStyle w:val="Leipteksti"/>
        <w:spacing w:after="180"/>
        <w:jc w:val="both"/>
        <w:rPr>
          <w:rFonts w:asciiTheme="minorHAnsi" w:hAnsiTheme="minorHAnsi"/>
          <w:lang w:val="en-US"/>
        </w:rPr>
      </w:pPr>
      <w:r w:rsidRPr="00886ABB">
        <w:rPr>
          <w:rFonts w:asciiTheme="minorHAnsi" w:hAnsiTheme="minorHAnsi"/>
          <w:lang w:val="en-US"/>
        </w:rPr>
        <w:t>Overall</w:t>
      </w:r>
      <w:r w:rsidR="00231FE7" w:rsidRPr="00886ABB">
        <w:rPr>
          <w:rFonts w:asciiTheme="minorHAnsi" w:hAnsiTheme="minorHAnsi"/>
          <w:lang w:val="en-US"/>
        </w:rPr>
        <w:t xml:space="preserve">, what is aimed for in this tool is “due process” </w:t>
      </w:r>
      <w:r w:rsidRPr="00886ABB">
        <w:rPr>
          <w:rFonts w:asciiTheme="minorHAnsi" w:hAnsiTheme="minorHAnsi"/>
          <w:lang w:val="en-US"/>
        </w:rPr>
        <w:t>i</w:t>
      </w:r>
      <w:r w:rsidR="00231FE7" w:rsidRPr="00886ABB">
        <w:rPr>
          <w:rFonts w:asciiTheme="minorHAnsi" w:hAnsiTheme="minorHAnsi"/>
          <w:lang w:val="en-US"/>
        </w:rPr>
        <w:t xml:space="preserve">n both phases: the diagnostic and the policy formulation / decision making process, i.e. having the right people discussing the right issues in the optimal format. The process of consultation and collaboration between involved and interested partners and parties requires careful consideration of both the stakeholders involved, the agenda setting and settings for the collaboration and the sequence of steps. The sampling and order of interactions play a crucial role: priorities of stakeholders regarding which SP policy issue must be highlighted necessarily vary. Likewise, the judgement of what proved more successful among competing approaches – and what should be redesigned – heavily depends on who is having a look at the outcomes. So participation and its inner workings with respect to social protection requires a careful analysis of these dynamics right from the beginning. </w:t>
      </w:r>
    </w:p>
    <w:p w14:paraId="2219A1E0" w14:textId="77777777" w:rsidR="00231FE7" w:rsidRPr="00886ABB" w:rsidRDefault="00231FE7" w:rsidP="00BC3E95">
      <w:pPr>
        <w:pStyle w:val="Leipteksti"/>
        <w:spacing w:after="180"/>
        <w:jc w:val="both"/>
        <w:rPr>
          <w:rFonts w:asciiTheme="minorHAnsi" w:hAnsiTheme="minorHAnsi"/>
          <w:lang w:val="en-GB"/>
        </w:rPr>
      </w:pPr>
      <w:r w:rsidRPr="00886ABB">
        <w:rPr>
          <w:rFonts w:asciiTheme="minorHAnsi" w:hAnsiTheme="minorHAnsi"/>
          <w:lang w:val="en-US"/>
        </w:rPr>
        <w:t>Participation of stakeholders should be designed into the process and taken into account during</w:t>
      </w:r>
    </w:p>
    <w:p w14:paraId="4C63D3D5" w14:textId="77777777" w:rsidR="00231FE7" w:rsidRPr="00886ABB" w:rsidRDefault="00231FE7" w:rsidP="00BC3E95">
      <w:pPr>
        <w:pStyle w:val="ListParagraph"/>
        <w:numPr>
          <w:ilvl w:val="0"/>
          <w:numId w:val="69"/>
        </w:numPr>
        <w:tabs>
          <w:tab w:val="num" w:pos="720"/>
        </w:tabs>
        <w:spacing w:after="180"/>
        <w:ind w:hanging="360"/>
        <w:jc w:val="both"/>
        <w:rPr>
          <w:rFonts w:asciiTheme="minorHAnsi" w:hAnsiTheme="minorHAnsi"/>
          <w:sz w:val="22"/>
          <w:szCs w:val="22"/>
        </w:rPr>
      </w:pPr>
      <w:r w:rsidRPr="00886ABB">
        <w:rPr>
          <w:rFonts w:asciiTheme="minorHAnsi" w:hAnsiTheme="minorHAnsi"/>
          <w:sz w:val="22"/>
          <w:szCs w:val="22"/>
        </w:rPr>
        <w:t>The planning and design stage</w:t>
      </w:r>
    </w:p>
    <w:p w14:paraId="2CC27AD5" w14:textId="77777777" w:rsidR="00231FE7" w:rsidRPr="00886ABB" w:rsidRDefault="00231FE7" w:rsidP="00BC3E95">
      <w:pPr>
        <w:pStyle w:val="ListParagraph"/>
        <w:numPr>
          <w:ilvl w:val="0"/>
          <w:numId w:val="70"/>
        </w:numPr>
        <w:tabs>
          <w:tab w:val="num" w:pos="720"/>
        </w:tabs>
        <w:spacing w:after="180"/>
        <w:ind w:hanging="360"/>
        <w:jc w:val="both"/>
        <w:rPr>
          <w:rFonts w:asciiTheme="minorHAnsi" w:hAnsiTheme="minorHAnsi"/>
          <w:sz w:val="22"/>
          <w:szCs w:val="22"/>
        </w:rPr>
      </w:pPr>
      <w:r w:rsidRPr="00886ABB">
        <w:rPr>
          <w:rFonts w:asciiTheme="minorHAnsi" w:hAnsiTheme="minorHAnsi"/>
          <w:sz w:val="22"/>
          <w:szCs w:val="22"/>
        </w:rPr>
        <w:t xml:space="preserve">The implementation phase </w:t>
      </w:r>
    </w:p>
    <w:p w14:paraId="3BEEF8CC" w14:textId="77777777" w:rsidR="00231FE7" w:rsidRPr="00886ABB" w:rsidRDefault="00231FE7" w:rsidP="00BC3E95">
      <w:pPr>
        <w:pStyle w:val="ListParagraph"/>
        <w:numPr>
          <w:ilvl w:val="0"/>
          <w:numId w:val="71"/>
        </w:numPr>
        <w:tabs>
          <w:tab w:val="num" w:pos="720"/>
        </w:tabs>
        <w:spacing w:after="180"/>
        <w:ind w:hanging="360"/>
        <w:jc w:val="both"/>
        <w:rPr>
          <w:rFonts w:asciiTheme="minorHAnsi" w:hAnsiTheme="minorHAnsi"/>
          <w:sz w:val="22"/>
          <w:szCs w:val="22"/>
        </w:rPr>
      </w:pPr>
      <w:r w:rsidRPr="00886ABB">
        <w:rPr>
          <w:rFonts w:asciiTheme="minorHAnsi" w:hAnsiTheme="minorHAnsi"/>
          <w:sz w:val="22"/>
          <w:szCs w:val="22"/>
        </w:rPr>
        <w:t>Data collection and Assessment</w:t>
      </w:r>
    </w:p>
    <w:p w14:paraId="59CB8585" w14:textId="77777777" w:rsidR="00231FE7" w:rsidRPr="00886ABB" w:rsidRDefault="00231FE7" w:rsidP="00BC3E95">
      <w:pPr>
        <w:pStyle w:val="ListParagraph"/>
        <w:numPr>
          <w:ilvl w:val="0"/>
          <w:numId w:val="72"/>
        </w:numPr>
        <w:tabs>
          <w:tab w:val="num" w:pos="720"/>
        </w:tabs>
        <w:spacing w:after="180"/>
        <w:ind w:hanging="360"/>
        <w:jc w:val="both"/>
        <w:rPr>
          <w:rFonts w:asciiTheme="minorHAnsi" w:hAnsiTheme="minorHAnsi"/>
          <w:sz w:val="22"/>
          <w:szCs w:val="22"/>
        </w:rPr>
      </w:pPr>
      <w:r w:rsidRPr="00886ABB">
        <w:rPr>
          <w:rFonts w:asciiTheme="minorHAnsi" w:hAnsiTheme="minorHAnsi"/>
          <w:sz w:val="22"/>
          <w:szCs w:val="22"/>
        </w:rPr>
        <w:t>Dissemination and discussion of results</w:t>
      </w:r>
    </w:p>
    <w:p w14:paraId="4B8FD634" w14:textId="77777777" w:rsidR="00B42002" w:rsidRPr="00886ABB" w:rsidRDefault="00231FE7" w:rsidP="00BC3E95">
      <w:pPr>
        <w:pStyle w:val="ListParagraph"/>
        <w:numPr>
          <w:ilvl w:val="0"/>
          <w:numId w:val="73"/>
        </w:numPr>
        <w:tabs>
          <w:tab w:val="num" w:pos="720"/>
        </w:tabs>
        <w:spacing w:after="180"/>
        <w:ind w:hanging="360"/>
        <w:jc w:val="both"/>
        <w:rPr>
          <w:rFonts w:asciiTheme="minorHAnsi" w:hAnsiTheme="minorHAnsi"/>
          <w:sz w:val="22"/>
          <w:szCs w:val="22"/>
        </w:rPr>
      </w:pPr>
      <w:r w:rsidRPr="00886ABB">
        <w:rPr>
          <w:rFonts w:asciiTheme="minorHAnsi" w:hAnsiTheme="minorHAnsi"/>
          <w:sz w:val="22"/>
          <w:szCs w:val="22"/>
        </w:rPr>
        <w:t>M&amp;E and recommendations</w:t>
      </w:r>
    </w:p>
    <w:p w14:paraId="6FCE303B" w14:textId="681962BA" w:rsidR="00231FE7" w:rsidRPr="00886ABB" w:rsidRDefault="00231FE7" w:rsidP="00DC3C43">
      <w:pPr>
        <w:spacing w:after="180"/>
        <w:ind w:left="360"/>
        <w:jc w:val="both"/>
      </w:pPr>
      <w:r w:rsidRPr="00886ABB">
        <w:br/>
      </w:r>
    </w:p>
    <w:p w14:paraId="541D3D5F" w14:textId="42BF1CD1" w:rsidR="00231FE7" w:rsidRPr="00886ABB" w:rsidRDefault="00231FE7" w:rsidP="00BC3E95">
      <w:pPr>
        <w:pStyle w:val="Leipteksti"/>
        <w:spacing w:after="180"/>
        <w:jc w:val="both"/>
        <w:rPr>
          <w:rFonts w:asciiTheme="minorHAnsi" w:hAnsiTheme="minorHAnsi"/>
          <w:lang w:val="en-GB"/>
        </w:rPr>
      </w:pPr>
      <w:r w:rsidRPr="00886ABB">
        <w:rPr>
          <w:rFonts w:asciiTheme="minorHAnsi" w:hAnsiTheme="minorHAnsi"/>
          <w:lang w:val="en-US"/>
        </w:rPr>
        <w:t xml:space="preserve">The following chapters are therefore organized in three parts: first, establishment of an appropriate participatory mechanism to carry out the whole process; the second part of the tool is concerned with the diagnostic and assessment of the SP system. In this respect it heavily relies on collecting and analysing data and indicators and relates back to the Core Diagnostic Instrument. The final and key part of the tool discusses how to elaborate and assess the feasibility of policy options, in particular </w:t>
      </w:r>
      <w:r w:rsidRPr="00886ABB">
        <w:rPr>
          <w:rFonts w:asciiTheme="minorHAnsi" w:hAnsiTheme="minorHAnsi"/>
          <w:lang w:val="en-US"/>
        </w:rPr>
        <w:lastRenderedPageBreak/>
        <w:t>regarding their potential costs and poverty impact on the basis of the participatory processes and evidence discussed in parts 1 and 2.</w:t>
      </w:r>
    </w:p>
    <w:p w14:paraId="00C83BC2" w14:textId="474627CC" w:rsidR="00231FE7" w:rsidRPr="00886ABB" w:rsidRDefault="00231FE7" w:rsidP="00BC3E95">
      <w:pPr>
        <w:pStyle w:val="Leipteksti"/>
        <w:spacing w:after="180"/>
        <w:jc w:val="both"/>
        <w:rPr>
          <w:rFonts w:asciiTheme="minorHAnsi" w:hAnsiTheme="minorHAnsi"/>
          <w:lang w:val="en-US"/>
        </w:rPr>
      </w:pPr>
      <w:r w:rsidRPr="00886ABB">
        <w:rPr>
          <w:rFonts w:asciiTheme="minorHAnsi" w:hAnsiTheme="minorHAnsi"/>
          <w:lang w:val="en-US"/>
        </w:rPr>
        <w:t>Both the CODI What matters Note and the implementation guidelines for the ISPA tools provide information on establishing the right process, involving the right stakeholders and the complementary roles of in-country officials and development partners. This tool seeks to embed the diagnostics and policy recommendation parts into a precise participatory and process orientation and will therefore spell out in more detail the sequence of steps and formats that can be helpful for establishing interactive and cooperative processes.</w:t>
      </w:r>
    </w:p>
    <w:p w14:paraId="1CA93794" w14:textId="77777777" w:rsidR="00231FE7" w:rsidRPr="00886ABB" w:rsidRDefault="00231FE7" w:rsidP="00BC3E95">
      <w:pPr>
        <w:pStyle w:val="Leipteksti"/>
        <w:spacing w:after="180"/>
        <w:jc w:val="both"/>
        <w:rPr>
          <w:rFonts w:asciiTheme="minorHAnsi" w:hAnsiTheme="minorHAnsi"/>
          <w:lang w:val="en-US"/>
        </w:rPr>
      </w:pPr>
    </w:p>
    <w:p w14:paraId="22C5E1CA" w14:textId="36B106A6" w:rsidR="00231FE7" w:rsidRPr="00886ABB" w:rsidRDefault="00231FE7" w:rsidP="00BC3E95">
      <w:pPr>
        <w:pStyle w:val="Leipteksti"/>
        <w:pBdr>
          <w:top w:val="none" w:sz="0" w:space="0" w:color="auto"/>
          <w:left w:val="none" w:sz="0" w:space="0" w:color="auto"/>
          <w:bottom w:val="none" w:sz="0" w:space="0" w:color="auto"/>
          <w:right w:val="none" w:sz="0" w:space="0" w:color="auto"/>
          <w:between w:val="none" w:sz="0" w:space="0" w:color="auto"/>
          <w:bar w:val="none" w:sz="0" w:color="auto"/>
        </w:pBdr>
        <w:spacing w:after="180"/>
        <w:ind w:firstLine="720"/>
        <w:jc w:val="both"/>
        <w:rPr>
          <w:i/>
          <w:color w:val="auto"/>
          <w:u w:val="single"/>
          <w:lang w:val="en-GB"/>
        </w:rPr>
      </w:pPr>
      <w:r w:rsidRPr="00886ABB">
        <w:rPr>
          <w:i/>
          <w:color w:val="auto"/>
          <w:u w:val="single"/>
          <w:lang w:val="en-GB"/>
        </w:rPr>
        <w:t xml:space="preserve">Structuring the Assessment Process and the </w:t>
      </w:r>
      <w:r w:rsidR="00523E05" w:rsidRPr="00886ABB">
        <w:rPr>
          <w:i/>
          <w:color w:val="auto"/>
          <w:u w:val="single"/>
          <w:lang w:val="en-GB"/>
        </w:rPr>
        <w:t xml:space="preserve">National </w:t>
      </w:r>
      <w:r w:rsidRPr="00886ABB">
        <w:rPr>
          <w:i/>
          <w:color w:val="auto"/>
          <w:u w:val="single"/>
          <w:lang w:val="en-GB"/>
        </w:rPr>
        <w:t>Dialogue of Reform Options</w:t>
      </w:r>
    </w:p>
    <w:p w14:paraId="7E35A1A2" w14:textId="24A33FBF" w:rsidR="008350C3" w:rsidRPr="00886ABB" w:rsidRDefault="00231FE7" w:rsidP="00BC3E95">
      <w:pPr>
        <w:pStyle w:val="Leipteksti"/>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color w:val="auto"/>
          <w:lang w:val="en-GB"/>
        </w:rPr>
        <w:t xml:space="preserve">The </w:t>
      </w:r>
      <w:r w:rsidR="002B2D0A" w:rsidRPr="00886ABB">
        <w:rPr>
          <w:color w:val="auto"/>
          <w:lang w:val="en-GB"/>
        </w:rPr>
        <w:t xml:space="preserve">SPPOT-ABND </w:t>
      </w:r>
      <w:r w:rsidRPr="00886ABB">
        <w:rPr>
          <w:color w:val="auto"/>
          <w:lang w:val="en-GB"/>
        </w:rPr>
        <w:t xml:space="preserve">is – like other ISPA tools – a </w:t>
      </w:r>
      <w:r w:rsidR="00B42002" w:rsidRPr="00886ABB">
        <w:rPr>
          <w:color w:val="auto"/>
          <w:lang w:val="en-GB"/>
        </w:rPr>
        <w:t>participatory process</w:t>
      </w:r>
      <w:r w:rsidRPr="00886ABB">
        <w:rPr>
          <w:color w:val="auto"/>
          <w:lang w:val="en-GB"/>
        </w:rPr>
        <w:t xml:space="preserve">. National authorities in charge of SP and the international development partners </w:t>
      </w:r>
      <w:r w:rsidR="00944D67" w:rsidRPr="00886ABB">
        <w:rPr>
          <w:color w:val="auto"/>
          <w:lang w:val="en-GB"/>
        </w:rPr>
        <w:t>engaged</w:t>
      </w:r>
      <w:r w:rsidRPr="00886ABB">
        <w:rPr>
          <w:color w:val="auto"/>
          <w:lang w:val="en-GB"/>
        </w:rPr>
        <w:t xml:space="preserve"> in SP </w:t>
      </w:r>
      <w:r w:rsidR="004677B8" w:rsidRPr="00886ABB">
        <w:rPr>
          <w:color w:val="auto"/>
          <w:lang w:val="en-GB"/>
        </w:rPr>
        <w:t>work together</w:t>
      </w:r>
      <w:r w:rsidRPr="00886ABB">
        <w:rPr>
          <w:color w:val="auto"/>
          <w:lang w:val="en-GB"/>
        </w:rPr>
        <w:t xml:space="preserve"> to create synergies and have optimal results. </w:t>
      </w:r>
      <w:r w:rsidR="004677B8" w:rsidRPr="00886ABB">
        <w:rPr>
          <w:color w:val="auto"/>
          <w:lang w:val="en-GB"/>
        </w:rPr>
        <w:t>At</w:t>
      </w:r>
      <w:r w:rsidRPr="00886ABB">
        <w:rPr>
          <w:color w:val="auto"/>
          <w:lang w:val="en-GB"/>
        </w:rPr>
        <w:t xml:space="preserve"> the </w:t>
      </w:r>
      <w:r w:rsidR="004677B8" w:rsidRPr="00886ABB">
        <w:rPr>
          <w:color w:val="auto"/>
          <w:lang w:val="en-GB"/>
        </w:rPr>
        <w:t>same time,</w:t>
      </w:r>
      <w:r w:rsidRPr="00886ABB">
        <w:rPr>
          <w:color w:val="auto"/>
          <w:lang w:val="en-GB"/>
        </w:rPr>
        <w:t xml:space="preserve"> there </w:t>
      </w:r>
      <w:r w:rsidR="004677B8" w:rsidRPr="00886ABB">
        <w:rPr>
          <w:color w:val="auto"/>
          <w:lang w:val="en-GB"/>
        </w:rPr>
        <w:t>are</w:t>
      </w:r>
      <w:r w:rsidRPr="00886ABB">
        <w:rPr>
          <w:color w:val="auto"/>
          <w:lang w:val="en-GB"/>
        </w:rPr>
        <w:t xml:space="preserve"> joint </w:t>
      </w:r>
      <w:r w:rsidR="00FB374E" w:rsidRPr="00886ABB">
        <w:rPr>
          <w:color w:val="auto"/>
          <w:lang w:val="en-GB"/>
        </w:rPr>
        <w:t>effort</w:t>
      </w:r>
      <w:r w:rsidR="004677B8" w:rsidRPr="00886ABB">
        <w:rPr>
          <w:color w:val="auto"/>
          <w:lang w:val="en-GB"/>
        </w:rPr>
        <w:t>s</w:t>
      </w:r>
      <w:r w:rsidRPr="00886ABB">
        <w:rPr>
          <w:color w:val="auto"/>
          <w:lang w:val="en-GB"/>
        </w:rPr>
        <w:t xml:space="preserve"> between government and non-government stakeholders in SP. </w:t>
      </w:r>
      <w:r w:rsidR="008E7CD9" w:rsidRPr="00886ABB">
        <w:rPr>
          <w:color w:val="auto"/>
          <w:lang w:val="en-GB"/>
        </w:rPr>
        <w:t>Since</w:t>
      </w:r>
      <w:r w:rsidRPr="00886ABB">
        <w:rPr>
          <w:color w:val="auto"/>
          <w:lang w:val="en-GB"/>
        </w:rPr>
        <w:t xml:space="preserve"> these reform processes are ongoing and long-term, </w:t>
      </w:r>
      <w:r w:rsidR="00411A3D" w:rsidRPr="00886ABB">
        <w:rPr>
          <w:color w:val="auto"/>
          <w:lang w:val="en-GB"/>
        </w:rPr>
        <w:t>sectoral coordination mechanisms</w:t>
      </w:r>
      <w:r w:rsidRPr="00886ABB">
        <w:rPr>
          <w:color w:val="auto"/>
          <w:lang w:val="en-GB"/>
        </w:rPr>
        <w:t xml:space="preserve"> exist</w:t>
      </w:r>
      <w:r w:rsidR="00FB374E" w:rsidRPr="00886ABB">
        <w:rPr>
          <w:color w:val="auto"/>
          <w:lang w:val="en-GB"/>
        </w:rPr>
        <w:t xml:space="preserve"> </w:t>
      </w:r>
      <w:r w:rsidR="008E7CD9" w:rsidRPr="00886ABB">
        <w:rPr>
          <w:color w:val="auto"/>
          <w:lang w:val="en-GB"/>
        </w:rPr>
        <w:t>in many countries</w:t>
      </w:r>
      <w:r w:rsidRPr="00886ABB">
        <w:rPr>
          <w:color w:val="auto"/>
          <w:lang w:val="en-GB"/>
        </w:rPr>
        <w:t xml:space="preserve"> that support the government in reform issues.</w:t>
      </w:r>
      <w:r w:rsidR="008350C3" w:rsidRPr="00886ABB">
        <w:rPr>
          <w:color w:val="auto"/>
          <w:lang w:val="en-GB"/>
        </w:rPr>
        <w:t xml:space="preserve"> It is important for the SPPOT application to draw on these existing</w:t>
      </w:r>
      <w:r w:rsidR="0070044A" w:rsidRPr="00886ABB">
        <w:rPr>
          <w:color w:val="auto"/>
          <w:lang w:val="en-GB"/>
        </w:rPr>
        <w:t xml:space="preserve"> processes and</w:t>
      </w:r>
      <w:r w:rsidR="008350C3" w:rsidRPr="00886ABB">
        <w:rPr>
          <w:color w:val="auto"/>
          <w:lang w:val="en-GB"/>
        </w:rPr>
        <w:t xml:space="preserve"> structures (see section on entry-points below).</w:t>
      </w:r>
      <w:r w:rsidRPr="00886ABB">
        <w:rPr>
          <w:color w:val="auto"/>
          <w:lang w:val="en-GB"/>
        </w:rPr>
        <w:t xml:space="preserve"> </w:t>
      </w:r>
    </w:p>
    <w:p w14:paraId="1C73CA21" w14:textId="4E2894ED" w:rsidR="00231FE7" w:rsidRPr="00886ABB" w:rsidRDefault="00231FE7" w:rsidP="00BC3E95">
      <w:pPr>
        <w:pStyle w:val="Leipteksti"/>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color w:val="auto"/>
          <w:lang w:val="en-GB"/>
        </w:rPr>
        <w:t xml:space="preserve">SPPOT follows joint implementation guidelines with other ISPA tools that shall </w:t>
      </w:r>
      <w:r w:rsidR="008E7CD9" w:rsidRPr="00886ABB">
        <w:rPr>
          <w:color w:val="auto"/>
          <w:lang w:val="en-GB"/>
        </w:rPr>
        <w:t>e</w:t>
      </w:r>
      <w:r w:rsidR="00FB374E" w:rsidRPr="00886ABB">
        <w:rPr>
          <w:color w:val="auto"/>
          <w:lang w:val="en-GB"/>
        </w:rPr>
        <w:t>nsure</w:t>
      </w:r>
      <w:r w:rsidRPr="00886ABB">
        <w:rPr>
          <w:color w:val="auto"/>
          <w:lang w:val="en-GB"/>
        </w:rPr>
        <w:t xml:space="preserve"> due process irrespective of country and/or application. Here some key elements are repeated from these guidelines </w:t>
      </w:r>
      <w:r w:rsidR="008E7CD9" w:rsidRPr="00886ABB">
        <w:rPr>
          <w:color w:val="auto"/>
          <w:lang w:val="en-GB"/>
        </w:rPr>
        <w:t xml:space="preserve">in light of their importance </w:t>
      </w:r>
      <w:r w:rsidRPr="00886ABB">
        <w:rPr>
          <w:color w:val="auto"/>
          <w:lang w:val="en-GB"/>
        </w:rPr>
        <w:t xml:space="preserve">for </w:t>
      </w:r>
      <w:r w:rsidR="008E7CD9" w:rsidRPr="00886ABB">
        <w:rPr>
          <w:color w:val="auto"/>
          <w:lang w:val="en-GB"/>
        </w:rPr>
        <w:t>national dialogue processes that place particular</w:t>
      </w:r>
      <w:r w:rsidRPr="00886ABB">
        <w:rPr>
          <w:color w:val="auto"/>
          <w:lang w:val="en-GB"/>
        </w:rPr>
        <w:t xml:space="preserve"> emphasis </w:t>
      </w:r>
      <w:r w:rsidR="0070044A" w:rsidRPr="00886ABB">
        <w:rPr>
          <w:color w:val="auto"/>
          <w:lang w:val="en-GB"/>
        </w:rPr>
        <w:t xml:space="preserve">on </w:t>
      </w:r>
      <w:r w:rsidRPr="00886ABB">
        <w:rPr>
          <w:color w:val="auto"/>
          <w:lang w:val="en-GB"/>
        </w:rPr>
        <w:t xml:space="preserve">the set up and consultation process. Please see the </w:t>
      </w:r>
      <w:r w:rsidR="008E7CD9" w:rsidRPr="00886ABB">
        <w:rPr>
          <w:color w:val="auto"/>
          <w:lang w:val="en-GB"/>
        </w:rPr>
        <w:t>ISPA</w:t>
      </w:r>
      <w:r w:rsidRPr="00886ABB">
        <w:rPr>
          <w:color w:val="auto"/>
          <w:lang w:val="en-GB"/>
        </w:rPr>
        <w:t xml:space="preserve"> Implementation Guide for further detail and clarification.</w:t>
      </w:r>
    </w:p>
    <w:p w14:paraId="211E179D" w14:textId="0978C12C" w:rsidR="00231FE7" w:rsidRPr="00886ABB" w:rsidRDefault="00231FE7" w:rsidP="00BC3E95">
      <w:pPr>
        <w:pStyle w:val="Leipteksti"/>
        <w:numPr>
          <w:ilvl w:val="0"/>
          <w:numId w:val="297"/>
        </w:numPr>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color w:val="auto"/>
          <w:lang w:val="en-GB"/>
        </w:rPr>
        <w:t>National Lead Agency, Assessment Team</w:t>
      </w:r>
      <w:r w:rsidR="0070044A" w:rsidRPr="00886ABB">
        <w:rPr>
          <w:color w:val="auto"/>
          <w:lang w:val="en-GB"/>
        </w:rPr>
        <w:t>, Focal Points and Steering Committee</w:t>
      </w:r>
    </w:p>
    <w:p w14:paraId="1A7CA609" w14:textId="169CCAA7" w:rsidR="00231FE7" w:rsidRPr="00886ABB" w:rsidRDefault="00231FE7" w:rsidP="00BC3E95">
      <w:pPr>
        <w:pStyle w:val="Leipteksti"/>
        <w:spacing w:after="180"/>
        <w:jc w:val="both"/>
        <w:rPr>
          <w:rFonts w:asciiTheme="minorHAnsi" w:hAnsiTheme="minorHAnsi"/>
          <w:lang w:val="en-US"/>
        </w:rPr>
      </w:pPr>
      <w:r w:rsidRPr="00886ABB">
        <w:rPr>
          <w:rFonts w:asciiTheme="minorHAnsi" w:hAnsiTheme="minorHAnsi"/>
          <w:lang w:val="en-US"/>
        </w:rPr>
        <w:t xml:space="preserve">As has been said above, the process needs a real mandate from a </w:t>
      </w:r>
      <w:r w:rsidRPr="00886ABB">
        <w:rPr>
          <w:rFonts w:asciiTheme="minorHAnsi" w:hAnsiTheme="minorHAnsi"/>
          <w:b/>
          <w:lang w:val="en-US"/>
        </w:rPr>
        <w:t>national lead agency</w:t>
      </w:r>
      <w:r w:rsidRPr="00886ABB">
        <w:rPr>
          <w:rFonts w:asciiTheme="minorHAnsi" w:hAnsiTheme="minorHAnsi"/>
          <w:lang w:val="en-US"/>
        </w:rPr>
        <w:t xml:space="preserve"> in charge for SP reforms. Once the ministry in charge requests the lead ISPA agency to support an SP assessment, the government and DPs are informed about the assessment, the </w:t>
      </w:r>
      <w:r w:rsidRPr="00886ABB">
        <w:rPr>
          <w:rFonts w:asciiTheme="minorHAnsi" w:hAnsiTheme="minorHAnsi"/>
          <w:b/>
          <w:lang w:val="en-US"/>
        </w:rPr>
        <w:t>assessment team (AT)</w:t>
      </w:r>
      <w:r w:rsidRPr="00886ABB">
        <w:rPr>
          <w:rFonts w:asciiTheme="minorHAnsi" w:hAnsiTheme="minorHAnsi"/>
          <w:lang w:val="en-US"/>
        </w:rPr>
        <w:t xml:space="preserve"> needs to be established.  The AT should </w:t>
      </w:r>
      <w:r w:rsidR="001837B5" w:rsidRPr="00886ABB">
        <w:rPr>
          <w:rFonts w:asciiTheme="minorHAnsi" w:hAnsiTheme="minorHAnsi"/>
          <w:lang w:val="en-US"/>
        </w:rPr>
        <w:t xml:space="preserve">consist of SP experts </w:t>
      </w:r>
      <w:r w:rsidR="00D67722" w:rsidRPr="00886ABB">
        <w:rPr>
          <w:rFonts w:asciiTheme="minorHAnsi" w:hAnsiTheme="minorHAnsi"/>
          <w:lang w:val="en-US"/>
        </w:rPr>
        <w:t xml:space="preserve">and technical experts relevant for the programme or delivery aspect being assessed </w:t>
      </w:r>
      <w:r w:rsidR="001837B5" w:rsidRPr="00886ABB">
        <w:rPr>
          <w:rFonts w:asciiTheme="minorHAnsi" w:hAnsiTheme="minorHAnsi"/>
          <w:lang w:val="en-US"/>
        </w:rPr>
        <w:t xml:space="preserve">who are </w:t>
      </w:r>
      <w:r w:rsidR="00D67722" w:rsidRPr="00886ABB">
        <w:rPr>
          <w:rFonts w:asciiTheme="minorHAnsi" w:hAnsiTheme="minorHAnsi"/>
          <w:lang w:val="en-US"/>
        </w:rPr>
        <w:t xml:space="preserve">also </w:t>
      </w:r>
      <w:r w:rsidR="001837B5" w:rsidRPr="00886ABB">
        <w:rPr>
          <w:rFonts w:asciiTheme="minorHAnsi" w:hAnsiTheme="minorHAnsi"/>
          <w:lang w:val="en-US"/>
        </w:rPr>
        <w:t>familiar with the</w:t>
      </w:r>
      <w:r w:rsidRPr="00886ABB">
        <w:rPr>
          <w:rFonts w:asciiTheme="minorHAnsi" w:hAnsiTheme="minorHAnsi"/>
          <w:lang w:val="en-US"/>
        </w:rPr>
        <w:t xml:space="preserve"> country context. The AT </w:t>
      </w:r>
      <w:r w:rsidR="008E7CD9" w:rsidRPr="00886ABB">
        <w:rPr>
          <w:rFonts w:asciiTheme="minorHAnsi" w:hAnsiTheme="minorHAnsi"/>
          <w:lang w:val="en-US"/>
        </w:rPr>
        <w:t>conducts the assessment at</w:t>
      </w:r>
      <w:r w:rsidRPr="00886ABB">
        <w:rPr>
          <w:rFonts w:asciiTheme="minorHAnsi" w:hAnsiTheme="minorHAnsi"/>
          <w:lang w:val="en-US"/>
        </w:rPr>
        <w:t xml:space="preserve"> the technical level and </w:t>
      </w:r>
      <w:r w:rsidR="00A47D34" w:rsidRPr="00886ABB">
        <w:rPr>
          <w:rFonts w:asciiTheme="minorHAnsi" w:hAnsiTheme="minorHAnsi"/>
          <w:lang w:val="en-US"/>
        </w:rPr>
        <w:t>report</w:t>
      </w:r>
      <w:r w:rsidR="008E7CD9" w:rsidRPr="00886ABB">
        <w:rPr>
          <w:rFonts w:asciiTheme="minorHAnsi" w:hAnsiTheme="minorHAnsi"/>
          <w:lang w:val="en-US"/>
        </w:rPr>
        <w:t>s</w:t>
      </w:r>
      <w:r w:rsidRPr="00886ABB">
        <w:rPr>
          <w:rFonts w:asciiTheme="minorHAnsi" w:hAnsiTheme="minorHAnsi"/>
          <w:lang w:val="en-US"/>
        </w:rPr>
        <w:t xml:space="preserve"> to the steering level on results and progress. Also, </w:t>
      </w:r>
      <w:r w:rsidRPr="00886ABB">
        <w:rPr>
          <w:rFonts w:asciiTheme="minorHAnsi" w:hAnsiTheme="minorHAnsi"/>
          <w:b/>
          <w:lang w:val="en-US"/>
        </w:rPr>
        <w:t>focal point(s)</w:t>
      </w:r>
      <w:r w:rsidR="00292AD2" w:rsidRPr="00886ABB">
        <w:rPr>
          <w:rFonts w:asciiTheme="minorHAnsi" w:hAnsiTheme="minorHAnsi"/>
          <w:lang w:val="en-US"/>
        </w:rPr>
        <w:t xml:space="preserve"> </w:t>
      </w:r>
      <w:r w:rsidR="008E7CD9" w:rsidRPr="00886ABB">
        <w:rPr>
          <w:rFonts w:asciiTheme="minorHAnsi" w:hAnsiTheme="minorHAnsi"/>
          <w:lang w:val="en-US"/>
        </w:rPr>
        <w:t xml:space="preserve">from all partaking </w:t>
      </w:r>
      <w:r w:rsidR="001837B5" w:rsidRPr="00886ABB">
        <w:rPr>
          <w:rFonts w:asciiTheme="minorHAnsi" w:hAnsiTheme="minorHAnsi"/>
          <w:lang w:val="en-US"/>
        </w:rPr>
        <w:t xml:space="preserve">national </w:t>
      </w:r>
      <w:r w:rsidR="008E7CD9" w:rsidRPr="00886ABB">
        <w:rPr>
          <w:rFonts w:asciiTheme="minorHAnsi" w:hAnsiTheme="minorHAnsi"/>
          <w:lang w:val="en-US"/>
        </w:rPr>
        <w:t>agencies</w:t>
      </w:r>
      <w:r w:rsidR="001837B5" w:rsidRPr="00886ABB">
        <w:rPr>
          <w:rFonts w:asciiTheme="minorHAnsi" w:hAnsiTheme="minorHAnsi"/>
          <w:lang w:val="en-US"/>
        </w:rPr>
        <w:footnoteReference w:id="4"/>
      </w:r>
      <w:r w:rsidR="008E7CD9" w:rsidRPr="00886ABB">
        <w:rPr>
          <w:rFonts w:asciiTheme="minorHAnsi" w:hAnsiTheme="minorHAnsi"/>
          <w:lang w:val="en-US"/>
        </w:rPr>
        <w:t xml:space="preserve"> concerned or impacted by SP reforms</w:t>
      </w:r>
      <w:r w:rsidRPr="00886ABB">
        <w:rPr>
          <w:rFonts w:asciiTheme="minorHAnsi" w:hAnsiTheme="minorHAnsi"/>
          <w:lang w:val="en-US"/>
        </w:rPr>
        <w:t xml:space="preserve"> need to be nominated by the government to serve as the general counterpart(s) for the application of the ISPA tool</w:t>
      </w:r>
      <w:r w:rsidR="00292AD2" w:rsidRPr="00886ABB">
        <w:rPr>
          <w:rFonts w:asciiTheme="minorHAnsi" w:hAnsiTheme="minorHAnsi"/>
          <w:lang w:val="en-US"/>
        </w:rPr>
        <w:t>.</w:t>
      </w:r>
      <w:r w:rsidRPr="00886ABB">
        <w:rPr>
          <w:rFonts w:asciiTheme="minorHAnsi" w:hAnsiTheme="minorHAnsi"/>
          <w:lang w:val="en-US"/>
        </w:rPr>
        <w:t xml:space="preserve">  </w:t>
      </w:r>
    </w:p>
    <w:p w14:paraId="3AFA67BF" w14:textId="4B37B3D6" w:rsidR="00231FE7" w:rsidRPr="00886ABB" w:rsidRDefault="0070044A" w:rsidP="00BC3E95">
      <w:pPr>
        <w:pStyle w:val="Leipteksti"/>
        <w:spacing w:after="180"/>
        <w:jc w:val="both"/>
        <w:rPr>
          <w:rFonts w:asciiTheme="minorHAnsi" w:hAnsiTheme="minorHAnsi"/>
          <w:lang w:val="en-US"/>
        </w:rPr>
      </w:pPr>
      <w:r w:rsidRPr="00886ABB">
        <w:rPr>
          <w:rFonts w:asciiTheme="minorHAnsi" w:hAnsiTheme="minorHAnsi"/>
          <w:lang w:val="en-US"/>
        </w:rPr>
        <w:t xml:space="preserve">Where structures such as SP sector </w:t>
      </w:r>
      <w:r w:rsidR="0004488D" w:rsidRPr="00886ABB">
        <w:rPr>
          <w:rFonts w:asciiTheme="minorHAnsi" w:hAnsiTheme="minorHAnsi"/>
          <w:lang w:val="en-US"/>
        </w:rPr>
        <w:t xml:space="preserve">mechanisms or committees </w:t>
      </w:r>
      <w:r w:rsidRPr="00886ABB">
        <w:rPr>
          <w:rFonts w:asciiTheme="minorHAnsi" w:hAnsiTheme="minorHAnsi"/>
          <w:lang w:val="en-US"/>
        </w:rPr>
        <w:t>exist, these should be</w:t>
      </w:r>
      <w:r w:rsidR="00DC3C43" w:rsidRPr="00886ABB">
        <w:rPr>
          <w:rFonts w:asciiTheme="minorHAnsi" w:hAnsiTheme="minorHAnsi"/>
          <w:lang w:val="en-US"/>
        </w:rPr>
        <w:t xml:space="preserve"> used or</w:t>
      </w:r>
      <w:r w:rsidRPr="00886ABB">
        <w:rPr>
          <w:rFonts w:asciiTheme="minorHAnsi" w:hAnsiTheme="minorHAnsi"/>
          <w:lang w:val="en-US"/>
        </w:rPr>
        <w:t xml:space="preserve"> built upon as the starting point for establishing an in-country </w:t>
      </w:r>
      <w:r w:rsidRPr="00886ABB">
        <w:rPr>
          <w:rFonts w:asciiTheme="minorHAnsi" w:hAnsiTheme="minorHAnsi"/>
          <w:b/>
          <w:lang w:val="en-US"/>
        </w:rPr>
        <w:t>Steering Committee</w:t>
      </w:r>
      <w:r w:rsidRPr="00886ABB">
        <w:rPr>
          <w:rFonts w:asciiTheme="minorHAnsi" w:hAnsiTheme="minorHAnsi"/>
          <w:lang w:val="en-US"/>
        </w:rPr>
        <w:t xml:space="preserve">. The chair of the SC should be </w:t>
      </w:r>
      <w:r w:rsidR="00E64420" w:rsidRPr="00886ABB">
        <w:rPr>
          <w:rFonts w:asciiTheme="minorHAnsi" w:hAnsiTheme="minorHAnsi"/>
          <w:lang w:val="en-US"/>
        </w:rPr>
        <w:t xml:space="preserve">a </w:t>
      </w:r>
      <w:r w:rsidRPr="00886ABB">
        <w:rPr>
          <w:rFonts w:asciiTheme="minorHAnsi" w:hAnsiTheme="minorHAnsi"/>
          <w:lang w:val="en-US"/>
        </w:rPr>
        <w:t xml:space="preserve">minister or vice minister responsible for SP reforms.  </w:t>
      </w:r>
      <w:r w:rsidR="00E64420" w:rsidRPr="00886ABB">
        <w:rPr>
          <w:rFonts w:asciiTheme="minorHAnsi" w:hAnsiTheme="minorHAnsi"/>
          <w:lang w:val="en-US"/>
        </w:rPr>
        <w:t xml:space="preserve">When several ministries are responsible for social protection, the chair of the SC should be at the </w:t>
      </w:r>
      <w:r w:rsidR="00DC3C43" w:rsidRPr="00886ABB">
        <w:rPr>
          <w:rFonts w:asciiTheme="minorHAnsi" w:hAnsiTheme="minorHAnsi"/>
          <w:lang w:val="en-US"/>
        </w:rPr>
        <w:t>higher level, e.g.</w:t>
      </w:r>
      <w:r w:rsidR="00E64420" w:rsidRPr="00886ABB">
        <w:rPr>
          <w:rFonts w:asciiTheme="minorHAnsi" w:hAnsiTheme="minorHAnsi"/>
          <w:lang w:val="en-US"/>
        </w:rPr>
        <w:t xml:space="preserve"> the National </w:t>
      </w:r>
      <w:r w:rsidR="00E64420" w:rsidRPr="00886ABB">
        <w:rPr>
          <w:rFonts w:asciiTheme="minorHAnsi" w:hAnsiTheme="minorHAnsi"/>
          <w:lang w:val="en-US"/>
        </w:rPr>
        <w:lastRenderedPageBreak/>
        <w:t xml:space="preserve">Planning Commission, vice Prime Minister, Prime Minister or vice President. </w:t>
      </w:r>
      <w:r w:rsidRPr="00886ABB">
        <w:rPr>
          <w:rFonts w:asciiTheme="minorHAnsi" w:hAnsiTheme="minorHAnsi"/>
          <w:lang w:val="en-US"/>
        </w:rPr>
        <w:t>The participation of the Steering Committee will be required in different steps during the assessment.</w:t>
      </w:r>
    </w:p>
    <w:p w14:paraId="29D5AB9E" w14:textId="77777777" w:rsidR="0070044A" w:rsidRPr="00886ABB" w:rsidRDefault="0070044A" w:rsidP="00BC3E95">
      <w:pPr>
        <w:pStyle w:val="Body"/>
        <w:spacing w:line="276" w:lineRule="auto"/>
        <w:rPr>
          <w:rFonts w:ascii="Calibri" w:eastAsia="Calibri" w:hAnsi="Calibri" w:cs="Calibri"/>
          <w:color w:val="auto"/>
          <w:sz w:val="22"/>
          <w:szCs w:val="22"/>
        </w:rPr>
      </w:pPr>
    </w:p>
    <w:p w14:paraId="336ADC9F" w14:textId="77777777" w:rsidR="00231FE7" w:rsidRPr="00886ABB" w:rsidRDefault="00231FE7" w:rsidP="00BC3E95">
      <w:pPr>
        <w:pStyle w:val="Leipteksti"/>
        <w:numPr>
          <w:ilvl w:val="0"/>
          <w:numId w:val="297"/>
        </w:numPr>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color w:val="auto"/>
          <w:lang w:val="en-GB"/>
        </w:rPr>
        <w:t xml:space="preserve">Steering Committee vis-a-vis Assessment Team </w:t>
      </w:r>
    </w:p>
    <w:p w14:paraId="259E93D5" w14:textId="5439930B" w:rsidR="00231FE7" w:rsidRPr="00886ABB" w:rsidRDefault="0070044A" w:rsidP="00BC3E95">
      <w:pPr>
        <w:pStyle w:val="Body"/>
        <w:spacing w:line="276" w:lineRule="auto"/>
        <w:rPr>
          <w:rFonts w:ascii="Calibri" w:eastAsia="Calibri" w:hAnsi="Calibri" w:cs="Calibri"/>
          <w:color w:val="auto"/>
          <w:sz w:val="22"/>
          <w:szCs w:val="22"/>
          <w:lang w:val="en-GB"/>
        </w:rPr>
      </w:pPr>
      <w:r w:rsidRPr="00886ABB">
        <w:rPr>
          <w:rFonts w:ascii="Calibri" w:eastAsia="Calibri" w:hAnsi="Calibri" w:cs="Calibri"/>
          <w:color w:val="auto"/>
          <w:sz w:val="22"/>
          <w:szCs w:val="22"/>
          <w:lang w:val="en-GB"/>
        </w:rPr>
        <w:t>The main responsibilities of</w:t>
      </w:r>
      <w:r w:rsidR="00231FE7" w:rsidRPr="00886ABB">
        <w:rPr>
          <w:rFonts w:ascii="Calibri" w:eastAsia="Calibri" w:hAnsi="Calibri" w:cs="Calibri"/>
          <w:color w:val="auto"/>
          <w:sz w:val="22"/>
          <w:szCs w:val="22"/>
          <w:lang w:val="en-GB"/>
        </w:rPr>
        <w:t xml:space="preserve"> the SC include: i) represent</w:t>
      </w:r>
      <w:r w:rsidRPr="00886ABB">
        <w:rPr>
          <w:rFonts w:ascii="Calibri" w:eastAsia="Calibri" w:hAnsi="Calibri" w:cs="Calibri"/>
          <w:color w:val="auto"/>
          <w:sz w:val="22"/>
          <w:szCs w:val="22"/>
          <w:lang w:val="en-GB"/>
        </w:rPr>
        <w:t>ation of</w:t>
      </w:r>
      <w:r w:rsidR="00231FE7" w:rsidRPr="00886ABB">
        <w:rPr>
          <w:rFonts w:ascii="Calibri" w:eastAsia="Calibri" w:hAnsi="Calibri" w:cs="Calibri"/>
          <w:color w:val="auto"/>
          <w:sz w:val="22"/>
          <w:szCs w:val="22"/>
          <w:lang w:val="en-GB"/>
        </w:rPr>
        <w:t xml:space="preserve"> the government and advise the ass</w:t>
      </w:r>
      <w:r w:rsidRPr="00886ABB">
        <w:rPr>
          <w:rFonts w:ascii="Calibri" w:eastAsia="Calibri" w:hAnsi="Calibri" w:cs="Calibri"/>
          <w:color w:val="auto"/>
          <w:sz w:val="22"/>
          <w:szCs w:val="22"/>
          <w:lang w:val="en-GB"/>
        </w:rPr>
        <w:t>essment process, ii) participation</w:t>
      </w:r>
      <w:r w:rsidR="00231FE7" w:rsidRPr="00886ABB">
        <w:rPr>
          <w:rFonts w:ascii="Calibri" w:eastAsia="Calibri" w:hAnsi="Calibri" w:cs="Calibri"/>
          <w:color w:val="auto"/>
          <w:sz w:val="22"/>
          <w:szCs w:val="22"/>
          <w:lang w:val="en-GB"/>
        </w:rPr>
        <w:t xml:space="preserve"> in key discussions and exchanges throughout the implementation, iii) gu</w:t>
      </w:r>
      <w:r w:rsidRPr="00886ABB">
        <w:rPr>
          <w:rFonts w:ascii="Calibri" w:eastAsia="Calibri" w:hAnsi="Calibri" w:cs="Calibri"/>
          <w:color w:val="auto"/>
          <w:sz w:val="22"/>
          <w:szCs w:val="22"/>
          <w:lang w:val="en-GB"/>
        </w:rPr>
        <w:t>idance and</w:t>
      </w:r>
      <w:r w:rsidR="00231FE7" w:rsidRPr="00886ABB">
        <w:rPr>
          <w:rFonts w:ascii="Calibri" w:eastAsia="Calibri" w:hAnsi="Calibri" w:cs="Calibri"/>
          <w:color w:val="auto"/>
          <w:sz w:val="22"/>
          <w:szCs w:val="22"/>
          <w:lang w:val="en-GB"/>
        </w:rPr>
        <w:t xml:space="preserve"> feedback to the assessment team, iv) review</w:t>
      </w:r>
      <w:r w:rsidRPr="00886ABB">
        <w:rPr>
          <w:rFonts w:ascii="Calibri" w:eastAsia="Calibri" w:hAnsi="Calibri" w:cs="Calibri"/>
          <w:color w:val="auto"/>
          <w:sz w:val="22"/>
          <w:szCs w:val="22"/>
          <w:lang w:val="en-GB"/>
        </w:rPr>
        <w:t>ing</w:t>
      </w:r>
      <w:r w:rsidR="00231FE7" w:rsidRPr="00886ABB">
        <w:rPr>
          <w:rFonts w:ascii="Calibri" w:eastAsia="Calibri" w:hAnsi="Calibri" w:cs="Calibri"/>
          <w:color w:val="auto"/>
          <w:sz w:val="22"/>
          <w:szCs w:val="22"/>
          <w:lang w:val="en-GB"/>
        </w:rPr>
        <w:t xml:space="preserve"> drafts of final report and produce recommendations to improve it</w:t>
      </w:r>
      <w:r w:rsidR="008E7CD9" w:rsidRPr="00886ABB">
        <w:rPr>
          <w:rFonts w:ascii="Calibri" w:eastAsia="Calibri" w:hAnsi="Calibri" w:cs="Calibri"/>
          <w:color w:val="auto"/>
          <w:sz w:val="22"/>
          <w:szCs w:val="22"/>
          <w:lang w:val="en-GB"/>
        </w:rPr>
        <w:t xml:space="preserve"> v) present</w:t>
      </w:r>
      <w:r w:rsidRPr="00886ABB">
        <w:rPr>
          <w:rFonts w:ascii="Calibri" w:eastAsia="Calibri" w:hAnsi="Calibri" w:cs="Calibri"/>
          <w:color w:val="auto"/>
          <w:sz w:val="22"/>
          <w:szCs w:val="22"/>
          <w:lang w:val="en-GB"/>
        </w:rPr>
        <w:t>ation</w:t>
      </w:r>
      <w:r w:rsidR="008E7CD9" w:rsidRPr="00886ABB">
        <w:rPr>
          <w:rFonts w:ascii="Calibri" w:eastAsia="Calibri" w:hAnsi="Calibri" w:cs="Calibri"/>
          <w:color w:val="auto"/>
          <w:sz w:val="22"/>
          <w:szCs w:val="22"/>
          <w:lang w:val="en-GB"/>
        </w:rPr>
        <w:t xml:space="preserve"> and discuss</w:t>
      </w:r>
      <w:r w:rsidRPr="00886ABB">
        <w:rPr>
          <w:rFonts w:ascii="Calibri" w:eastAsia="Calibri" w:hAnsi="Calibri" w:cs="Calibri"/>
          <w:color w:val="auto"/>
          <w:sz w:val="22"/>
          <w:szCs w:val="22"/>
          <w:lang w:val="en-GB"/>
        </w:rPr>
        <w:t>ion of</w:t>
      </w:r>
      <w:r w:rsidR="008E7CD9" w:rsidRPr="00886ABB">
        <w:rPr>
          <w:rFonts w:ascii="Calibri" w:eastAsia="Calibri" w:hAnsi="Calibri" w:cs="Calibri"/>
          <w:color w:val="auto"/>
          <w:sz w:val="22"/>
          <w:szCs w:val="22"/>
          <w:lang w:val="en-GB"/>
        </w:rPr>
        <w:t xml:space="preserve"> policy options vis-à-vis government and high-level stakeholders</w:t>
      </w:r>
      <w:r w:rsidR="001837B5" w:rsidRPr="00886ABB">
        <w:rPr>
          <w:rFonts w:ascii="Calibri" w:eastAsia="Calibri" w:hAnsi="Calibri" w:cs="Calibri"/>
          <w:color w:val="auto"/>
          <w:sz w:val="22"/>
          <w:szCs w:val="22"/>
          <w:lang w:val="en-GB"/>
        </w:rPr>
        <w:t xml:space="preserve"> and others as agreed at the onset of the assessment</w:t>
      </w:r>
      <w:r w:rsidR="00893150" w:rsidRPr="00886ABB">
        <w:rPr>
          <w:rFonts w:ascii="Calibri" w:eastAsia="Calibri" w:hAnsi="Calibri" w:cs="Calibri"/>
          <w:color w:val="auto"/>
          <w:sz w:val="22"/>
          <w:szCs w:val="22"/>
          <w:lang w:val="en-GB"/>
        </w:rPr>
        <w:t xml:space="preserve">. </w:t>
      </w:r>
      <w:r w:rsidR="008E7CD9" w:rsidRPr="00886ABB">
        <w:rPr>
          <w:rFonts w:ascii="Calibri" w:eastAsia="Calibri" w:hAnsi="Calibri" w:cs="Calibri"/>
          <w:color w:val="auto"/>
          <w:sz w:val="22"/>
          <w:szCs w:val="22"/>
          <w:lang w:val="en-GB"/>
        </w:rPr>
        <w:t>All ISPA applications follow these</w:t>
      </w:r>
      <w:r w:rsidR="00231FE7" w:rsidRPr="00886ABB">
        <w:rPr>
          <w:rFonts w:ascii="Calibri" w:eastAsia="Calibri" w:hAnsi="Calibri" w:cs="Calibri"/>
          <w:color w:val="auto"/>
          <w:sz w:val="22"/>
          <w:szCs w:val="22"/>
          <w:lang w:val="en-GB"/>
        </w:rPr>
        <w:t xml:space="preserve"> procedures. Ideally</w:t>
      </w:r>
      <w:r w:rsidRPr="00886ABB">
        <w:rPr>
          <w:rFonts w:ascii="Calibri" w:eastAsia="Calibri" w:hAnsi="Calibri" w:cs="Calibri"/>
          <w:color w:val="auto"/>
          <w:sz w:val="22"/>
          <w:szCs w:val="22"/>
          <w:lang w:val="en-GB"/>
        </w:rPr>
        <w:t>,</w:t>
      </w:r>
      <w:r w:rsidR="00231FE7" w:rsidRPr="00886ABB">
        <w:rPr>
          <w:rFonts w:ascii="Calibri" w:eastAsia="Calibri" w:hAnsi="Calibri" w:cs="Calibri"/>
          <w:color w:val="auto"/>
          <w:sz w:val="22"/>
          <w:szCs w:val="22"/>
          <w:lang w:val="en-GB"/>
        </w:rPr>
        <w:t xml:space="preserve"> the members of the SC will remain the same throughout the implementation to ensure continuity and a fluid process. The AT i) collects and prepares data for in-country validation and interviews/focus groups </w:t>
      </w:r>
      <w:r w:rsidR="008E7CD9" w:rsidRPr="00886ABB">
        <w:rPr>
          <w:rFonts w:ascii="Calibri" w:eastAsia="Calibri" w:hAnsi="Calibri" w:cs="Calibri"/>
          <w:color w:val="auto"/>
          <w:sz w:val="22"/>
          <w:szCs w:val="22"/>
          <w:lang w:val="en-GB"/>
        </w:rPr>
        <w:t>ii)</w:t>
      </w:r>
      <w:r w:rsidR="004A394D" w:rsidRPr="00886ABB">
        <w:rPr>
          <w:rFonts w:ascii="Calibri" w:eastAsia="Calibri" w:hAnsi="Calibri" w:cs="Calibri"/>
          <w:color w:val="auto"/>
          <w:sz w:val="22"/>
          <w:szCs w:val="22"/>
          <w:lang w:val="en-GB"/>
        </w:rPr>
        <w:t xml:space="preserve"> </w:t>
      </w:r>
      <w:r w:rsidR="008E7CD9" w:rsidRPr="00886ABB">
        <w:rPr>
          <w:rFonts w:ascii="Calibri" w:eastAsia="Calibri" w:hAnsi="Calibri" w:cs="Calibri"/>
          <w:color w:val="auto"/>
          <w:sz w:val="22"/>
          <w:szCs w:val="22"/>
          <w:lang w:val="en-GB"/>
        </w:rPr>
        <w:t xml:space="preserve">prepares the assessment, </w:t>
      </w:r>
      <w:r w:rsidR="00231FE7" w:rsidRPr="00886ABB">
        <w:rPr>
          <w:rFonts w:ascii="Calibri" w:eastAsia="Calibri" w:hAnsi="Calibri" w:cs="Calibri"/>
          <w:color w:val="auto"/>
          <w:sz w:val="22"/>
          <w:szCs w:val="22"/>
          <w:lang w:val="en-GB"/>
        </w:rPr>
        <w:t xml:space="preserve">and iii) supports the assessment workshops and report production. </w:t>
      </w:r>
    </w:p>
    <w:p w14:paraId="05259648" w14:textId="77777777" w:rsidR="0070044A" w:rsidRPr="00886ABB" w:rsidRDefault="0070044A" w:rsidP="00BC3E95">
      <w:pPr>
        <w:pStyle w:val="Leipteksti"/>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p>
    <w:p w14:paraId="4F9A2493" w14:textId="77777777" w:rsidR="00231FE7" w:rsidRPr="00886ABB" w:rsidRDefault="00231FE7" w:rsidP="00BC3E95">
      <w:pPr>
        <w:pStyle w:val="Body"/>
        <w:numPr>
          <w:ilvl w:val="0"/>
          <w:numId w:val="297"/>
        </w:numPr>
        <w:spacing w:line="276" w:lineRule="auto"/>
        <w:rPr>
          <w:color w:val="auto"/>
          <w:sz w:val="22"/>
          <w:szCs w:val="22"/>
          <w:lang w:val="en-GB"/>
        </w:rPr>
      </w:pPr>
      <w:r w:rsidRPr="00886ABB">
        <w:rPr>
          <w:color w:val="auto"/>
          <w:sz w:val="22"/>
          <w:szCs w:val="22"/>
          <w:lang w:val="en-GB"/>
        </w:rPr>
        <w:t>Assessment Workshops, Options/Recommendations, and Country Report</w:t>
      </w:r>
    </w:p>
    <w:p w14:paraId="6779FF34" w14:textId="2C0E2E15" w:rsidR="00231FE7" w:rsidRPr="00886ABB" w:rsidRDefault="00231FE7" w:rsidP="00BC3E95">
      <w:pPr>
        <w:pStyle w:val="Body"/>
        <w:spacing w:line="276" w:lineRule="auto"/>
        <w:rPr>
          <w:rFonts w:ascii="Calibri" w:eastAsia="Calibri" w:hAnsi="Calibri" w:cs="Calibri"/>
          <w:color w:val="auto"/>
          <w:sz w:val="22"/>
          <w:szCs w:val="22"/>
          <w:lang w:val="en-GB"/>
        </w:rPr>
      </w:pPr>
      <w:r w:rsidRPr="00886ABB">
        <w:rPr>
          <w:color w:val="auto"/>
          <w:sz w:val="22"/>
          <w:szCs w:val="22"/>
          <w:lang w:val="en-GB"/>
        </w:rPr>
        <w:br/>
      </w:r>
      <w:r w:rsidR="00C2795C" w:rsidRPr="00886ABB">
        <w:rPr>
          <w:rFonts w:ascii="Calibri" w:eastAsia="Calibri" w:hAnsi="Calibri" w:cs="Calibri"/>
          <w:color w:val="auto"/>
          <w:sz w:val="22"/>
          <w:szCs w:val="22"/>
          <w:lang w:val="en-GB"/>
        </w:rPr>
        <w:t>Once the information required for the country report is collected, once the questionnaires are completed, and the information has been validated with the Steering Committee, the next step consists in the completion of the assessment matrix</w:t>
      </w:r>
      <w:r w:rsidR="00C2795C" w:rsidRPr="00886ABB">
        <w:rPr>
          <w:color w:val="auto"/>
          <w:lang w:val="en-GB"/>
        </w:rPr>
        <w:footnoteReference w:id="5"/>
      </w:r>
      <w:r w:rsidR="00C2795C" w:rsidRPr="00886ABB">
        <w:rPr>
          <w:rFonts w:ascii="Calibri" w:eastAsia="Calibri" w:hAnsi="Calibri" w:cs="Calibri"/>
          <w:color w:val="auto"/>
          <w:sz w:val="22"/>
          <w:szCs w:val="22"/>
          <w:lang w:val="en-GB"/>
        </w:rPr>
        <w:t xml:space="preserve">.  This matrix is organized (from weak to strong on a scale of 1 to 4) by the performance criteria. </w:t>
      </w:r>
      <w:r w:rsidRPr="00886ABB">
        <w:rPr>
          <w:rFonts w:ascii="Calibri" w:eastAsia="Calibri" w:hAnsi="Calibri" w:cs="Calibri"/>
          <w:color w:val="auto"/>
          <w:sz w:val="22"/>
          <w:szCs w:val="22"/>
          <w:lang w:val="en-GB"/>
        </w:rPr>
        <w:t>The assessment</w:t>
      </w:r>
      <w:r w:rsidR="00C2795C" w:rsidRPr="00886ABB">
        <w:rPr>
          <w:rFonts w:ascii="Calibri" w:eastAsia="Calibri" w:hAnsi="Calibri" w:cs="Calibri"/>
          <w:color w:val="auto"/>
          <w:sz w:val="22"/>
          <w:szCs w:val="22"/>
          <w:lang w:val="en-GB"/>
        </w:rPr>
        <w:t xml:space="preserve"> matrix</w:t>
      </w:r>
      <w:r w:rsidRPr="00886ABB">
        <w:rPr>
          <w:rFonts w:ascii="Calibri" w:eastAsia="Calibri" w:hAnsi="Calibri" w:cs="Calibri"/>
          <w:color w:val="auto"/>
          <w:sz w:val="22"/>
          <w:szCs w:val="22"/>
          <w:lang w:val="en-GB"/>
        </w:rPr>
        <w:t xml:space="preserve"> can be </w:t>
      </w:r>
      <w:r w:rsidR="00C2795C" w:rsidRPr="00886ABB">
        <w:rPr>
          <w:rFonts w:ascii="Calibri" w:eastAsia="Calibri" w:hAnsi="Calibri" w:cs="Calibri"/>
          <w:color w:val="auto"/>
          <w:sz w:val="22"/>
          <w:szCs w:val="22"/>
          <w:lang w:val="en-GB"/>
        </w:rPr>
        <w:t>filled</w:t>
      </w:r>
      <w:r w:rsidRPr="00886ABB">
        <w:rPr>
          <w:rFonts w:ascii="Calibri" w:eastAsia="Calibri" w:hAnsi="Calibri" w:cs="Calibri"/>
          <w:color w:val="auto"/>
          <w:sz w:val="22"/>
          <w:szCs w:val="22"/>
          <w:lang w:val="en-GB"/>
        </w:rPr>
        <w:t xml:space="preserve"> either by the AT and/or through a series of multi-stakeholder workshops which will enable to build ownership on a more consensual </w:t>
      </w:r>
      <w:r w:rsidR="00C2795C" w:rsidRPr="00886ABB">
        <w:rPr>
          <w:rFonts w:ascii="Calibri" w:eastAsia="Calibri" w:hAnsi="Calibri" w:cs="Calibri"/>
          <w:color w:val="auto"/>
          <w:sz w:val="22"/>
          <w:szCs w:val="22"/>
          <w:lang w:val="en-GB"/>
        </w:rPr>
        <w:t xml:space="preserve">assessment </w:t>
      </w:r>
      <w:r w:rsidRPr="00886ABB">
        <w:rPr>
          <w:rFonts w:ascii="Calibri" w:eastAsia="Calibri" w:hAnsi="Calibri" w:cs="Calibri"/>
          <w:color w:val="auto"/>
          <w:sz w:val="22"/>
          <w:szCs w:val="22"/>
          <w:lang w:val="en-GB"/>
        </w:rPr>
        <w:t xml:space="preserve">matrix and may make it easier to reach clarification in case of contradictions between different sources. After the assessment table has been completed, the preliminary results will be shared with the management and senior government officials from the government leading agency/agencies and the members of the Steering Committee in a dedicated face-to-face meeting.  The objective of this meeting is to confirm the validity of the results and the accurate and objective interpretation of the available information. </w:t>
      </w:r>
    </w:p>
    <w:p w14:paraId="4E406BFF" w14:textId="77777777" w:rsidR="00231FE7" w:rsidRPr="00886ABB" w:rsidRDefault="00231FE7" w:rsidP="00BC3E95">
      <w:pPr>
        <w:pStyle w:val="Body"/>
        <w:spacing w:line="276" w:lineRule="auto"/>
        <w:rPr>
          <w:rFonts w:ascii="Calibri" w:eastAsia="Calibri" w:hAnsi="Calibri" w:cs="Calibri"/>
          <w:color w:val="auto"/>
          <w:sz w:val="22"/>
          <w:szCs w:val="22"/>
          <w:lang w:val="en-GB"/>
        </w:rPr>
      </w:pPr>
    </w:p>
    <w:p w14:paraId="187BE404" w14:textId="71FD1516" w:rsidR="00231FE7" w:rsidRPr="00886ABB" w:rsidRDefault="00231FE7" w:rsidP="00BC3E95">
      <w:pPr>
        <w:pStyle w:val="Body"/>
        <w:spacing w:line="276" w:lineRule="auto"/>
        <w:rPr>
          <w:rFonts w:ascii="Calibri" w:eastAsia="Calibri" w:hAnsi="Calibri" w:cs="Calibri"/>
          <w:color w:val="auto"/>
          <w:sz w:val="22"/>
          <w:szCs w:val="22"/>
          <w:lang w:val="en-GB"/>
        </w:rPr>
      </w:pPr>
      <w:r w:rsidRPr="00886ABB">
        <w:rPr>
          <w:rFonts w:ascii="Calibri" w:eastAsia="Calibri" w:hAnsi="Calibri" w:cs="Calibri"/>
          <w:color w:val="auto"/>
          <w:sz w:val="22"/>
          <w:szCs w:val="22"/>
          <w:lang w:val="en-GB"/>
        </w:rPr>
        <w:t>Based on the initial diagnostic</w:t>
      </w:r>
      <w:r w:rsidR="00BB17AD" w:rsidRPr="00886ABB">
        <w:rPr>
          <w:rFonts w:ascii="Calibri" w:eastAsia="Calibri" w:hAnsi="Calibri" w:cs="Calibri"/>
          <w:color w:val="auto"/>
          <w:sz w:val="22"/>
          <w:szCs w:val="22"/>
          <w:lang w:val="en-GB"/>
        </w:rPr>
        <w:t>,</w:t>
      </w:r>
      <w:r w:rsidRPr="00886ABB">
        <w:rPr>
          <w:rFonts w:ascii="Calibri" w:eastAsia="Calibri" w:hAnsi="Calibri" w:cs="Calibri"/>
          <w:color w:val="auto"/>
          <w:sz w:val="22"/>
          <w:szCs w:val="22"/>
          <w:lang w:val="en-GB"/>
        </w:rPr>
        <w:t xml:space="preserve"> </w:t>
      </w:r>
      <w:r w:rsidR="00BB17AD" w:rsidRPr="00886ABB">
        <w:rPr>
          <w:rFonts w:ascii="Calibri" w:eastAsia="Calibri" w:hAnsi="Calibri" w:cs="Calibri"/>
          <w:color w:val="auto"/>
          <w:sz w:val="22"/>
          <w:szCs w:val="22"/>
          <w:lang w:val="en-GB"/>
        </w:rPr>
        <w:t>different policy options should be developed through national dialogue involving relevant stakeholders</w:t>
      </w:r>
      <w:r w:rsidRPr="00886ABB">
        <w:rPr>
          <w:rFonts w:ascii="Calibri" w:eastAsia="Calibri" w:hAnsi="Calibri" w:cs="Calibri"/>
          <w:color w:val="auto"/>
          <w:sz w:val="22"/>
          <w:szCs w:val="22"/>
          <w:lang w:val="en-GB"/>
        </w:rPr>
        <w:t xml:space="preserve">. </w:t>
      </w:r>
      <w:r w:rsidR="000618A2" w:rsidRPr="00886ABB">
        <w:rPr>
          <w:rFonts w:ascii="Calibri" w:eastAsia="Calibri" w:hAnsi="Calibri" w:cs="Calibri"/>
          <w:color w:val="auto"/>
          <w:sz w:val="22"/>
          <w:szCs w:val="22"/>
          <w:lang w:val="en-GB"/>
        </w:rPr>
        <w:t>While participation in the assessment team should be limited to a number of expert</w:t>
      </w:r>
      <w:r w:rsidR="00D85852" w:rsidRPr="00886ABB">
        <w:rPr>
          <w:rFonts w:ascii="Calibri" w:eastAsia="Calibri" w:hAnsi="Calibri" w:cs="Calibri"/>
          <w:color w:val="auto"/>
          <w:sz w:val="22"/>
          <w:szCs w:val="22"/>
          <w:lang w:val="en-GB"/>
        </w:rPr>
        <w:t>s</w:t>
      </w:r>
      <w:r w:rsidR="000618A2" w:rsidRPr="00886ABB">
        <w:rPr>
          <w:rFonts w:ascii="Calibri" w:eastAsia="Calibri" w:hAnsi="Calibri" w:cs="Calibri"/>
          <w:color w:val="auto"/>
          <w:sz w:val="22"/>
          <w:szCs w:val="22"/>
          <w:lang w:val="en-GB"/>
        </w:rPr>
        <w:t xml:space="preserve"> that </w:t>
      </w:r>
      <w:r w:rsidR="00D85852" w:rsidRPr="00886ABB">
        <w:rPr>
          <w:rFonts w:ascii="Calibri" w:eastAsia="Calibri" w:hAnsi="Calibri" w:cs="Calibri"/>
          <w:color w:val="auto"/>
          <w:sz w:val="22"/>
          <w:szCs w:val="22"/>
          <w:lang w:val="en-GB"/>
        </w:rPr>
        <w:t>compile the data</w:t>
      </w:r>
      <w:r w:rsidR="000618A2" w:rsidRPr="00886ABB">
        <w:rPr>
          <w:rFonts w:ascii="Calibri" w:eastAsia="Calibri" w:hAnsi="Calibri" w:cs="Calibri"/>
          <w:color w:val="auto"/>
          <w:sz w:val="22"/>
          <w:szCs w:val="22"/>
          <w:lang w:val="en-GB"/>
        </w:rPr>
        <w:t xml:space="preserve"> and </w:t>
      </w:r>
      <w:r w:rsidR="00D85852" w:rsidRPr="00886ABB">
        <w:rPr>
          <w:rFonts w:ascii="Calibri" w:eastAsia="Calibri" w:hAnsi="Calibri" w:cs="Calibri"/>
          <w:color w:val="auto"/>
          <w:sz w:val="22"/>
          <w:szCs w:val="22"/>
          <w:lang w:val="en-GB"/>
        </w:rPr>
        <w:t xml:space="preserve">carry out the </w:t>
      </w:r>
      <w:r w:rsidR="000618A2" w:rsidRPr="00886ABB">
        <w:rPr>
          <w:rFonts w:ascii="Calibri" w:eastAsia="Calibri" w:hAnsi="Calibri" w:cs="Calibri"/>
          <w:color w:val="auto"/>
          <w:sz w:val="22"/>
          <w:szCs w:val="22"/>
          <w:lang w:val="en-GB"/>
        </w:rPr>
        <w:t xml:space="preserve">initial analysis, the overall process should be broad and participatory, especially the </w:t>
      </w:r>
      <w:r w:rsidR="001837B5" w:rsidRPr="00886ABB">
        <w:rPr>
          <w:rFonts w:ascii="Calibri" w:eastAsia="Calibri" w:hAnsi="Calibri" w:cs="Calibri"/>
          <w:color w:val="auto"/>
          <w:sz w:val="22"/>
          <w:szCs w:val="22"/>
          <w:lang w:val="en-GB"/>
        </w:rPr>
        <w:t xml:space="preserve">consultations for the </w:t>
      </w:r>
      <w:r w:rsidR="000618A2" w:rsidRPr="00886ABB">
        <w:rPr>
          <w:rFonts w:ascii="Calibri" w:eastAsia="Calibri" w:hAnsi="Calibri" w:cs="Calibri"/>
          <w:color w:val="auto"/>
          <w:sz w:val="22"/>
          <w:szCs w:val="22"/>
          <w:lang w:val="en-GB"/>
        </w:rPr>
        <w:t>collection of information and data</w:t>
      </w:r>
      <w:r w:rsidR="00D85852" w:rsidRPr="00886ABB">
        <w:rPr>
          <w:rFonts w:ascii="Calibri" w:eastAsia="Calibri" w:hAnsi="Calibri" w:cs="Calibri"/>
          <w:color w:val="auto"/>
          <w:sz w:val="22"/>
          <w:szCs w:val="22"/>
          <w:lang w:val="en-GB"/>
        </w:rPr>
        <w:t>, the validation of findings</w:t>
      </w:r>
      <w:r w:rsidR="000618A2" w:rsidRPr="00886ABB">
        <w:rPr>
          <w:rFonts w:ascii="Calibri" w:eastAsia="Calibri" w:hAnsi="Calibri" w:cs="Calibri"/>
          <w:color w:val="auto"/>
          <w:sz w:val="22"/>
          <w:szCs w:val="22"/>
          <w:lang w:val="en-GB"/>
        </w:rPr>
        <w:t xml:space="preserve"> and the elaboration of reform options. </w:t>
      </w:r>
      <w:r w:rsidRPr="00886ABB">
        <w:rPr>
          <w:rFonts w:ascii="Calibri" w:eastAsia="Calibri" w:hAnsi="Calibri" w:cs="Calibri"/>
          <w:color w:val="auto"/>
          <w:sz w:val="22"/>
          <w:szCs w:val="22"/>
          <w:lang w:val="en-GB"/>
        </w:rPr>
        <w:t>The main elements that are planned to be included in the country report also will be</w:t>
      </w:r>
      <w:r w:rsidR="00D85852" w:rsidRPr="00886ABB">
        <w:rPr>
          <w:rFonts w:ascii="Calibri" w:eastAsia="Calibri" w:hAnsi="Calibri" w:cs="Calibri"/>
          <w:color w:val="auto"/>
          <w:sz w:val="22"/>
          <w:szCs w:val="22"/>
          <w:lang w:val="en-GB"/>
        </w:rPr>
        <w:t xml:space="preserve"> open for discussion</w:t>
      </w:r>
      <w:r w:rsidRPr="00886ABB">
        <w:rPr>
          <w:rFonts w:ascii="Calibri" w:eastAsia="Calibri" w:hAnsi="Calibri" w:cs="Calibri"/>
          <w:color w:val="auto"/>
          <w:sz w:val="22"/>
          <w:szCs w:val="22"/>
          <w:lang w:val="en-GB"/>
        </w:rPr>
        <w:t xml:space="preserve">. The process would culminate in a multi-stakeholder </w:t>
      </w:r>
      <w:r w:rsidR="00671743" w:rsidRPr="00886ABB">
        <w:rPr>
          <w:rFonts w:ascii="Calibri" w:eastAsia="Calibri" w:hAnsi="Calibri" w:cs="Calibri"/>
          <w:color w:val="auto"/>
          <w:sz w:val="22"/>
          <w:szCs w:val="22"/>
          <w:lang w:val="en-GB"/>
        </w:rPr>
        <w:t>consultation</w:t>
      </w:r>
      <w:r w:rsidRPr="00886ABB">
        <w:rPr>
          <w:rFonts w:ascii="Calibri" w:eastAsia="Calibri" w:hAnsi="Calibri" w:cs="Calibri"/>
          <w:color w:val="auto"/>
          <w:sz w:val="22"/>
          <w:szCs w:val="22"/>
          <w:lang w:val="en-GB"/>
        </w:rPr>
        <w:t xml:space="preserve">, including government representatives, social partners, CSOs and others for review of preliminary results prior to the finalization and dissemination of the report.  </w:t>
      </w:r>
      <w:r w:rsidR="00D761E7" w:rsidRPr="00886ABB">
        <w:rPr>
          <w:rFonts w:ascii="Calibri" w:eastAsia="Calibri" w:hAnsi="Calibri" w:cs="Calibri"/>
          <w:color w:val="auto"/>
          <w:sz w:val="22"/>
          <w:szCs w:val="22"/>
          <w:lang w:val="en-GB"/>
        </w:rPr>
        <w:t xml:space="preserve">The </w:t>
      </w:r>
      <w:r w:rsidR="00D761E7" w:rsidRPr="00886ABB">
        <w:rPr>
          <w:rFonts w:ascii="Calibri" w:eastAsia="Calibri" w:hAnsi="Calibri" w:cs="Calibri"/>
          <w:color w:val="auto"/>
          <w:sz w:val="22"/>
          <w:szCs w:val="22"/>
          <w:lang w:val="en-GB"/>
        </w:rPr>
        <w:lastRenderedPageBreak/>
        <w:t xml:space="preserve">process aims to build consensus on the social protection situation and policy reform options, and present a unified set of options to the Steering Committee. </w:t>
      </w:r>
      <w:r w:rsidRPr="00886ABB">
        <w:rPr>
          <w:rFonts w:ascii="Calibri" w:eastAsia="Calibri" w:hAnsi="Calibri" w:cs="Calibri"/>
          <w:color w:val="auto"/>
          <w:sz w:val="22"/>
          <w:szCs w:val="22"/>
          <w:lang w:val="en-GB"/>
        </w:rPr>
        <w:t>Revision and further consultation will be done as needed (e.g. if there is disagreement controversy on any of the findings).</w:t>
      </w:r>
    </w:p>
    <w:p w14:paraId="63E720C7" w14:textId="77777777" w:rsidR="00231FE7" w:rsidRPr="00886ABB" w:rsidRDefault="00231FE7" w:rsidP="00BC3E95">
      <w:pPr>
        <w:pStyle w:val="Body"/>
        <w:spacing w:line="276" w:lineRule="auto"/>
        <w:rPr>
          <w:rFonts w:ascii="Calibri" w:eastAsia="Calibri" w:hAnsi="Calibri" w:cs="Calibri"/>
          <w:color w:val="auto"/>
          <w:sz w:val="20"/>
          <w:szCs w:val="20"/>
        </w:rPr>
      </w:pPr>
      <w:r w:rsidRPr="00886ABB">
        <w:rPr>
          <w:rStyle w:val="FootnoteReference"/>
          <w:rFonts w:ascii="Calibri" w:eastAsia="Calibri" w:hAnsi="Calibri" w:cs="Calibri"/>
          <w:color w:val="auto"/>
          <w:sz w:val="20"/>
          <w:szCs w:val="20"/>
        </w:rPr>
        <w:t xml:space="preserve"> </w:t>
      </w:r>
    </w:p>
    <w:p w14:paraId="34E15C64" w14:textId="236FCB23" w:rsidR="00231FE7" w:rsidRPr="00886ABB" w:rsidRDefault="00C2795C" w:rsidP="00BC3E95">
      <w:pPr>
        <w:pStyle w:val="Leipteksti"/>
        <w:numPr>
          <w:ilvl w:val="0"/>
          <w:numId w:val="297"/>
        </w:numPr>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color w:val="auto"/>
          <w:lang w:val="en-GB"/>
        </w:rPr>
        <w:t>Timing</w:t>
      </w:r>
    </w:p>
    <w:p w14:paraId="44A249F6" w14:textId="5FE6BA05" w:rsidR="00231FE7" w:rsidRPr="00886ABB" w:rsidRDefault="00231FE7" w:rsidP="00BC3E95">
      <w:pPr>
        <w:pStyle w:val="Body"/>
        <w:spacing w:line="276" w:lineRule="auto"/>
        <w:rPr>
          <w:rFonts w:ascii="Calibri" w:eastAsia="Calibri" w:hAnsi="Calibri" w:cs="Calibri"/>
          <w:color w:val="auto"/>
          <w:sz w:val="22"/>
          <w:szCs w:val="22"/>
          <w:lang w:val="en-GB"/>
        </w:rPr>
      </w:pPr>
      <w:r w:rsidRPr="00886ABB">
        <w:rPr>
          <w:rFonts w:ascii="Calibri" w:eastAsia="Calibri" w:hAnsi="Calibri" w:cs="Calibri"/>
          <w:color w:val="auto"/>
          <w:sz w:val="22"/>
          <w:szCs w:val="22"/>
          <w:lang w:val="en-GB"/>
        </w:rPr>
        <w:t xml:space="preserve">The discussion of </w:t>
      </w:r>
      <w:r w:rsidR="000740D7" w:rsidRPr="00886ABB">
        <w:rPr>
          <w:rFonts w:ascii="Calibri" w:eastAsia="Calibri" w:hAnsi="Calibri" w:cs="Calibri"/>
          <w:color w:val="auto"/>
          <w:sz w:val="22"/>
          <w:szCs w:val="22"/>
          <w:lang w:val="en-GB"/>
        </w:rPr>
        <w:t xml:space="preserve">social protection </w:t>
      </w:r>
      <w:r w:rsidR="00C13179" w:rsidRPr="00886ABB">
        <w:rPr>
          <w:rFonts w:ascii="Calibri" w:eastAsia="Calibri" w:hAnsi="Calibri" w:cs="Calibri"/>
          <w:color w:val="auto"/>
          <w:sz w:val="22"/>
          <w:szCs w:val="22"/>
          <w:lang w:val="en-GB"/>
        </w:rPr>
        <w:t xml:space="preserve">policy </w:t>
      </w:r>
      <w:r w:rsidRPr="00886ABB">
        <w:rPr>
          <w:rFonts w:ascii="Calibri" w:eastAsia="Calibri" w:hAnsi="Calibri" w:cs="Calibri"/>
          <w:color w:val="auto"/>
          <w:sz w:val="22"/>
          <w:szCs w:val="22"/>
          <w:lang w:val="en-GB"/>
        </w:rPr>
        <w:t>options between national and DP stakeholders can only be meaningful on the basis of a joint - or at least jointly owned – SP assessment (for example, but not exclusively CODI) that in turn requires a sound process</w:t>
      </w:r>
      <w:r w:rsidR="00671743" w:rsidRPr="00886ABB">
        <w:rPr>
          <w:rFonts w:ascii="Calibri" w:eastAsia="Calibri" w:hAnsi="Calibri" w:cs="Calibri"/>
          <w:color w:val="auto"/>
          <w:sz w:val="22"/>
          <w:szCs w:val="22"/>
          <w:lang w:val="en-GB"/>
        </w:rPr>
        <w:t xml:space="preserve"> that </w:t>
      </w:r>
      <w:r w:rsidR="00B97448" w:rsidRPr="00886ABB">
        <w:rPr>
          <w:rFonts w:ascii="Calibri" w:eastAsia="Calibri" w:hAnsi="Calibri" w:cs="Calibri"/>
          <w:color w:val="auto"/>
          <w:sz w:val="22"/>
          <w:szCs w:val="22"/>
          <w:lang w:val="en-GB"/>
        </w:rPr>
        <w:t>builds on</w:t>
      </w:r>
      <w:r w:rsidR="00671743" w:rsidRPr="00886ABB">
        <w:rPr>
          <w:rFonts w:ascii="Calibri" w:eastAsia="Calibri" w:hAnsi="Calibri" w:cs="Calibri"/>
          <w:color w:val="auto"/>
          <w:sz w:val="22"/>
          <w:szCs w:val="22"/>
          <w:lang w:val="en-GB"/>
        </w:rPr>
        <w:t xml:space="preserve"> existing structures </w:t>
      </w:r>
      <w:r w:rsidR="00B97448" w:rsidRPr="00886ABB">
        <w:rPr>
          <w:rFonts w:ascii="Calibri" w:eastAsia="Calibri" w:hAnsi="Calibri" w:cs="Calibri"/>
          <w:color w:val="auto"/>
          <w:sz w:val="22"/>
          <w:szCs w:val="22"/>
          <w:lang w:val="en-GB"/>
        </w:rPr>
        <w:t>and ongoing reform debates/efforts (for each step of data collection, consultations for technical inputs, consensus building around policy reforms etc.)</w:t>
      </w:r>
      <w:r w:rsidR="00680E76" w:rsidRPr="00886ABB">
        <w:rPr>
          <w:rFonts w:ascii="Calibri" w:eastAsia="Calibri" w:hAnsi="Calibri" w:cs="Calibri"/>
          <w:color w:val="auto"/>
          <w:sz w:val="22"/>
          <w:szCs w:val="22"/>
          <w:lang w:val="en-GB"/>
        </w:rPr>
        <w:t xml:space="preserve">. </w:t>
      </w:r>
      <w:r w:rsidR="00B97448" w:rsidRPr="00886ABB">
        <w:rPr>
          <w:rFonts w:ascii="Calibri" w:eastAsia="Calibri" w:hAnsi="Calibri" w:cs="Calibri"/>
          <w:color w:val="auto"/>
          <w:sz w:val="22"/>
          <w:szCs w:val="22"/>
          <w:lang w:val="en-GB"/>
        </w:rPr>
        <w:t>Where strong structures exist</w:t>
      </w:r>
      <w:r w:rsidR="00C2795C" w:rsidRPr="00886ABB">
        <w:rPr>
          <w:rFonts w:ascii="Calibri" w:eastAsia="Calibri" w:hAnsi="Calibri" w:cs="Calibri"/>
          <w:color w:val="auto"/>
          <w:sz w:val="22"/>
          <w:szCs w:val="22"/>
          <w:lang w:val="en-GB"/>
        </w:rPr>
        <w:t xml:space="preserve"> and are well institutionalized and where data is readily available,</w:t>
      </w:r>
      <w:r w:rsidR="00B97448" w:rsidRPr="00886ABB">
        <w:rPr>
          <w:rFonts w:ascii="Calibri" w:eastAsia="Calibri" w:hAnsi="Calibri" w:cs="Calibri"/>
          <w:color w:val="auto"/>
          <w:sz w:val="22"/>
          <w:szCs w:val="22"/>
          <w:lang w:val="en-GB"/>
        </w:rPr>
        <w:t xml:space="preserve"> the process will be completed much faster compared to a situation where the process needs to be newly established. </w:t>
      </w:r>
      <w:r w:rsidR="00680E76" w:rsidRPr="00886ABB">
        <w:rPr>
          <w:rFonts w:ascii="Calibri" w:eastAsia="Calibri" w:hAnsi="Calibri" w:cs="Calibri"/>
          <w:color w:val="auto"/>
          <w:sz w:val="22"/>
          <w:szCs w:val="22"/>
          <w:lang w:val="en-GB"/>
        </w:rPr>
        <w:t>The elements in ISPA tools</w:t>
      </w:r>
      <w:r w:rsidR="00B97448" w:rsidRPr="00886ABB">
        <w:rPr>
          <w:rFonts w:ascii="Calibri" w:eastAsia="Calibri" w:hAnsi="Calibri" w:cs="Calibri"/>
          <w:color w:val="auto"/>
          <w:sz w:val="22"/>
          <w:szCs w:val="22"/>
          <w:lang w:val="en-GB"/>
        </w:rPr>
        <w:t xml:space="preserve"> processes (Assessment Team, Steering Committee, Focal Points)</w:t>
      </w:r>
      <w:r w:rsidRPr="00886ABB">
        <w:rPr>
          <w:rFonts w:ascii="Calibri" w:eastAsia="Calibri" w:hAnsi="Calibri" w:cs="Calibri"/>
          <w:color w:val="auto"/>
          <w:sz w:val="22"/>
          <w:szCs w:val="22"/>
          <w:lang w:val="en-GB"/>
        </w:rPr>
        <w:t xml:space="preserve"> have been described above; the duration and composition of this multi-stakeholder </w:t>
      </w:r>
      <w:r w:rsidR="001F5B8C" w:rsidRPr="00886ABB">
        <w:rPr>
          <w:rFonts w:ascii="Calibri" w:eastAsia="Calibri" w:hAnsi="Calibri" w:cs="Calibri"/>
          <w:color w:val="auto"/>
          <w:sz w:val="22"/>
          <w:szCs w:val="22"/>
          <w:lang w:val="en-GB"/>
        </w:rPr>
        <w:t xml:space="preserve">process for each country </w:t>
      </w:r>
      <w:r w:rsidRPr="00886ABB">
        <w:rPr>
          <w:rFonts w:ascii="Calibri" w:eastAsia="Calibri" w:hAnsi="Calibri" w:cs="Calibri"/>
          <w:color w:val="auto"/>
          <w:sz w:val="22"/>
          <w:szCs w:val="22"/>
          <w:lang w:val="en-GB"/>
        </w:rPr>
        <w:t>vary depending on the situation</w:t>
      </w:r>
      <w:r w:rsidR="001F5B8C" w:rsidRPr="00886ABB">
        <w:rPr>
          <w:rFonts w:ascii="Calibri" w:eastAsia="Calibri" w:hAnsi="Calibri" w:cs="Calibri"/>
          <w:color w:val="auto"/>
          <w:sz w:val="22"/>
          <w:szCs w:val="22"/>
          <w:lang w:val="en-GB"/>
        </w:rPr>
        <w:t xml:space="preserve"> in the country</w:t>
      </w:r>
      <w:r w:rsidRPr="00886ABB">
        <w:rPr>
          <w:rFonts w:ascii="Calibri" w:eastAsia="Calibri" w:hAnsi="Calibri" w:cs="Calibri"/>
          <w:color w:val="auto"/>
          <w:sz w:val="22"/>
          <w:szCs w:val="22"/>
          <w:lang w:val="en-GB"/>
        </w:rPr>
        <w:t xml:space="preserve">, </w:t>
      </w:r>
      <w:r w:rsidR="001F5B8C" w:rsidRPr="00886ABB">
        <w:rPr>
          <w:rFonts w:ascii="Calibri" w:eastAsia="Calibri" w:hAnsi="Calibri" w:cs="Calibri"/>
          <w:color w:val="auto"/>
          <w:sz w:val="22"/>
          <w:szCs w:val="22"/>
          <w:lang w:val="en-GB"/>
        </w:rPr>
        <w:t>the mandate for the process, among other factors</w:t>
      </w:r>
      <w:r w:rsidRPr="00886ABB">
        <w:rPr>
          <w:rFonts w:ascii="Calibri" w:eastAsia="Calibri" w:hAnsi="Calibri" w:cs="Calibri"/>
          <w:color w:val="auto"/>
          <w:sz w:val="22"/>
          <w:szCs w:val="22"/>
          <w:lang w:val="en-GB"/>
        </w:rPr>
        <w:t xml:space="preserve">. </w:t>
      </w:r>
      <w:r w:rsidR="00671743" w:rsidRPr="00886ABB">
        <w:rPr>
          <w:rFonts w:ascii="Calibri" w:eastAsia="Calibri" w:hAnsi="Calibri" w:cs="Calibri"/>
          <w:color w:val="auto"/>
          <w:sz w:val="22"/>
          <w:szCs w:val="22"/>
          <w:lang w:val="en-GB"/>
        </w:rPr>
        <w:t xml:space="preserve">Experience of </w:t>
      </w:r>
      <w:r w:rsidR="001B705F" w:rsidRPr="00886ABB">
        <w:rPr>
          <w:color w:val="auto"/>
        </w:rPr>
        <w:t xml:space="preserve">national dialogue processes previously facilitated and supported by ILO and development agencies </w:t>
      </w:r>
      <w:r w:rsidRPr="00886ABB">
        <w:rPr>
          <w:rFonts w:ascii="Calibri" w:eastAsia="Calibri" w:hAnsi="Calibri" w:cs="Calibri"/>
          <w:color w:val="auto"/>
          <w:sz w:val="22"/>
          <w:szCs w:val="22"/>
          <w:lang w:val="en-GB"/>
        </w:rPr>
        <w:t xml:space="preserve">has </w:t>
      </w:r>
      <w:r w:rsidR="00671743" w:rsidRPr="00886ABB">
        <w:rPr>
          <w:rFonts w:ascii="Calibri" w:eastAsia="Calibri" w:hAnsi="Calibri" w:cs="Calibri"/>
          <w:color w:val="auto"/>
          <w:sz w:val="22"/>
          <w:szCs w:val="22"/>
          <w:lang w:val="en-GB"/>
        </w:rPr>
        <w:t>shown that</w:t>
      </w:r>
      <w:r w:rsidR="00B97448" w:rsidRPr="00886ABB">
        <w:rPr>
          <w:rFonts w:ascii="Calibri" w:eastAsia="Calibri" w:hAnsi="Calibri" w:cs="Calibri"/>
          <w:color w:val="auto"/>
          <w:sz w:val="22"/>
          <w:szCs w:val="22"/>
          <w:lang w:val="en-GB"/>
        </w:rPr>
        <w:t xml:space="preserve"> </w:t>
      </w:r>
      <w:r w:rsidR="00B91DF9" w:rsidRPr="00886ABB">
        <w:rPr>
          <w:rFonts w:ascii="Calibri" w:eastAsia="Calibri" w:hAnsi="Calibri" w:cs="Calibri"/>
          <w:color w:val="auto"/>
          <w:sz w:val="22"/>
          <w:szCs w:val="22"/>
          <w:lang w:val="en-GB"/>
        </w:rPr>
        <w:t xml:space="preserve">developing joint national consensus </w:t>
      </w:r>
      <w:r w:rsidR="001B705F" w:rsidRPr="00886ABB">
        <w:rPr>
          <w:rFonts w:ascii="Calibri" w:eastAsia="Calibri" w:hAnsi="Calibri" w:cs="Calibri"/>
          <w:color w:val="auto"/>
          <w:sz w:val="22"/>
          <w:szCs w:val="22"/>
          <w:lang w:val="en-GB"/>
        </w:rPr>
        <w:t>around</w:t>
      </w:r>
      <w:r w:rsidR="00B91DF9" w:rsidRPr="00886ABB">
        <w:rPr>
          <w:rFonts w:ascii="Calibri" w:eastAsia="Calibri" w:hAnsi="Calibri" w:cs="Calibri"/>
          <w:color w:val="auto"/>
          <w:sz w:val="22"/>
          <w:szCs w:val="22"/>
          <w:lang w:val="en-GB"/>
        </w:rPr>
        <w:t xml:space="preserve"> social protection policy options</w:t>
      </w:r>
      <w:r w:rsidR="001B705F" w:rsidRPr="00886ABB">
        <w:rPr>
          <w:rFonts w:ascii="Calibri" w:eastAsia="Calibri" w:hAnsi="Calibri" w:cs="Calibri"/>
          <w:color w:val="auto"/>
          <w:sz w:val="22"/>
          <w:szCs w:val="22"/>
          <w:lang w:val="en-GB"/>
        </w:rPr>
        <w:t xml:space="preserve"> based on evidence</w:t>
      </w:r>
      <w:r w:rsidR="00B91DF9" w:rsidRPr="00886ABB">
        <w:rPr>
          <w:rFonts w:ascii="Calibri" w:eastAsia="Calibri" w:hAnsi="Calibri" w:cs="Calibri"/>
          <w:color w:val="auto"/>
          <w:sz w:val="22"/>
          <w:szCs w:val="22"/>
          <w:lang w:val="en-GB"/>
        </w:rPr>
        <w:t xml:space="preserve"> </w:t>
      </w:r>
      <w:r w:rsidR="00C2795C" w:rsidRPr="00886ABB">
        <w:rPr>
          <w:rFonts w:ascii="Calibri" w:eastAsia="Calibri" w:hAnsi="Calibri" w:cs="Calibri"/>
          <w:color w:val="auto"/>
          <w:sz w:val="22"/>
          <w:szCs w:val="22"/>
          <w:lang w:val="en-GB"/>
        </w:rPr>
        <w:t>can take up to two years of</w:t>
      </w:r>
      <w:r w:rsidR="00680E76" w:rsidRPr="00886ABB">
        <w:rPr>
          <w:rFonts w:ascii="Calibri" w:eastAsia="Calibri" w:hAnsi="Calibri" w:cs="Calibri"/>
          <w:color w:val="auto"/>
          <w:sz w:val="22"/>
          <w:szCs w:val="22"/>
          <w:lang w:val="en-GB"/>
        </w:rPr>
        <w:t xml:space="preserve"> consultation</w:t>
      </w:r>
      <w:r w:rsidR="00B91DF9" w:rsidRPr="00886ABB">
        <w:rPr>
          <w:rFonts w:ascii="Calibri" w:eastAsia="Calibri" w:hAnsi="Calibri" w:cs="Calibri"/>
          <w:color w:val="auto"/>
          <w:sz w:val="22"/>
          <w:szCs w:val="22"/>
          <w:lang w:val="en-GB"/>
        </w:rPr>
        <w:t>s, training</w:t>
      </w:r>
      <w:r w:rsidR="00680E76" w:rsidRPr="00886ABB">
        <w:rPr>
          <w:rFonts w:ascii="Calibri" w:eastAsia="Calibri" w:hAnsi="Calibri" w:cs="Calibri"/>
          <w:color w:val="auto"/>
          <w:sz w:val="22"/>
          <w:szCs w:val="22"/>
          <w:lang w:val="en-GB"/>
        </w:rPr>
        <w:t xml:space="preserve"> </w:t>
      </w:r>
      <w:r w:rsidR="00671743" w:rsidRPr="00886ABB">
        <w:rPr>
          <w:rFonts w:ascii="Calibri" w:eastAsia="Calibri" w:hAnsi="Calibri" w:cs="Calibri"/>
          <w:color w:val="auto"/>
          <w:sz w:val="22"/>
          <w:szCs w:val="22"/>
          <w:lang w:val="en-GB"/>
        </w:rPr>
        <w:t>and a series of multi stakeholder</w:t>
      </w:r>
      <w:r w:rsidRPr="00886ABB">
        <w:rPr>
          <w:rFonts w:ascii="Calibri" w:eastAsia="Calibri" w:hAnsi="Calibri" w:cs="Calibri"/>
          <w:color w:val="auto"/>
          <w:sz w:val="22"/>
          <w:szCs w:val="22"/>
          <w:lang w:val="en-GB"/>
        </w:rPr>
        <w:t xml:space="preserve"> workshops. In a CODI self-assessment in Vietnam, the national team was accompanied over six months by an international expert group, and the scoring of the pre-filled assessment matrix was done with ministry officials in a two day workshop. </w:t>
      </w:r>
      <w:r w:rsidR="00C2795C" w:rsidRPr="00886ABB">
        <w:rPr>
          <w:rFonts w:ascii="Calibri" w:eastAsia="Calibri" w:hAnsi="Calibri" w:cs="Calibri"/>
          <w:color w:val="auto"/>
          <w:sz w:val="22"/>
          <w:szCs w:val="22"/>
          <w:lang w:val="en-GB"/>
        </w:rPr>
        <w:t>However, this process did not include the formulation of</w:t>
      </w:r>
      <w:r w:rsidRPr="00886ABB">
        <w:rPr>
          <w:rFonts w:ascii="Calibri" w:eastAsia="Calibri" w:hAnsi="Calibri" w:cs="Calibri"/>
          <w:color w:val="auto"/>
          <w:sz w:val="22"/>
          <w:szCs w:val="22"/>
          <w:lang w:val="en-GB"/>
        </w:rPr>
        <w:t xml:space="preserve"> policy reform options, their comparative analysis and discussion of cost and other implications</w:t>
      </w:r>
      <w:r w:rsidR="00C2795C" w:rsidRPr="00886ABB">
        <w:rPr>
          <w:rFonts w:ascii="Calibri" w:eastAsia="Calibri" w:hAnsi="Calibri" w:cs="Calibri"/>
          <w:color w:val="auto"/>
          <w:sz w:val="22"/>
          <w:szCs w:val="22"/>
          <w:lang w:val="en-GB"/>
        </w:rPr>
        <w:t>.</w:t>
      </w:r>
    </w:p>
    <w:p w14:paraId="20FC2FD8" w14:textId="12D0B577" w:rsidR="00C2795C" w:rsidRPr="00886ABB" w:rsidRDefault="00C2795C" w:rsidP="00BC3E95">
      <w:pPr>
        <w:jc w:val="both"/>
        <w:rPr>
          <w:rFonts w:ascii="Calibri" w:eastAsia="Calibri" w:hAnsi="Calibri" w:cs="Calibri"/>
          <w:color w:val="4F81BD" w:themeColor="accent1"/>
          <w:u w:color="000000"/>
          <w:bdr w:val="nil"/>
          <w:lang w:eastAsia="fi-FI"/>
        </w:rPr>
      </w:pPr>
      <w:r w:rsidRPr="00886ABB">
        <w:rPr>
          <w:color w:val="4F81BD" w:themeColor="accent1"/>
        </w:rPr>
        <w:br w:type="page"/>
      </w:r>
    </w:p>
    <w:p w14:paraId="2CC7CEF7" w14:textId="317B2D3B" w:rsidR="00984495" w:rsidRPr="00886ABB" w:rsidRDefault="00231FE7" w:rsidP="00BC3E95">
      <w:pPr>
        <w:pStyle w:val="Otsikko2"/>
        <w:numPr>
          <w:ilvl w:val="0"/>
          <w:numId w:val="74"/>
        </w:numPr>
        <w:tabs>
          <w:tab w:val="num" w:pos="360"/>
        </w:tabs>
        <w:jc w:val="both"/>
        <w:rPr>
          <w:lang w:val="en-US"/>
        </w:rPr>
      </w:pPr>
      <w:bookmarkStart w:id="2" w:name="_Toc430095527"/>
      <w:bookmarkStart w:id="3" w:name="_Toc456692381"/>
      <w:r w:rsidRPr="00886ABB">
        <w:rPr>
          <w:lang w:val="en-US"/>
        </w:rPr>
        <w:lastRenderedPageBreak/>
        <w:t>Participatory policy making processes</w:t>
      </w:r>
      <w:bookmarkEnd w:id="2"/>
      <w:bookmarkEnd w:id="3"/>
    </w:p>
    <w:p w14:paraId="557BB387" w14:textId="0250F6CF" w:rsidR="00231FE7" w:rsidRPr="00886ABB" w:rsidRDefault="00231FE7" w:rsidP="00BC3E95">
      <w:pPr>
        <w:pStyle w:val="Leipteksti"/>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color w:val="auto"/>
          <w:lang w:val="en-GB"/>
        </w:rPr>
        <w:t>To advance the objective of the extension of social protection for all necessitates effective national dialogue between policy makers</w:t>
      </w:r>
      <w:r w:rsidR="00440C0E" w:rsidRPr="00886ABB">
        <w:rPr>
          <w:color w:val="auto"/>
          <w:lang w:val="en-GB"/>
        </w:rPr>
        <w:t>,</w:t>
      </w:r>
      <w:r w:rsidRPr="00886ABB">
        <w:rPr>
          <w:color w:val="auto"/>
          <w:lang w:val="en-GB"/>
        </w:rPr>
        <w:t xml:space="preserve"> the public administration at both </w:t>
      </w:r>
      <w:r w:rsidR="00801039" w:rsidRPr="00886ABB">
        <w:rPr>
          <w:color w:val="auto"/>
          <w:lang w:val="en-GB"/>
        </w:rPr>
        <w:t>central and local</w:t>
      </w:r>
      <w:r w:rsidRPr="00886ABB">
        <w:rPr>
          <w:color w:val="auto"/>
          <w:lang w:val="en-GB"/>
        </w:rPr>
        <w:t xml:space="preserve"> levels, representatives of workers, employers, professional associations and other CSOs</w:t>
      </w:r>
      <w:r w:rsidR="00360FAA" w:rsidRPr="00886ABB">
        <w:rPr>
          <w:color w:val="auto"/>
          <w:lang w:val="en-GB"/>
        </w:rPr>
        <w:t xml:space="preserve"> (e.g. representatives of women’s groups, informal workers,</w:t>
      </w:r>
      <w:r w:rsidR="000E6E8F" w:rsidRPr="00886ABB">
        <w:rPr>
          <w:color w:val="auto"/>
          <w:lang w:val="en-GB"/>
        </w:rPr>
        <w:t xml:space="preserve"> persons with disabilities,</w:t>
      </w:r>
      <w:r w:rsidR="00360FAA" w:rsidRPr="00886ABB">
        <w:rPr>
          <w:color w:val="auto"/>
          <w:lang w:val="en-GB"/>
        </w:rPr>
        <w:t xml:space="preserve"> ethnic minorities, children, elderly etc.)</w:t>
      </w:r>
      <w:r w:rsidRPr="00886ABB">
        <w:rPr>
          <w:color w:val="auto"/>
          <w:lang w:val="en-GB"/>
        </w:rPr>
        <w:t xml:space="preserve">, academia, </w:t>
      </w:r>
      <w:r w:rsidR="00801039" w:rsidRPr="00886ABB">
        <w:rPr>
          <w:color w:val="auto"/>
          <w:lang w:val="en-GB"/>
        </w:rPr>
        <w:t xml:space="preserve">representatives </w:t>
      </w:r>
      <w:r w:rsidR="004639E6" w:rsidRPr="00886ABB">
        <w:rPr>
          <w:color w:val="auto"/>
          <w:lang w:val="en-GB"/>
        </w:rPr>
        <w:t>of recipients</w:t>
      </w:r>
      <w:r w:rsidR="00440C0E" w:rsidRPr="00886ABB">
        <w:rPr>
          <w:color w:val="auto"/>
          <w:lang w:val="en-GB"/>
        </w:rPr>
        <w:t>,</w:t>
      </w:r>
      <w:r w:rsidRPr="00886ABB">
        <w:rPr>
          <w:color w:val="auto"/>
          <w:lang w:val="en-GB"/>
        </w:rPr>
        <w:t xml:space="preserve"> </w:t>
      </w:r>
      <w:r w:rsidR="00440C0E" w:rsidRPr="00886ABB">
        <w:rPr>
          <w:color w:val="auto"/>
          <w:lang w:val="en-GB"/>
        </w:rPr>
        <w:t xml:space="preserve">development agencies </w:t>
      </w:r>
      <w:r w:rsidRPr="00886ABB">
        <w:rPr>
          <w:color w:val="auto"/>
          <w:lang w:val="en-GB"/>
        </w:rPr>
        <w:t xml:space="preserve">and </w:t>
      </w:r>
      <w:r w:rsidR="004639E6" w:rsidRPr="00886ABB">
        <w:rPr>
          <w:color w:val="auto"/>
          <w:lang w:val="en-GB"/>
        </w:rPr>
        <w:t xml:space="preserve">other </w:t>
      </w:r>
      <w:r w:rsidRPr="00886ABB">
        <w:rPr>
          <w:color w:val="auto"/>
          <w:lang w:val="en-GB"/>
        </w:rPr>
        <w:t>relevant stakeholders.</w:t>
      </w:r>
      <w:r w:rsidR="00360FAA" w:rsidRPr="00886ABB">
        <w:rPr>
          <w:color w:val="auto"/>
          <w:lang w:val="en-GB"/>
        </w:rPr>
        <w:footnoteReference w:id="6"/>
      </w:r>
      <w:r w:rsidRPr="00886ABB">
        <w:rPr>
          <w:color w:val="auto"/>
          <w:lang w:val="en-GB"/>
        </w:rPr>
        <w:t xml:space="preserve"> This is important not just because it is widely recognized that members of society should be able to participate in the processes that produce binding decisions on their lives</w:t>
      </w:r>
      <w:r w:rsidR="00FA6312" w:rsidRPr="00886ABB">
        <w:rPr>
          <w:color w:val="auto"/>
          <w:lang w:val="en-GB"/>
        </w:rPr>
        <w:t>. Furthermore,</w:t>
      </w:r>
      <w:r w:rsidRPr="00886ABB">
        <w:rPr>
          <w:color w:val="auto"/>
          <w:lang w:val="en-GB"/>
        </w:rPr>
        <w:t xml:space="preserve"> political decisions taken as a result of participatory national dialogue processes </w:t>
      </w:r>
      <w:r w:rsidR="00FA6312" w:rsidRPr="00886ABB">
        <w:rPr>
          <w:color w:val="auto"/>
          <w:lang w:val="en-GB"/>
        </w:rPr>
        <w:t>are based on</w:t>
      </w:r>
      <w:r w:rsidRPr="00886ABB">
        <w:rPr>
          <w:color w:val="auto"/>
          <w:lang w:val="en-GB"/>
        </w:rPr>
        <w:t xml:space="preserve"> a better understanding of the situation</w:t>
      </w:r>
      <w:r w:rsidR="00BE16D5" w:rsidRPr="00886ABB">
        <w:rPr>
          <w:color w:val="auto"/>
          <w:lang w:val="en-GB"/>
        </w:rPr>
        <w:t xml:space="preserve"> and they benefit from a broad</w:t>
      </w:r>
      <w:r w:rsidR="00FA6312" w:rsidRPr="00886ABB">
        <w:rPr>
          <w:color w:val="auto"/>
          <w:lang w:val="en-GB"/>
        </w:rPr>
        <w:t>er</w:t>
      </w:r>
      <w:r w:rsidR="00BE16D5" w:rsidRPr="00886ABB">
        <w:rPr>
          <w:color w:val="auto"/>
          <w:lang w:val="en-GB"/>
        </w:rPr>
        <w:t xml:space="preserve"> buy in from national stakeholders</w:t>
      </w:r>
      <w:r w:rsidRPr="00886ABB">
        <w:rPr>
          <w:color w:val="auto"/>
          <w:lang w:val="en-GB"/>
        </w:rPr>
        <w:t xml:space="preserve"> thus resulting in more successful policies and implementation.</w:t>
      </w:r>
      <w:r w:rsidRPr="00886ABB">
        <w:rPr>
          <w:color w:val="auto"/>
          <w:lang w:val="en-GB"/>
        </w:rPr>
        <w:footnoteReference w:id="7"/>
      </w:r>
      <w:r w:rsidRPr="00886ABB">
        <w:rPr>
          <w:color w:val="auto"/>
          <w:lang w:val="en-GB"/>
        </w:rPr>
        <w:t xml:space="preserve"> National dialogue can enable national consensus on </w:t>
      </w:r>
      <w:r w:rsidR="001B705F" w:rsidRPr="00886ABB">
        <w:rPr>
          <w:color w:val="auto"/>
          <w:lang w:val="en-GB"/>
        </w:rPr>
        <w:t xml:space="preserve">long term commitments regarding </w:t>
      </w:r>
      <w:r w:rsidRPr="00886ABB">
        <w:rPr>
          <w:color w:val="auto"/>
          <w:lang w:val="en-GB"/>
        </w:rPr>
        <w:t xml:space="preserve">social protection objectives, outcomes and outputs. </w:t>
      </w:r>
    </w:p>
    <w:p w14:paraId="05A31F2F" w14:textId="6188114F" w:rsidR="00231FE7" w:rsidRPr="00886ABB" w:rsidRDefault="00231FE7" w:rsidP="00BC3E95">
      <w:pPr>
        <w:pStyle w:val="Leipteksti"/>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color w:val="auto"/>
          <w:lang w:val="en-GB"/>
        </w:rPr>
        <w:t>Participatory policy making involves broad participation in decision making regarding the design, implementation and monitoring of social protection policies</w:t>
      </w:r>
      <w:r w:rsidR="004639E6" w:rsidRPr="00886ABB">
        <w:rPr>
          <w:color w:val="auto"/>
          <w:lang w:val="en-GB"/>
        </w:rPr>
        <w:t xml:space="preserve"> and reforms</w:t>
      </w:r>
      <w:r w:rsidRPr="00886ABB">
        <w:rPr>
          <w:color w:val="auto"/>
          <w:lang w:val="en-GB"/>
        </w:rPr>
        <w:t>. By seeking feedback from representatives of persons covered and local government agencies, policy makers better understand and predict the impact of the benefits provided, and develop social protection schemes in line with the needs and rights of those intended to receive the benefits and services.</w:t>
      </w:r>
    </w:p>
    <w:p w14:paraId="5DEFF915" w14:textId="77777777" w:rsidR="00231FE7" w:rsidRPr="00886ABB" w:rsidRDefault="00231FE7" w:rsidP="00BC3E95">
      <w:pPr>
        <w:pStyle w:val="Leipteksti"/>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color w:val="auto"/>
          <w:lang w:val="en-GB"/>
        </w:rPr>
        <w:t>In sum, the assessment will observe whether structures to facilitate transparent and participatory national dialogue processes exist throughout the stages of the policy cycle</w:t>
      </w:r>
      <w:r w:rsidRPr="00886ABB">
        <w:rPr>
          <w:color w:val="auto"/>
          <w:lang w:val="en-GB"/>
        </w:rPr>
        <w:footnoteReference w:id="8"/>
      </w:r>
      <w:r w:rsidRPr="00886ABB">
        <w:rPr>
          <w:color w:val="auto"/>
          <w:lang w:val="en-GB"/>
        </w:rPr>
        <w:t xml:space="preserve"> including: </w:t>
      </w:r>
    </w:p>
    <w:p w14:paraId="5A337E82" w14:textId="77777777" w:rsidR="00231FE7" w:rsidRPr="00886ABB" w:rsidRDefault="00231FE7" w:rsidP="00BC3E95">
      <w:pPr>
        <w:pStyle w:val="ListParagraph"/>
        <w:numPr>
          <w:ilvl w:val="0"/>
          <w:numId w:val="75"/>
        </w:numPr>
        <w:tabs>
          <w:tab w:val="clear" w:pos="720"/>
          <w:tab w:val="num" w:pos="690"/>
          <w:tab w:val="left" w:pos="5603"/>
        </w:tabs>
        <w:ind w:left="690" w:hanging="330"/>
        <w:jc w:val="both"/>
        <w:rPr>
          <w:rFonts w:asciiTheme="minorHAnsi" w:hAnsiTheme="minorHAnsi"/>
        </w:rPr>
      </w:pPr>
      <w:r w:rsidRPr="00886ABB">
        <w:rPr>
          <w:rFonts w:asciiTheme="minorHAnsi" w:hAnsiTheme="minorHAnsi"/>
        </w:rPr>
        <w:t xml:space="preserve">Agenda setting and strategic decisions on the overall SP system </w:t>
      </w:r>
    </w:p>
    <w:p w14:paraId="04891FF1" w14:textId="77777777" w:rsidR="00231FE7" w:rsidRPr="00886ABB" w:rsidRDefault="00231FE7" w:rsidP="00BC3E95">
      <w:pPr>
        <w:pStyle w:val="ListParagraph"/>
        <w:numPr>
          <w:ilvl w:val="0"/>
          <w:numId w:val="75"/>
        </w:numPr>
        <w:tabs>
          <w:tab w:val="clear" w:pos="720"/>
          <w:tab w:val="num" w:pos="690"/>
          <w:tab w:val="left" w:pos="5603"/>
        </w:tabs>
        <w:ind w:left="690" w:hanging="330"/>
        <w:jc w:val="both"/>
        <w:rPr>
          <w:rFonts w:asciiTheme="minorHAnsi" w:hAnsiTheme="minorHAnsi"/>
        </w:rPr>
      </w:pPr>
      <w:r w:rsidRPr="00886ABB">
        <w:rPr>
          <w:rFonts w:asciiTheme="minorHAnsi" w:hAnsiTheme="minorHAnsi"/>
        </w:rPr>
        <w:t xml:space="preserve">Policy and benefit design (including establishing and reviewing of benefit levels and service criteria) </w:t>
      </w:r>
    </w:p>
    <w:p w14:paraId="1B9B0472" w14:textId="77777777" w:rsidR="00231FE7" w:rsidRPr="00886ABB" w:rsidRDefault="00231FE7" w:rsidP="00BC3E95">
      <w:pPr>
        <w:pStyle w:val="ListParagraph"/>
        <w:numPr>
          <w:ilvl w:val="0"/>
          <w:numId w:val="75"/>
        </w:numPr>
        <w:tabs>
          <w:tab w:val="clear" w:pos="720"/>
          <w:tab w:val="num" w:pos="690"/>
          <w:tab w:val="left" w:pos="5603"/>
        </w:tabs>
        <w:ind w:left="690" w:hanging="330"/>
        <w:jc w:val="both"/>
        <w:rPr>
          <w:rFonts w:asciiTheme="minorHAnsi" w:hAnsiTheme="minorHAnsi"/>
        </w:rPr>
      </w:pPr>
      <w:r w:rsidRPr="00886ABB">
        <w:rPr>
          <w:rFonts w:asciiTheme="minorHAnsi" w:hAnsiTheme="minorHAnsi"/>
        </w:rPr>
        <w:t xml:space="preserve">Translating policies into law, </w:t>
      </w:r>
    </w:p>
    <w:p w14:paraId="25063D1E" w14:textId="77777777" w:rsidR="00231FE7" w:rsidRPr="00886ABB" w:rsidRDefault="00231FE7" w:rsidP="00BC3E95">
      <w:pPr>
        <w:pStyle w:val="ListParagraph"/>
        <w:numPr>
          <w:ilvl w:val="0"/>
          <w:numId w:val="75"/>
        </w:numPr>
        <w:tabs>
          <w:tab w:val="clear" w:pos="720"/>
          <w:tab w:val="num" w:pos="690"/>
          <w:tab w:val="left" w:pos="5603"/>
        </w:tabs>
        <w:ind w:left="690" w:hanging="330"/>
        <w:jc w:val="both"/>
        <w:rPr>
          <w:rFonts w:asciiTheme="minorHAnsi" w:hAnsiTheme="minorHAnsi"/>
        </w:rPr>
      </w:pPr>
      <w:r w:rsidRPr="00886ABB">
        <w:rPr>
          <w:rFonts w:asciiTheme="minorHAnsi" w:hAnsiTheme="minorHAnsi"/>
        </w:rPr>
        <w:t xml:space="preserve">Governance (financial, administrative) </w:t>
      </w:r>
    </w:p>
    <w:p w14:paraId="7B63681C" w14:textId="77777777" w:rsidR="00231FE7" w:rsidRPr="00886ABB" w:rsidRDefault="00231FE7" w:rsidP="00BC3E95">
      <w:pPr>
        <w:pStyle w:val="ListParagraph"/>
        <w:numPr>
          <w:ilvl w:val="0"/>
          <w:numId w:val="75"/>
        </w:numPr>
        <w:tabs>
          <w:tab w:val="clear" w:pos="720"/>
          <w:tab w:val="num" w:pos="690"/>
          <w:tab w:val="left" w:pos="5603"/>
        </w:tabs>
        <w:ind w:left="690" w:hanging="330"/>
        <w:jc w:val="both"/>
        <w:rPr>
          <w:rFonts w:asciiTheme="minorHAnsi" w:hAnsiTheme="minorHAnsi"/>
        </w:rPr>
      </w:pPr>
      <w:r w:rsidRPr="00886ABB">
        <w:rPr>
          <w:rFonts w:asciiTheme="minorHAnsi" w:hAnsiTheme="minorHAnsi"/>
        </w:rPr>
        <w:t xml:space="preserve">Monitoring and Evaluation. </w:t>
      </w:r>
    </w:p>
    <w:p w14:paraId="2F9DED90" w14:textId="77777777" w:rsidR="00231FE7" w:rsidRPr="00886ABB" w:rsidRDefault="00231FE7" w:rsidP="00BC3E95">
      <w:pPr>
        <w:pStyle w:val="ListParagraph"/>
        <w:tabs>
          <w:tab w:val="left" w:pos="5603"/>
        </w:tabs>
        <w:jc w:val="both"/>
        <w:rPr>
          <w:rFonts w:asciiTheme="minorHAnsi" w:hAnsiTheme="minorHAnsi"/>
        </w:rPr>
      </w:pPr>
    </w:p>
    <w:p w14:paraId="20D4E031" w14:textId="21A9794A" w:rsidR="00F622D7" w:rsidRPr="00886ABB" w:rsidRDefault="00F622D7" w:rsidP="00F622D7">
      <w:pPr>
        <w:tabs>
          <w:tab w:val="left" w:pos="5603"/>
        </w:tabs>
        <w:jc w:val="both"/>
      </w:pPr>
      <w:r w:rsidRPr="00886ABB">
        <w:t>_____________________________________________________________________</w:t>
      </w:r>
    </w:p>
    <w:p w14:paraId="4382F571" w14:textId="7B16FCB3" w:rsidR="0034683D" w:rsidRPr="00886ABB" w:rsidRDefault="0034683D" w:rsidP="00BC3E95">
      <w:pPr>
        <w:pStyle w:val="ListParagraph"/>
        <w:tabs>
          <w:tab w:val="left" w:pos="5603"/>
        </w:tabs>
        <w:jc w:val="both"/>
        <w:rPr>
          <w:rFonts w:asciiTheme="minorHAnsi" w:hAnsiTheme="minorHAnsi"/>
          <w:b/>
        </w:rPr>
      </w:pPr>
      <w:r w:rsidRPr="00886ABB">
        <w:rPr>
          <w:rFonts w:asciiTheme="minorHAnsi" w:hAnsiTheme="minorHAnsi"/>
          <w:b/>
        </w:rPr>
        <w:t xml:space="preserve">Box: The formulation of the </w:t>
      </w:r>
      <w:r w:rsidR="00F622D7" w:rsidRPr="00886ABB">
        <w:rPr>
          <w:rFonts w:asciiTheme="minorHAnsi" w:hAnsiTheme="minorHAnsi"/>
          <w:b/>
        </w:rPr>
        <w:t xml:space="preserve">2015 </w:t>
      </w:r>
      <w:r w:rsidRPr="00886ABB">
        <w:rPr>
          <w:rFonts w:asciiTheme="minorHAnsi" w:hAnsiTheme="minorHAnsi"/>
          <w:b/>
        </w:rPr>
        <w:t>National Social Security Strategy in Bangladesh</w:t>
      </w:r>
    </w:p>
    <w:p w14:paraId="03ACED52" w14:textId="4DA07C7F" w:rsidR="0034683D" w:rsidRPr="00886ABB" w:rsidRDefault="0034683D" w:rsidP="0034683D">
      <w:pPr>
        <w:autoSpaceDE w:val="0"/>
        <w:autoSpaceDN w:val="0"/>
        <w:jc w:val="both"/>
        <w:rPr>
          <w:color w:val="231F20"/>
        </w:rPr>
      </w:pPr>
      <w:r w:rsidRPr="00886ABB">
        <w:t xml:space="preserve">The example of the formulation of the National Social Security Strategy in Bangladesh illustrates the importance of participatory processes: </w:t>
      </w:r>
      <w:r w:rsidRPr="00886ABB">
        <w:rPr>
          <w:color w:val="231F20"/>
        </w:rPr>
        <w:t xml:space="preserve">The Cabinet formed an Inter-Ministerial Committee chaired by </w:t>
      </w:r>
      <w:r w:rsidRPr="00886ABB">
        <w:rPr>
          <w:color w:val="231F20"/>
        </w:rPr>
        <w:lastRenderedPageBreak/>
        <w:t>the Cabinet Secretary to oversee drafting of the Strategy, with the General Economics Division of the Planning Commission acting as the secretariat. A framework paper outlining critical knowledge gaps and key issues to address in the Strategy was prepared and served as the foundation for its formulation. International experience sharing, seminars and training courses have brought about enhanced social protection knowledge in ministries. Ten background research papers were produced to help inform the Strategy. A series of consultations took place to ensure engagement of all stakeholders. Three thematic consultations were organized to finalize the background research papers. Four regional consultations were arranged with local stakeholders invited to share views and experiences from the field. Two national consultations were held wit</w:t>
      </w:r>
      <w:r w:rsidR="00F622D7" w:rsidRPr="00886ABB">
        <w:rPr>
          <w:color w:val="231F20"/>
        </w:rPr>
        <w:t>h the support of the Government</w:t>
      </w:r>
      <w:r w:rsidRPr="00886ABB">
        <w:rPr>
          <w:color w:val="231F20"/>
        </w:rPr>
        <w:t xml:space="preserve">: one with think tanks, CSOs, the private sector, media and other stakeholders; and another one with Ministers and Government officials from the various ministries and divisions currently engaged in social safety net programmes. These consultations were conducive to ensure participation of different stakeholders and to reach consensus about the principles and framework of the Strategy. </w:t>
      </w:r>
    </w:p>
    <w:p w14:paraId="5493A611" w14:textId="3F56AC26" w:rsidR="00F622D7" w:rsidRPr="00886ABB" w:rsidRDefault="00F622D7" w:rsidP="0034683D">
      <w:pPr>
        <w:autoSpaceDE w:val="0"/>
        <w:autoSpaceDN w:val="0"/>
        <w:jc w:val="both"/>
        <w:rPr>
          <w:color w:val="231F20"/>
        </w:rPr>
      </w:pPr>
      <w:r w:rsidRPr="00886ABB">
        <w:rPr>
          <w:color w:val="231F20"/>
        </w:rPr>
        <w:t>________________________________________________________________________________</w:t>
      </w:r>
    </w:p>
    <w:p w14:paraId="3B8A40B4" w14:textId="6846F65C" w:rsidR="00863BC2" w:rsidRPr="00886ABB" w:rsidRDefault="00863BC2" w:rsidP="00BC3E95">
      <w:pPr>
        <w:pStyle w:val="ListParagraph"/>
        <w:tabs>
          <w:tab w:val="left" w:pos="5603"/>
        </w:tabs>
        <w:jc w:val="both"/>
        <w:rPr>
          <w:rFonts w:asciiTheme="minorHAnsi" w:hAnsiTheme="minorHAnsi"/>
          <w:lang w:val="en-GB"/>
        </w:rPr>
      </w:pPr>
    </w:p>
    <w:p w14:paraId="58AF7CA9" w14:textId="77777777" w:rsidR="00231FE7" w:rsidRPr="00886ABB" w:rsidRDefault="00231FE7" w:rsidP="00BC3E95">
      <w:pPr>
        <w:pStyle w:val="Otsikko2"/>
        <w:numPr>
          <w:ilvl w:val="1"/>
          <w:numId w:val="76"/>
        </w:numPr>
        <w:tabs>
          <w:tab w:val="num" w:pos="792"/>
        </w:tabs>
        <w:ind w:left="792" w:hanging="432"/>
        <w:jc w:val="both"/>
      </w:pPr>
      <w:bookmarkStart w:id="4" w:name="_Toc430095528"/>
      <w:bookmarkStart w:id="5" w:name="_Toc456692382"/>
      <w:r w:rsidRPr="00886ABB">
        <w:t>Stakeholder analysis</w:t>
      </w:r>
      <w:bookmarkEnd w:id="4"/>
      <w:bookmarkEnd w:id="5"/>
    </w:p>
    <w:p w14:paraId="62FBA167" w14:textId="77777777" w:rsidR="00F24385" w:rsidRPr="00886ABB" w:rsidRDefault="00231FE7" w:rsidP="00BC3E95">
      <w:pPr>
        <w:pStyle w:val="Leipteksti"/>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color w:val="auto"/>
          <w:lang w:val="en-GB"/>
        </w:rPr>
        <w:t xml:space="preserve">For a credible dialogue process, it is important to seek broad participation of all stakeholders who are affected by the social protection strategies/policies under discussion. This requires identifying actors that represent those who are affected by the specific measure/policy. </w:t>
      </w:r>
      <w:r w:rsidR="00F24385" w:rsidRPr="00886ABB">
        <w:rPr>
          <w:color w:val="auto"/>
          <w:lang w:val="en-GB"/>
        </w:rPr>
        <w:t>This stakeholder mapping in itself is formative since it will clarify the roles and responsibilities of all actors, how they relate to each other and enhance understanding each other better.</w:t>
      </w:r>
    </w:p>
    <w:p w14:paraId="4E7100E1" w14:textId="77777777" w:rsidR="00F24385" w:rsidRPr="00886ABB" w:rsidRDefault="00231FE7" w:rsidP="00BC3E95">
      <w:pPr>
        <w:pStyle w:val="Leipteksti"/>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color w:val="auto"/>
          <w:lang w:val="en-GB"/>
        </w:rPr>
        <w:t xml:space="preserve">In </w:t>
      </w:r>
      <w:r w:rsidR="00F24385" w:rsidRPr="00886ABB">
        <w:rPr>
          <w:color w:val="auto"/>
          <w:lang w:val="en-GB"/>
        </w:rPr>
        <w:t>the stakeholder analysis</w:t>
      </w:r>
      <w:r w:rsidRPr="00886ABB">
        <w:rPr>
          <w:color w:val="auto"/>
          <w:lang w:val="en-GB"/>
        </w:rPr>
        <w:t>, special efforts should be made to ensure the participation of vulnerable and marginalised groups concerned, directly or through their representatives</w:t>
      </w:r>
      <w:r w:rsidR="00ED3ED6" w:rsidRPr="00886ABB">
        <w:rPr>
          <w:color w:val="auto"/>
          <w:lang w:val="en-GB"/>
        </w:rPr>
        <w:t xml:space="preserve">, </w:t>
      </w:r>
      <w:r w:rsidR="00360FAA" w:rsidRPr="00886ABB">
        <w:rPr>
          <w:color w:val="auto"/>
          <w:lang w:val="en-GB"/>
        </w:rPr>
        <w:t xml:space="preserve">since they are often the </w:t>
      </w:r>
      <w:r w:rsidR="0080259D" w:rsidRPr="00886ABB">
        <w:rPr>
          <w:color w:val="auto"/>
          <w:lang w:val="en-GB"/>
        </w:rPr>
        <w:t>first group addressed in the social protection strategies and policies</w:t>
      </w:r>
      <w:r w:rsidRPr="00886ABB">
        <w:rPr>
          <w:color w:val="auto"/>
          <w:lang w:val="en-GB"/>
        </w:rPr>
        <w:t xml:space="preserve">. </w:t>
      </w:r>
      <w:r w:rsidR="00F24385" w:rsidRPr="00886ABB">
        <w:rPr>
          <w:color w:val="auto"/>
          <w:lang w:val="en-GB"/>
        </w:rPr>
        <w:t>C</w:t>
      </w:r>
      <w:r w:rsidRPr="00886ABB">
        <w:rPr>
          <w:color w:val="auto"/>
          <w:lang w:val="en-GB"/>
        </w:rPr>
        <w:t>riteria</w:t>
      </w:r>
      <w:r w:rsidR="00F24385" w:rsidRPr="00886ABB">
        <w:rPr>
          <w:color w:val="auto"/>
          <w:lang w:val="en-GB"/>
        </w:rPr>
        <w:t xml:space="preserve"> that</w:t>
      </w:r>
      <w:r w:rsidRPr="00886ABB">
        <w:rPr>
          <w:color w:val="auto"/>
          <w:lang w:val="en-GB"/>
        </w:rPr>
        <w:t xml:space="preserve"> can be applied for identifying stakeholder representatives includ</w:t>
      </w:r>
      <w:r w:rsidR="00F24385" w:rsidRPr="00886ABB">
        <w:rPr>
          <w:color w:val="auto"/>
          <w:lang w:val="en-GB"/>
        </w:rPr>
        <w:t>e</w:t>
      </w:r>
      <w:r w:rsidRPr="00886ABB">
        <w:rPr>
          <w:color w:val="auto"/>
          <w:lang w:val="en-GB"/>
        </w:rPr>
        <w:t xml:space="preserve"> </w:t>
      </w:r>
    </w:p>
    <w:p w14:paraId="55A275EC" w14:textId="77777777" w:rsidR="00F24385" w:rsidRPr="00886ABB" w:rsidRDefault="00231FE7" w:rsidP="00F24385">
      <w:pPr>
        <w:pStyle w:val="Leipteksti"/>
        <w:numPr>
          <w:ilvl w:val="0"/>
          <w:numId w:val="297"/>
        </w:numPr>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color w:val="auto"/>
          <w:lang w:val="en-GB"/>
        </w:rPr>
        <w:t xml:space="preserve">their legitimacy/credibility; competence and local knowledge of social protection needs and issues; </w:t>
      </w:r>
    </w:p>
    <w:p w14:paraId="1ECD8DE6" w14:textId="77777777" w:rsidR="00F24385" w:rsidRPr="00886ABB" w:rsidRDefault="00231FE7" w:rsidP="00F24385">
      <w:pPr>
        <w:pStyle w:val="Leipteksti"/>
        <w:numPr>
          <w:ilvl w:val="0"/>
          <w:numId w:val="297"/>
        </w:numPr>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color w:val="auto"/>
          <w:lang w:val="en-GB"/>
        </w:rPr>
        <w:t xml:space="preserve">institutional capacity; </w:t>
      </w:r>
    </w:p>
    <w:p w14:paraId="237BE5A0" w14:textId="77777777" w:rsidR="00F24385" w:rsidRPr="00886ABB" w:rsidRDefault="00231FE7" w:rsidP="00F24385">
      <w:pPr>
        <w:pStyle w:val="Leipteksti"/>
        <w:numPr>
          <w:ilvl w:val="0"/>
          <w:numId w:val="297"/>
        </w:numPr>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color w:val="auto"/>
          <w:lang w:val="en-GB"/>
        </w:rPr>
        <w:t xml:space="preserve">representation of otherwise marginalized communities or groups; </w:t>
      </w:r>
    </w:p>
    <w:p w14:paraId="1C4DDFA6" w14:textId="77777777" w:rsidR="00F24385" w:rsidRPr="00886ABB" w:rsidRDefault="00231FE7" w:rsidP="00F24385">
      <w:pPr>
        <w:pStyle w:val="Leipteksti"/>
        <w:numPr>
          <w:ilvl w:val="0"/>
          <w:numId w:val="297"/>
        </w:numPr>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color w:val="auto"/>
          <w:lang w:val="en-GB"/>
        </w:rPr>
        <w:t xml:space="preserve">membership-based organizations that are most representative of constituencies with regard to economic and social issues; </w:t>
      </w:r>
    </w:p>
    <w:p w14:paraId="2616698D" w14:textId="77777777" w:rsidR="00F24385" w:rsidRPr="00886ABB" w:rsidRDefault="00231FE7" w:rsidP="00F24385">
      <w:pPr>
        <w:pStyle w:val="Leipteksti"/>
        <w:numPr>
          <w:ilvl w:val="0"/>
          <w:numId w:val="297"/>
        </w:numPr>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color w:val="auto"/>
          <w:lang w:val="en-GB"/>
        </w:rPr>
        <w:t xml:space="preserve">accountability to the community or group being represented; </w:t>
      </w:r>
    </w:p>
    <w:p w14:paraId="4873FDC4" w14:textId="77777777" w:rsidR="00F24385" w:rsidRPr="00886ABB" w:rsidRDefault="00231FE7" w:rsidP="00F24385">
      <w:pPr>
        <w:pStyle w:val="Leipteksti"/>
        <w:numPr>
          <w:ilvl w:val="0"/>
          <w:numId w:val="297"/>
        </w:numPr>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color w:val="auto"/>
          <w:lang w:val="en-GB"/>
        </w:rPr>
        <w:t>gender, ethnic, disability, religious and generational balance; and location in urban, rural or remote areas.</w:t>
      </w:r>
    </w:p>
    <w:p w14:paraId="5F4E46F2" w14:textId="57B0FC16" w:rsidR="00231FE7" w:rsidRPr="00886ABB" w:rsidRDefault="00231FE7" w:rsidP="00F24385">
      <w:pPr>
        <w:pStyle w:val="Leipteksti"/>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color w:val="auto"/>
          <w:lang w:val="en-GB"/>
        </w:rPr>
        <w:t>In many countries, social protection sector groups, economic and social councils or other institutionalized coordination mechanisms</w:t>
      </w:r>
      <w:r w:rsidR="00F24385" w:rsidRPr="00886ABB">
        <w:rPr>
          <w:color w:val="auto"/>
          <w:lang w:val="en-GB"/>
        </w:rPr>
        <w:t>,</w:t>
      </w:r>
      <w:r w:rsidRPr="00886ABB">
        <w:rPr>
          <w:color w:val="auto"/>
          <w:lang w:val="en-GB"/>
        </w:rPr>
        <w:t xml:space="preserve"> that bring together most or all relevant stakeholders</w:t>
      </w:r>
      <w:r w:rsidR="00F24385" w:rsidRPr="00886ABB">
        <w:rPr>
          <w:color w:val="auto"/>
          <w:lang w:val="en-GB"/>
        </w:rPr>
        <w:t>,</w:t>
      </w:r>
      <w:r w:rsidRPr="00886ABB">
        <w:rPr>
          <w:color w:val="auto"/>
          <w:lang w:val="en-GB"/>
        </w:rPr>
        <w:t xml:space="preserve"> already exist. A careful analysis of existing structures and how to </w:t>
      </w:r>
      <w:r w:rsidR="00DB39EE" w:rsidRPr="00886ABB">
        <w:rPr>
          <w:color w:val="auto"/>
          <w:lang w:val="en-GB"/>
        </w:rPr>
        <w:t xml:space="preserve">utilize and/or </w:t>
      </w:r>
      <w:r w:rsidRPr="00886ABB">
        <w:rPr>
          <w:color w:val="auto"/>
          <w:lang w:val="en-GB"/>
        </w:rPr>
        <w:t xml:space="preserve">build on them is </w:t>
      </w:r>
      <w:r w:rsidRPr="00886ABB">
        <w:rPr>
          <w:color w:val="auto"/>
          <w:lang w:val="en-GB"/>
        </w:rPr>
        <w:lastRenderedPageBreak/>
        <w:t xml:space="preserve">important to avoid a duplication of efforts and </w:t>
      </w:r>
      <w:r w:rsidR="00F24385" w:rsidRPr="00886ABB">
        <w:rPr>
          <w:color w:val="auto"/>
          <w:lang w:val="en-GB"/>
        </w:rPr>
        <w:t xml:space="preserve">to </w:t>
      </w:r>
      <w:r w:rsidRPr="00886ABB">
        <w:rPr>
          <w:color w:val="auto"/>
          <w:lang w:val="en-GB"/>
        </w:rPr>
        <w:t xml:space="preserve">ensure legitimacy </w:t>
      </w:r>
      <w:r w:rsidR="00FB06B5" w:rsidRPr="00886ABB">
        <w:rPr>
          <w:color w:val="auto"/>
          <w:lang w:val="en-GB"/>
        </w:rPr>
        <w:t xml:space="preserve">and ultimately to have ownership </w:t>
      </w:r>
      <w:r w:rsidRPr="00886ABB">
        <w:rPr>
          <w:color w:val="auto"/>
          <w:lang w:val="en-GB"/>
        </w:rPr>
        <w:t xml:space="preserve">of the process.  </w:t>
      </w:r>
    </w:p>
    <w:p w14:paraId="11E58B5D" w14:textId="337CB795" w:rsidR="00F24385" w:rsidRPr="00886ABB" w:rsidRDefault="00F24385" w:rsidP="00BC3E95">
      <w:pPr>
        <w:pStyle w:val="Leipteksti"/>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color w:val="auto"/>
          <w:lang w:val="en-GB"/>
        </w:rPr>
        <w:t xml:space="preserve">In this stakeholder analysis, it is important not only to identify the agencies or actors but also to carefully consider, which hierarchical level staff or representatives will be invited. </w:t>
      </w:r>
      <w:r w:rsidRPr="00886ABB">
        <w:rPr>
          <w:lang w:val="en-US"/>
        </w:rPr>
        <w:t xml:space="preserve">Experience shows that sometimes, e.g. central level personal lack information from different programs in their own ministries. Front line officers are exposed to the diversity of programs and are often a richer source of information since they have a better understanding of the practical deficits /gaps in implementation. At the same time, they may have information only of particular circumstances but lack the overall bigger picture. </w:t>
      </w:r>
    </w:p>
    <w:p w14:paraId="59048CCD" w14:textId="2F2A3F20" w:rsidR="00231FE7" w:rsidRPr="00886ABB" w:rsidRDefault="00486791" w:rsidP="00BC3E95">
      <w:pPr>
        <w:pStyle w:val="Leipteksti"/>
        <w:tabs>
          <w:tab w:val="left" w:pos="5603"/>
        </w:tabs>
        <w:jc w:val="both"/>
        <w:rPr>
          <w:lang w:val="en-GB"/>
        </w:rPr>
      </w:pPr>
      <w:r w:rsidRPr="00886ABB">
        <w:rPr>
          <w:lang w:val="en-GB"/>
        </w:rPr>
        <w:t>Attention has to be paid to the balance of power between stakeholders invited to the process. For example, in-depth knowledge and wealth of information of academic experts can enrich the process but at the same time, there is a risk that knowledgeable, vocal and eloquent experts take over the discussion at the cost of marginalizing other stakeholders.</w:t>
      </w:r>
    </w:p>
    <w:p w14:paraId="7A30046A" w14:textId="77777777" w:rsidR="00486791" w:rsidRPr="00886ABB" w:rsidRDefault="00486791" w:rsidP="00BC3E95">
      <w:pPr>
        <w:pStyle w:val="Leipteksti"/>
        <w:tabs>
          <w:tab w:val="left" w:pos="5603"/>
        </w:tabs>
        <w:jc w:val="both"/>
        <w:rPr>
          <w:lang w:val="en-GB"/>
        </w:rPr>
      </w:pPr>
    </w:p>
    <w:p w14:paraId="1E9A7AFA" w14:textId="77777777" w:rsidR="00231FE7" w:rsidRPr="00886ABB" w:rsidRDefault="00231FE7" w:rsidP="00BC3E95">
      <w:pPr>
        <w:pStyle w:val="Otsikko2"/>
        <w:numPr>
          <w:ilvl w:val="1"/>
          <w:numId w:val="76"/>
        </w:numPr>
        <w:tabs>
          <w:tab w:val="num" w:pos="792"/>
        </w:tabs>
        <w:ind w:left="792" w:hanging="432"/>
        <w:jc w:val="both"/>
      </w:pPr>
      <w:bookmarkStart w:id="6" w:name="_Toc430095529"/>
      <w:bookmarkStart w:id="7" w:name="_Toc456692383"/>
      <w:r w:rsidRPr="00886ABB">
        <w:rPr>
          <w:lang w:val="en-US"/>
        </w:rPr>
        <w:t>Stakeholder capacities, information and effective participation</w:t>
      </w:r>
      <w:bookmarkEnd w:id="6"/>
      <w:bookmarkEnd w:id="7"/>
    </w:p>
    <w:p w14:paraId="0312DF9B" w14:textId="7A69CC87" w:rsidR="00371A4E" w:rsidRPr="00886ABB" w:rsidRDefault="00231FE7" w:rsidP="00BC3E95">
      <w:pPr>
        <w:pStyle w:val="Leipteksti"/>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lang w:val="en-US"/>
        </w:rPr>
      </w:pPr>
      <w:r w:rsidRPr="00886ABB">
        <w:rPr>
          <w:color w:val="auto"/>
          <w:lang w:val="en-GB"/>
        </w:rPr>
        <w:t xml:space="preserve">Participation has to be meaningful. Stakeholders should not only be invited and </w:t>
      </w:r>
      <w:r w:rsidR="00FA6312" w:rsidRPr="00886ABB">
        <w:rPr>
          <w:color w:val="auto"/>
          <w:lang w:val="en-GB"/>
        </w:rPr>
        <w:t>included in the</w:t>
      </w:r>
      <w:r w:rsidRPr="00886ABB">
        <w:rPr>
          <w:color w:val="auto"/>
          <w:lang w:val="en-GB"/>
        </w:rPr>
        <w:t xml:space="preserve"> consultations, but </w:t>
      </w:r>
      <w:r w:rsidR="003E4108" w:rsidRPr="00886ABB">
        <w:rPr>
          <w:color w:val="auto"/>
          <w:lang w:val="en-GB"/>
        </w:rPr>
        <w:t xml:space="preserve">should </w:t>
      </w:r>
      <w:r w:rsidRPr="00886ABB">
        <w:rPr>
          <w:color w:val="auto"/>
          <w:lang w:val="en-GB"/>
        </w:rPr>
        <w:t>have the opportunity to</w:t>
      </w:r>
      <w:r w:rsidR="00FA6312" w:rsidRPr="00886ABB">
        <w:rPr>
          <w:color w:val="auto"/>
          <w:lang w:val="en-GB"/>
        </w:rPr>
        <w:t xml:space="preserve"> actively</w:t>
      </w:r>
      <w:r w:rsidRPr="00886ABB">
        <w:rPr>
          <w:color w:val="auto"/>
          <w:lang w:val="en-GB"/>
        </w:rPr>
        <w:t xml:space="preserve"> voice their opinion</w:t>
      </w:r>
      <w:r w:rsidR="00FA6312" w:rsidRPr="00886ABB">
        <w:rPr>
          <w:color w:val="auto"/>
          <w:lang w:val="en-GB"/>
        </w:rPr>
        <w:t xml:space="preserve">. </w:t>
      </w:r>
      <w:r w:rsidR="00371A4E" w:rsidRPr="00886ABB">
        <w:rPr>
          <w:color w:val="auto"/>
          <w:lang w:val="en-GB"/>
        </w:rPr>
        <w:t>It is therefore important to invest in the analytical and technical capacities of stakeholder representatives. The approach to participation also matters</w:t>
      </w:r>
      <w:r w:rsidR="000E6E8F" w:rsidRPr="00886ABB">
        <w:rPr>
          <w:color w:val="auto"/>
          <w:lang w:val="en-GB"/>
        </w:rPr>
        <w:t>.</w:t>
      </w:r>
      <w:r w:rsidR="00371A4E" w:rsidRPr="00886ABB">
        <w:rPr>
          <w:color w:val="auto"/>
          <w:lang w:val="en-GB"/>
        </w:rPr>
        <w:t xml:space="preserve"> </w:t>
      </w:r>
      <w:r w:rsidR="000E6E8F" w:rsidRPr="00886ABB">
        <w:rPr>
          <w:color w:val="auto"/>
          <w:lang w:val="en-GB"/>
        </w:rPr>
        <w:t>T</w:t>
      </w:r>
      <w:r w:rsidR="00371A4E" w:rsidRPr="00886ABB">
        <w:rPr>
          <w:color w:val="auto"/>
          <w:lang w:val="en-GB"/>
        </w:rPr>
        <w:t>here is a wide range of participation methodologies including b</w:t>
      </w:r>
      <w:r w:rsidR="006B0A1B" w:rsidRPr="00886ABB">
        <w:rPr>
          <w:color w:val="auto"/>
          <w:lang w:val="en-GB"/>
        </w:rPr>
        <w:t>ilateral meetings,</w:t>
      </w:r>
      <w:r w:rsidR="00BE16D5" w:rsidRPr="00886ABB">
        <w:rPr>
          <w:color w:val="auto"/>
          <w:lang w:val="en-GB"/>
        </w:rPr>
        <w:t xml:space="preserve"> participatory workshops at the national and local levels including world cafes, focus group discussions with beneficiaries and social workers, </w:t>
      </w:r>
      <w:r w:rsidR="00371A4E" w:rsidRPr="00886ABB">
        <w:rPr>
          <w:color w:val="auto"/>
          <w:lang w:val="en-GB"/>
        </w:rPr>
        <w:t xml:space="preserve">consensus conferences, </w:t>
      </w:r>
      <w:r w:rsidR="00FA6312" w:rsidRPr="00886ABB">
        <w:rPr>
          <w:color w:val="auto"/>
          <w:lang w:val="en-GB"/>
        </w:rPr>
        <w:t>online discussion fora etc.</w:t>
      </w:r>
      <w:r w:rsidRPr="00886ABB">
        <w:rPr>
          <w:color w:val="auto"/>
          <w:lang w:val="en-GB"/>
        </w:rPr>
        <w:t>.</w:t>
      </w:r>
      <w:r w:rsidR="006B0A1B" w:rsidRPr="00886ABB">
        <w:rPr>
          <w:color w:val="auto"/>
          <w:lang w:val="en-GB"/>
        </w:rPr>
        <w:t xml:space="preserve"> Ther</w:t>
      </w:r>
      <w:r w:rsidR="006B0A1B" w:rsidRPr="00886ABB">
        <w:rPr>
          <w:lang w:val="en-US"/>
        </w:rPr>
        <w:t>e needs to be a careful reflection and agreement on the most suitable participation methods and ways to engage with stakeholders in line with local culture and social context but in a way that allows for transparency and authenticity of conversations. For example, it may often be better to organize one to one talks or small focus groups rather than engagement with large groups/communities where aspects of intra community exclusion and discrimination do not appear/emerge. Local engagements with whole communities – groups of over 100 people – risk to hide dissenting voices or voices of disadvantaged groups.</w:t>
      </w:r>
      <w:r w:rsidRPr="00886ABB">
        <w:rPr>
          <w:color w:val="auto"/>
          <w:lang w:val="en-GB"/>
        </w:rPr>
        <w:t xml:space="preserve"> </w:t>
      </w:r>
      <w:r w:rsidR="006B0A1B" w:rsidRPr="00886ABB">
        <w:rPr>
          <w:color w:val="auto"/>
          <w:lang w:val="en-GB"/>
        </w:rPr>
        <w:t>Other barriers to effective participation that need to be addressed include but are not limited to geographic, social status, language barriers</w:t>
      </w:r>
      <w:r w:rsidR="000E6E8F" w:rsidRPr="00886ABB">
        <w:rPr>
          <w:color w:val="auto"/>
          <w:lang w:val="en-GB"/>
        </w:rPr>
        <w:t xml:space="preserve"> as well </w:t>
      </w:r>
      <w:r w:rsidR="000E6E8F" w:rsidRPr="00886ABB">
        <w:rPr>
          <w:lang w:val="en-US"/>
        </w:rPr>
        <w:t>as accessibility of built enviroment and of information and communication needs so as to enable the meaningful participation of persons with disabilities</w:t>
      </w:r>
      <w:r w:rsidR="006B0A1B" w:rsidRPr="00886ABB">
        <w:rPr>
          <w:lang w:val="en-US"/>
        </w:rPr>
        <w:t>. Genuine participation</w:t>
      </w:r>
      <w:r w:rsidRPr="00886ABB">
        <w:rPr>
          <w:lang w:val="en-US"/>
        </w:rPr>
        <w:t xml:space="preserve"> </w:t>
      </w:r>
      <w:r w:rsidR="003E4108" w:rsidRPr="00886ABB">
        <w:rPr>
          <w:lang w:val="en-US"/>
        </w:rPr>
        <w:t xml:space="preserve">promotes </w:t>
      </w:r>
      <w:r w:rsidRPr="00886ABB">
        <w:rPr>
          <w:lang w:val="en-US"/>
        </w:rPr>
        <w:t>a sense of ownership</w:t>
      </w:r>
      <w:r w:rsidR="003E4108" w:rsidRPr="00886ABB">
        <w:rPr>
          <w:lang w:val="en-US"/>
        </w:rPr>
        <w:t xml:space="preserve"> </w:t>
      </w:r>
      <w:r w:rsidR="006B0A1B" w:rsidRPr="00886ABB">
        <w:rPr>
          <w:lang w:val="en-US"/>
        </w:rPr>
        <w:t>and trust as</w:t>
      </w:r>
      <w:r w:rsidR="0080259D" w:rsidRPr="00886ABB">
        <w:rPr>
          <w:lang w:val="en-US"/>
        </w:rPr>
        <w:t xml:space="preserve"> well as</w:t>
      </w:r>
      <w:r w:rsidR="003E4108" w:rsidRPr="00886ABB">
        <w:rPr>
          <w:lang w:val="en-US"/>
        </w:rPr>
        <w:t xml:space="preserve"> help</w:t>
      </w:r>
      <w:r w:rsidR="0080259D" w:rsidRPr="00886ABB">
        <w:rPr>
          <w:lang w:val="en-US"/>
        </w:rPr>
        <w:t>ing</w:t>
      </w:r>
      <w:r w:rsidR="003E4108" w:rsidRPr="00886ABB">
        <w:rPr>
          <w:lang w:val="en-US"/>
        </w:rPr>
        <w:t xml:space="preserve"> </w:t>
      </w:r>
      <w:r w:rsidR="00FD7B4B" w:rsidRPr="00886ABB">
        <w:rPr>
          <w:lang w:val="en-US"/>
        </w:rPr>
        <w:t>to ensure that schemes answer the needs of people</w:t>
      </w:r>
      <w:r w:rsidRPr="00886ABB">
        <w:rPr>
          <w:lang w:val="en-US"/>
        </w:rPr>
        <w:t xml:space="preserve">. </w:t>
      </w:r>
    </w:p>
    <w:p w14:paraId="276C8EE1" w14:textId="0618F06A" w:rsidR="00231FE7" w:rsidRPr="00886ABB" w:rsidRDefault="006B0A1B" w:rsidP="00BC3E95">
      <w:pPr>
        <w:pStyle w:val="Leipteksti"/>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lang w:val="en-US"/>
        </w:rPr>
        <w:t>In addition to involving</w:t>
      </w:r>
      <w:r w:rsidR="00231FE7" w:rsidRPr="00886ABB">
        <w:rPr>
          <w:lang w:val="en-US"/>
        </w:rPr>
        <w:t xml:space="preserve"> persons who receive benefits and service</w:t>
      </w:r>
      <w:r w:rsidR="00231FE7" w:rsidRPr="00886ABB">
        <w:rPr>
          <w:color w:val="auto"/>
          <w:lang w:val="en-GB"/>
        </w:rPr>
        <w:t>s</w:t>
      </w:r>
      <w:r w:rsidRPr="00886ABB">
        <w:rPr>
          <w:color w:val="auto"/>
          <w:lang w:val="en-GB"/>
        </w:rPr>
        <w:t>,</w:t>
      </w:r>
      <w:r w:rsidR="00120408" w:rsidRPr="00886ABB">
        <w:rPr>
          <w:color w:val="auto"/>
          <w:lang w:val="en-GB"/>
        </w:rPr>
        <w:t xml:space="preserve"> it is important that</w:t>
      </w:r>
      <w:r w:rsidR="00231FE7" w:rsidRPr="00886ABB">
        <w:rPr>
          <w:color w:val="auto"/>
          <w:lang w:val="en-GB"/>
        </w:rPr>
        <w:t xml:space="preserve"> local government and civil society representatives </w:t>
      </w:r>
      <w:r w:rsidR="00120408" w:rsidRPr="00886ABB">
        <w:rPr>
          <w:color w:val="auto"/>
          <w:lang w:val="en-GB"/>
        </w:rPr>
        <w:t xml:space="preserve">participate in the </w:t>
      </w:r>
      <w:r w:rsidR="00E40A5B" w:rsidRPr="00886ABB">
        <w:rPr>
          <w:color w:val="auto"/>
          <w:lang w:val="en-GB"/>
        </w:rPr>
        <w:t>identif</w:t>
      </w:r>
      <w:r w:rsidR="00120408" w:rsidRPr="00886ABB">
        <w:rPr>
          <w:color w:val="auto"/>
          <w:lang w:val="en-GB"/>
        </w:rPr>
        <w:t>ication of</w:t>
      </w:r>
      <w:r w:rsidR="00E40A5B" w:rsidRPr="00886ABB">
        <w:rPr>
          <w:color w:val="auto"/>
          <w:lang w:val="en-GB"/>
        </w:rPr>
        <w:t xml:space="preserve"> </w:t>
      </w:r>
      <w:r w:rsidR="00120408" w:rsidRPr="00886ABB">
        <w:rPr>
          <w:color w:val="auto"/>
          <w:lang w:val="en-GB"/>
        </w:rPr>
        <w:t xml:space="preserve">social protection </w:t>
      </w:r>
      <w:r w:rsidR="00E40A5B" w:rsidRPr="00886ABB">
        <w:rPr>
          <w:color w:val="auto"/>
          <w:lang w:val="en-GB"/>
        </w:rPr>
        <w:t xml:space="preserve">gaps </w:t>
      </w:r>
      <w:r w:rsidR="00120408" w:rsidRPr="00886ABB">
        <w:rPr>
          <w:color w:val="auto"/>
          <w:lang w:val="en-GB"/>
        </w:rPr>
        <w:t>or implementation</w:t>
      </w:r>
      <w:r w:rsidR="00E40A5B" w:rsidRPr="00886ABB">
        <w:rPr>
          <w:color w:val="auto"/>
          <w:lang w:val="en-GB"/>
        </w:rPr>
        <w:t xml:space="preserve"> issues</w:t>
      </w:r>
      <w:r w:rsidR="00120408" w:rsidRPr="00886ABB">
        <w:rPr>
          <w:color w:val="auto"/>
          <w:lang w:val="en-GB"/>
        </w:rPr>
        <w:t>.</w:t>
      </w:r>
      <w:r w:rsidR="00E40A5B" w:rsidRPr="00886ABB">
        <w:rPr>
          <w:color w:val="auto"/>
          <w:lang w:val="en-GB"/>
        </w:rPr>
        <w:t xml:space="preserve"> </w:t>
      </w:r>
      <w:r w:rsidR="004639E6" w:rsidRPr="00886ABB">
        <w:rPr>
          <w:color w:val="auto"/>
          <w:lang w:val="en-GB"/>
        </w:rPr>
        <w:t>- A</w:t>
      </w:r>
      <w:r w:rsidR="00231FE7" w:rsidRPr="00886ABB">
        <w:rPr>
          <w:color w:val="auto"/>
          <w:lang w:val="en-GB"/>
        </w:rPr>
        <w:t>fter all</w:t>
      </w:r>
      <w:r w:rsidR="00C47919" w:rsidRPr="00886ABB">
        <w:rPr>
          <w:color w:val="auto"/>
          <w:lang w:val="en-GB"/>
        </w:rPr>
        <w:t xml:space="preserve"> they</w:t>
      </w:r>
      <w:r w:rsidR="00231FE7" w:rsidRPr="00886ABB">
        <w:rPr>
          <w:color w:val="auto"/>
          <w:lang w:val="en-GB"/>
        </w:rPr>
        <w:t xml:space="preserve"> are mostly going to implement</w:t>
      </w:r>
      <w:r w:rsidR="00C47919" w:rsidRPr="00886ABB">
        <w:rPr>
          <w:color w:val="auto"/>
          <w:lang w:val="en-GB"/>
        </w:rPr>
        <w:t xml:space="preserve"> these policies</w:t>
      </w:r>
      <w:r w:rsidR="00231FE7" w:rsidRPr="00886ABB">
        <w:rPr>
          <w:color w:val="auto"/>
          <w:lang w:val="en-GB"/>
        </w:rPr>
        <w:t>.</w:t>
      </w:r>
      <w:r w:rsidR="00C47919" w:rsidRPr="00886ABB">
        <w:rPr>
          <w:color w:val="auto"/>
          <w:lang w:val="en-GB"/>
        </w:rPr>
        <w:t xml:space="preserve"> -</w:t>
      </w:r>
      <w:r w:rsidR="00231FE7" w:rsidRPr="00886ABB">
        <w:rPr>
          <w:color w:val="auto"/>
          <w:lang w:val="en-GB"/>
        </w:rPr>
        <w:t xml:space="preserve"> </w:t>
      </w:r>
      <w:r w:rsidR="00120408" w:rsidRPr="00886ABB">
        <w:rPr>
          <w:color w:val="auto"/>
          <w:lang w:val="en-GB"/>
        </w:rPr>
        <w:t>Experience has shown that support for p</w:t>
      </w:r>
      <w:r w:rsidR="00675DAA" w:rsidRPr="00886ABB">
        <w:rPr>
          <w:color w:val="auto"/>
          <w:lang w:val="en-GB"/>
        </w:rPr>
        <w:t>rogrammes is strongest where the buy-in from the middle class could be ensured</w:t>
      </w:r>
      <w:r w:rsidR="00231FE7" w:rsidRPr="00886ABB">
        <w:rPr>
          <w:color w:val="auto"/>
          <w:lang w:val="en-GB"/>
        </w:rPr>
        <w:t xml:space="preserve">. A stakeholder analysis of the national dialogue processes can help identify possible lines of conflict, powerful interest groups, veto players, groups with potential for policy capture, as well as population groups not well represented in the policy process. </w:t>
      </w:r>
    </w:p>
    <w:p w14:paraId="32BA616A" w14:textId="2A39A4D1" w:rsidR="00B0604A" w:rsidRPr="00886ABB" w:rsidRDefault="00231FE7" w:rsidP="00BC3E95">
      <w:pPr>
        <w:pStyle w:val="Leipteksti"/>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color w:val="auto"/>
          <w:lang w:val="en-GB"/>
        </w:rPr>
        <w:t xml:space="preserve">In addition, to ensure effective and broad participation, it is also necessary to have accessible and comprehensive information made available to all stakeholders throughout the process in a timely </w:t>
      </w:r>
      <w:r w:rsidRPr="00886ABB">
        <w:rPr>
          <w:color w:val="auto"/>
          <w:lang w:val="en-GB"/>
        </w:rPr>
        <w:lastRenderedPageBreak/>
        <w:t xml:space="preserve">manner. </w:t>
      </w:r>
      <w:r w:rsidR="00B0604A" w:rsidRPr="00886ABB">
        <w:rPr>
          <w:color w:val="auto"/>
          <w:lang w:val="en-GB"/>
        </w:rPr>
        <w:t>At the very beginning, all the participating agencies should be made aware of the conduct of such a process, preferably through a formal communication from the lead agencies.</w:t>
      </w:r>
    </w:p>
    <w:p w14:paraId="4F95F3BA" w14:textId="1BC7B144" w:rsidR="00675DAA" w:rsidRPr="00886ABB" w:rsidRDefault="00675DAA" w:rsidP="00BC3E95">
      <w:pPr>
        <w:pStyle w:val="Leipteksti"/>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color w:val="auto"/>
          <w:lang w:val="en-GB"/>
        </w:rPr>
        <w:t xml:space="preserve">Participation </w:t>
      </w:r>
      <w:r w:rsidR="00231FE7" w:rsidRPr="00886ABB">
        <w:rPr>
          <w:color w:val="auto"/>
          <w:lang w:val="en-GB"/>
        </w:rPr>
        <w:t xml:space="preserve">not only enables sound policy design based on evidence and creates transparency regarding the process of designing of the SP strategy/policy but also helps to build trust and social consensus as well as mobilizing durable commitments across all relevant actors and stakeholders. In this regard, it is important to assess the level and accessibility (e.g. to minority language groups and person with disabilities) to </w:t>
      </w:r>
      <w:r w:rsidR="00746871" w:rsidRPr="00886ABB">
        <w:rPr>
          <w:color w:val="auto"/>
          <w:lang w:val="en-GB"/>
        </w:rPr>
        <w:t xml:space="preserve">all the </w:t>
      </w:r>
      <w:r w:rsidR="00231FE7" w:rsidRPr="00886ABB">
        <w:rPr>
          <w:color w:val="auto"/>
          <w:lang w:val="en-GB"/>
        </w:rPr>
        <w:t>up</w:t>
      </w:r>
      <w:r w:rsidR="00746871" w:rsidRPr="00886ABB">
        <w:rPr>
          <w:color w:val="auto"/>
          <w:lang w:val="en-GB"/>
        </w:rPr>
        <w:t>-</w:t>
      </w:r>
      <w:r w:rsidR="00231FE7" w:rsidRPr="00886ABB">
        <w:rPr>
          <w:color w:val="auto"/>
          <w:lang w:val="en-GB"/>
        </w:rPr>
        <w:t>to</w:t>
      </w:r>
      <w:r w:rsidR="00746871" w:rsidRPr="00886ABB">
        <w:rPr>
          <w:color w:val="auto"/>
          <w:lang w:val="en-GB"/>
        </w:rPr>
        <w:t>-</w:t>
      </w:r>
      <w:r w:rsidR="00231FE7" w:rsidRPr="00886ABB">
        <w:rPr>
          <w:color w:val="auto"/>
          <w:lang w:val="en-GB"/>
        </w:rPr>
        <w:t xml:space="preserve">date information </w:t>
      </w:r>
      <w:r w:rsidR="00746871" w:rsidRPr="00886ABB">
        <w:rPr>
          <w:color w:val="auto"/>
          <w:lang w:val="en-GB"/>
        </w:rPr>
        <w:t xml:space="preserve">on the dialogue process </w:t>
      </w:r>
      <w:r w:rsidR="00231FE7" w:rsidRPr="00886ABB">
        <w:rPr>
          <w:color w:val="auto"/>
          <w:lang w:val="en-GB"/>
        </w:rPr>
        <w:t>and in particular</w:t>
      </w:r>
      <w:r w:rsidR="00746871" w:rsidRPr="00886ABB">
        <w:rPr>
          <w:color w:val="auto"/>
          <w:lang w:val="en-GB"/>
        </w:rPr>
        <w:t>,</w:t>
      </w:r>
      <w:r w:rsidR="00231FE7" w:rsidRPr="00886ABB">
        <w:rPr>
          <w:color w:val="auto"/>
          <w:lang w:val="en-GB"/>
        </w:rPr>
        <w:t xml:space="preserve"> background information on a) the social protection system, b) the SP strategy/policy design process, and on the consultation process including c) how to participate and d) how to provide feedback and raise concerns. </w:t>
      </w:r>
    </w:p>
    <w:p w14:paraId="01F0D449" w14:textId="13A8E9FA" w:rsidR="00675DAA" w:rsidRPr="00886ABB" w:rsidRDefault="00675DAA" w:rsidP="00BC3E95">
      <w:pPr>
        <w:pStyle w:val="Leipteksti"/>
        <w:pBdr>
          <w:bottom w:val="single" w:sz="12" w:space="1" w:color="auto"/>
        </w:pBdr>
        <w:tabs>
          <w:tab w:val="left" w:pos="5603"/>
        </w:tabs>
        <w:jc w:val="both"/>
        <w:rPr>
          <w:rFonts w:asciiTheme="minorHAnsi" w:hAnsiTheme="minorHAnsi"/>
          <w:sz w:val="24"/>
          <w:lang w:val="en-US"/>
        </w:rPr>
      </w:pPr>
    </w:p>
    <w:p w14:paraId="0F0CB5C9" w14:textId="3C652D54" w:rsidR="00675DAA" w:rsidRPr="00886ABB" w:rsidRDefault="00675DAA" w:rsidP="00BC3E95">
      <w:pPr>
        <w:pStyle w:val="Leipteksti"/>
        <w:pBdr>
          <w:top w:val="none" w:sz="0" w:space="0" w:color="auto"/>
        </w:pBdr>
        <w:tabs>
          <w:tab w:val="left" w:pos="5603"/>
        </w:tabs>
        <w:jc w:val="both"/>
        <w:rPr>
          <w:rFonts w:asciiTheme="minorHAnsi" w:hAnsiTheme="minorHAnsi" w:cs="Times New Roman"/>
          <w:b/>
          <w:sz w:val="24"/>
          <w:lang w:val="en-GB"/>
        </w:rPr>
      </w:pPr>
      <w:r w:rsidRPr="00886ABB">
        <w:rPr>
          <w:rFonts w:asciiTheme="minorHAnsi" w:hAnsiTheme="minorHAnsi" w:cs="Times New Roman"/>
          <w:b/>
          <w:sz w:val="24"/>
          <w:lang w:val="en-US"/>
        </w:rPr>
        <w:t xml:space="preserve">Box: Information-sharing for the Assessment-based national dialogue process through a dedicated online workspace </w:t>
      </w:r>
      <w:r w:rsidRPr="00886ABB">
        <w:rPr>
          <w:rFonts w:asciiTheme="minorHAnsi" w:hAnsiTheme="minorHAnsi" w:cs="Times New Roman"/>
          <w:b/>
          <w:lang w:val="en-GB"/>
        </w:rPr>
        <w:t>in the Kyrgyz Republic</w:t>
      </w:r>
    </w:p>
    <w:p w14:paraId="06126A0B" w14:textId="25011FE5" w:rsidR="002A040E" w:rsidRPr="00886ABB" w:rsidRDefault="00F16344" w:rsidP="00BC3E95">
      <w:pPr>
        <w:pStyle w:val="Leipteksti"/>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color w:val="auto"/>
          <w:lang w:val="en-GB"/>
        </w:rPr>
        <w:t>One way to ensure regular and constant sharing of information is to set up an online workspace</w:t>
      </w:r>
      <w:r w:rsidR="00675DAA" w:rsidRPr="00886ABB">
        <w:rPr>
          <w:color w:val="auto"/>
          <w:lang w:val="en-GB"/>
        </w:rPr>
        <w:t>. This was done for the national dialogue process on social protection in the Kyrgyz Republic.</w:t>
      </w:r>
      <w:r w:rsidR="00A05850" w:rsidRPr="00886ABB">
        <w:rPr>
          <w:color w:val="auto"/>
          <w:lang w:val="en-GB"/>
        </w:rPr>
        <w:footnoteReference w:id="9"/>
      </w:r>
      <w:r w:rsidRPr="00886ABB">
        <w:rPr>
          <w:color w:val="auto"/>
          <w:lang w:val="en-GB"/>
        </w:rPr>
        <w:t xml:space="preserve"> </w:t>
      </w:r>
      <w:r w:rsidR="00675DAA" w:rsidRPr="00886ABB">
        <w:rPr>
          <w:color w:val="auto"/>
          <w:lang w:val="en-GB"/>
        </w:rPr>
        <w:t>The workspace contains the following information</w:t>
      </w:r>
    </w:p>
    <w:p w14:paraId="4087B170" w14:textId="77777777" w:rsidR="002A040E" w:rsidRPr="00886ABB" w:rsidRDefault="00F16344" w:rsidP="00BC3E95">
      <w:pPr>
        <w:pStyle w:val="Leipteksti"/>
        <w:numPr>
          <w:ilvl w:val="0"/>
          <w:numId w:val="301"/>
        </w:numPr>
        <w:tabs>
          <w:tab w:val="left" w:pos="5603"/>
        </w:tabs>
        <w:spacing w:after="60" w:line="240" w:lineRule="auto"/>
        <w:ind w:left="714" w:hanging="357"/>
        <w:jc w:val="both"/>
        <w:rPr>
          <w:rFonts w:asciiTheme="minorHAnsi" w:hAnsiTheme="minorHAnsi"/>
          <w:lang w:val="en-GB"/>
        </w:rPr>
      </w:pPr>
      <w:r w:rsidRPr="00886ABB">
        <w:rPr>
          <w:rFonts w:asciiTheme="minorHAnsi" w:hAnsiTheme="minorHAnsi"/>
          <w:sz w:val="24"/>
          <w:lang w:val="en-US"/>
        </w:rPr>
        <w:t>the objective and description of the process;</w:t>
      </w:r>
    </w:p>
    <w:p w14:paraId="0AB22136" w14:textId="40EF08C5" w:rsidR="00231FE7" w:rsidRPr="00886ABB" w:rsidRDefault="00F16344" w:rsidP="00BC3E95">
      <w:pPr>
        <w:pStyle w:val="Leipteksti"/>
        <w:numPr>
          <w:ilvl w:val="0"/>
          <w:numId w:val="301"/>
        </w:numPr>
        <w:tabs>
          <w:tab w:val="left" w:pos="5603"/>
        </w:tabs>
        <w:spacing w:after="60" w:line="240" w:lineRule="auto"/>
        <w:ind w:left="714" w:hanging="357"/>
        <w:jc w:val="both"/>
        <w:rPr>
          <w:rFonts w:asciiTheme="minorHAnsi" w:hAnsiTheme="minorHAnsi"/>
          <w:lang w:val="en-GB"/>
        </w:rPr>
      </w:pPr>
      <w:r w:rsidRPr="00886ABB">
        <w:rPr>
          <w:rFonts w:asciiTheme="minorHAnsi" w:hAnsiTheme="minorHAnsi"/>
          <w:sz w:val="24"/>
          <w:lang w:val="en-US"/>
        </w:rPr>
        <w:t>list of consultations, meetings and workshops</w:t>
      </w:r>
      <w:r w:rsidR="002A040E" w:rsidRPr="00886ABB">
        <w:rPr>
          <w:rFonts w:asciiTheme="minorHAnsi" w:hAnsiTheme="minorHAnsi"/>
          <w:sz w:val="24"/>
          <w:lang w:val="en-US"/>
        </w:rPr>
        <w:t xml:space="preserve"> held so far and planned;</w:t>
      </w:r>
    </w:p>
    <w:p w14:paraId="3F873DFA" w14:textId="3875B41D" w:rsidR="002A040E" w:rsidRPr="00886ABB" w:rsidRDefault="002A040E" w:rsidP="00BC3E95">
      <w:pPr>
        <w:pStyle w:val="Leipteksti"/>
        <w:numPr>
          <w:ilvl w:val="0"/>
          <w:numId w:val="301"/>
        </w:numPr>
        <w:tabs>
          <w:tab w:val="left" w:pos="5603"/>
        </w:tabs>
        <w:spacing w:after="60" w:line="240" w:lineRule="auto"/>
        <w:ind w:left="714" w:hanging="357"/>
        <w:jc w:val="both"/>
        <w:rPr>
          <w:rFonts w:asciiTheme="minorHAnsi" w:hAnsiTheme="minorHAnsi"/>
          <w:lang w:val="en-GB"/>
        </w:rPr>
      </w:pPr>
      <w:r w:rsidRPr="00886ABB">
        <w:rPr>
          <w:rFonts w:asciiTheme="minorHAnsi" w:hAnsiTheme="minorHAnsi"/>
          <w:sz w:val="24"/>
          <w:lang w:val="en-US"/>
        </w:rPr>
        <w:t>the technical content produced</w:t>
      </w:r>
      <w:r w:rsidR="00A05850" w:rsidRPr="00886ABB">
        <w:rPr>
          <w:rFonts w:asciiTheme="minorHAnsi" w:hAnsiTheme="minorHAnsi"/>
          <w:sz w:val="24"/>
          <w:lang w:val="en-US"/>
        </w:rPr>
        <w:t>;</w:t>
      </w:r>
    </w:p>
    <w:p w14:paraId="36320850" w14:textId="01F56AFE" w:rsidR="00A05850" w:rsidRPr="00886ABB" w:rsidRDefault="00A05850" w:rsidP="00BC3E95">
      <w:pPr>
        <w:pStyle w:val="Leipteksti"/>
        <w:numPr>
          <w:ilvl w:val="0"/>
          <w:numId w:val="301"/>
        </w:numPr>
        <w:tabs>
          <w:tab w:val="left" w:pos="5603"/>
        </w:tabs>
        <w:spacing w:after="60" w:line="240" w:lineRule="auto"/>
        <w:ind w:left="714" w:hanging="357"/>
        <w:jc w:val="both"/>
        <w:rPr>
          <w:rFonts w:asciiTheme="minorHAnsi" w:hAnsiTheme="minorHAnsi"/>
          <w:lang w:val="en-GB"/>
        </w:rPr>
      </w:pPr>
      <w:r w:rsidRPr="00886ABB">
        <w:rPr>
          <w:rFonts w:asciiTheme="minorHAnsi" w:hAnsiTheme="minorHAnsi"/>
          <w:sz w:val="24"/>
          <w:lang w:val="en-US"/>
        </w:rPr>
        <w:t>list of stakeholders involved.</w:t>
      </w:r>
    </w:p>
    <w:p w14:paraId="208659AC" w14:textId="77777777" w:rsidR="00BC3E95" w:rsidRPr="00886ABB" w:rsidRDefault="00BC3E95" w:rsidP="00BC3E95">
      <w:pPr>
        <w:pStyle w:val="Leipteksti"/>
        <w:tabs>
          <w:tab w:val="left" w:pos="5603"/>
        </w:tabs>
        <w:spacing w:after="60" w:line="240" w:lineRule="auto"/>
        <w:ind w:left="714"/>
        <w:jc w:val="both"/>
        <w:rPr>
          <w:rFonts w:asciiTheme="minorHAnsi" w:hAnsiTheme="minorHAnsi"/>
          <w:lang w:val="en-GB"/>
        </w:rPr>
      </w:pPr>
    </w:p>
    <w:p w14:paraId="168B8837" w14:textId="37314B0A" w:rsidR="00A05850" w:rsidRPr="00886ABB" w:rsidRDefault="00A05850" w:rsidP="00BC3E95">
      <w:pPr>
        <w:pStyle w:val="Leipteksti"/>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color w:val="auto"/>
          <w:lang w:val="en-GB"/>
        </w:rPr>
        <w:t xml:space="preserve">Further, notifications of new technical content and invitations to upcoming dialogue workshops </w:t>
      </w:r>
      <w:r w:rsidR="00675DAA" w:rsidRPr="00886ABB">
        <w:rPr>
          <w:color w:val="auto"/>
          <w:lang w:val="en-GB"/>
        </w:rPr>
        <w:t>is</w:t>
      </w:r>
      <w:r w:rsidRPr="00886ABB">
        <w:rPr>
          <w:color w:val="auto"/>
          <w:lang w:val="en-GB"/>
        </w:rPr>
        <w:t xml:space="preserve"> sent by the designated lead agency to an email group.</w:t>
      </w:r>
    </w:p>
    <w:p w14:paraId="679B18B3" w14:textId="440F79EC" w:rsidR="00675DAA" w:rsidRPr="00886ABB" w:rsidRDefault="00675DAA" w:rsidP="00BC3E95">
      <w:pPr>
        <w:pStyle w:val="Leipteksti"/>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color w:val="auto"/>
          <w:lang w:val="en-GB"/>
        </w:rPr>
        <w:t>The workspace is a fast and low-cost means of communication with all stakeholders that allows providing comprehensive information in a very user-friendly and accessible format.</w:t>
      </w:r>
    </w:p>
    <w:p w14:paraId="66DC6FCA" w14:textId="02A9D066" w:rsidR="00675DAA" w:rsidRPr="00886ABB" w:rsidRDefault="00675DAA" w:rsidP="00BC3E95">
      <w:pPr>
        <w:pStyle w:val="Leipteksti"/>
        <w:pBdr>
          <w:bottom w:val="single" w:sz="12" w:space="1" w:color="auto"/>
        </w:pBdr>
        <w:tabs>
          <w:tab w:val="left" w:pos="5603"/>
        </w:tabs>
        <w:jc w:val="both"/>
        <w:rPr>
          <w:lang w:val="en-US"/>
        </w:rPr>
      </w:pPr>
    </w:p>
    <w:p w14:paraId="129F41BE" w14:textId="77777777" w:rsidR="00BC3E95" w:rsidRPr="00886ABB" w:rsidRDefault="00BC3E95" w:rsidP="00BC3E95">
      <w:pPr>
        <w:pStyle w:val="Leipteksti"/>
        <w:pBdr>
          <w:top w:val="none" w:sz="0" w:space="0" w:color="auto"/>
        </w:pBdr>
        <w:tabs>
          <w:tab w:val="left" w:pos="5603"/>
        </w:tabs>
        <w:jc w:val="both"/>
        <w:rPr>
          <w:lang w:val="en-US"/>
        </w:rPr>
      </w:pPr>
    </w:p>
    <w:p w14:paraId="6EB0D56D" w14:textId="77777777" w:rsidR="00231FE7" w:rsidRPr="00886ABB" w:rsidRDefault="00231FE7" w:rsidP="00BC3E95">
      <w:pPr>
        <w:pStyle w:val="Otsikko2"/>
        <w:numPr>
          <w:ilvl w:val="1"/>
          <w:numId w:val="76"/>
        </w:numPr>
        <w:tabs>
          <w:tab w:val="num" w:pos="792"/>
        </w:tabs>
        <w:ind w:left="792" w:hanging="432"/>
        <w:jc w:val="both"/>
      </w:pPr>
      <w:bookmarkStart w:id="8" w:name="_Toc430095530"/>
      <w:bookmarkStart w:id="9" w:name="_Toc456692384"/>
      <w:r w:rsidRPr="00886ABB">
        <w:rPr>
          <w:lang w:val="en-US"/>
        </w:rPr>
        <w:t>Institutionalization of participatory processes</w:t>
      </w:r>
      <w:bookmarkEnd w:id="8"/>
      <w:bookmarkEnd w:id="9"/>
    </w:p>
    <w:p w14:paraId="10F8BB60" w14:textId="4C8DC29B" w:rsidR="00231FE7" w:rsidRPr="00886ABB" w:rsidRDefault="002D30CB" w:rsidP="00BC3E95">
      <w:pPr>
        <w:pStyle w:val="Leipteksti"/>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color w:val="auto"/>
          <w:lang w:val="en-GB"/>
        </w:rPr>
        <w:t>N</w:t>
      </w:r>
      <w:r w:rsidR="00231FE7" w:rsidRPr="00886ABB">
        <w:rPr>
          <w:color w:val="auto"/>
          <w:lang w:val="en-GB"/>
        </w:rPr>
        <w:t xml:space="preserve">ational dialogue processes </w:t>
      </w:r>
      <w:r w:rsidRPr="00886ABB">
        <w:rPr>
          <w:color w:val="auto"/>
          <w:lang w:val="en-GB"/>
        </w:rPr>
        <w:t>are most</w:t>
      </w:r>
      <w:r w:rsidR="00231FE7" w:rsidRPr="00886ABB">
        <w:rPr>
          <w:color w:val="auto"/>
          <w:lang w:val="en-GB"/>
        </w:rPr>
        <w:t xml:space="preserve"> effective, </w:t>
      </w:r>
      <w:r w:rsidRPr="00886ABB">
        <w:rPr>
          <w:color w:val="auto"/>
          <w:lang w:val="en-GB"/>
        </w:rPr>
        <w:t>if they</w:t>
      </w:r>
      <w:r w:rsidR="00F65355" w:rsidRPr="00886ABB">
        <w:rPr>
          <w:color w:val="auto"/>
          <w:lang w:val="en-GB"/>
        </w:rPr>
        <w:t xml:space="preserve"> use and reinforce existing dialogue structures to the extent possible</w:t>
      </w:r>
      <w:r w:rsidR="00231FE7" w:rsidRPr="00886ABB">
        <w:rPr>
          <w:color w:val="auto"/>
          <w:lang w:val="en-GB"/>
        </w:rPr>
        <w:t xml:space="preserve">. </w:t>
      </w:r>
      <w:r w:rsidR="00155CCD" w:rsidRPr="00886ABB">
        <w:rPr>
          <w:color w:val="auto"/>
          <w:lang w:val="en-GB"/>
        </w:rPr>
        <w:t>Ideally, these processes are institutionalized through legal provisions such as a government order or decree to mandate the process and bodies.</w:t>
      </w:r>
      <w:r w:rsidRPr="00886ABB">
        <w:rPr>
          <w:color w:val="auto"/>
          <w:lang w:val="en-GB"/>
        </w:rPr>
        <w:t xml:space="preserve"> However, strong participatory institutions can also arise out of routines, custom and practice without legal anchoring.</w:t>
      </w:r>
      <w:r w:rsidR="00155CCD" w:rsidRPr="00886ABB">
        <w:rPr>
          <w:color w:val="auto"/>
          <w:lang w:val="en-GB"/>
        </w:rPr>
        <w:t xml:space="preserve"> </w:t>
      </w:r>
      <w:r w:rsidRPr="00886ABB">
        <w:rPr>
          <w:color w:val="auto"/>
          <w:lang w:val="en-GB"/>
        </w:rPr>
        <w:t>P</w:t>
      </w:r>
      <w:r w:rsidR="00231FE7" w:rsidRPr="00886ABB">
        <w:rPr>
          <w:color w:val="auto"/>
          <w:lang w:val="en-GB"/>
        </w:rPr>
        <w:t>articipat</w:t>
      </w:r>
      <w:r w:rsidRPr="00886ABB">
        <w:rPr>
          <w:color w:val="auto"/>
          <w:lang w:val="en-GB"/>
        </w:rPr>
        <w:t>ion</w:t>
      </w:r>
      <w:r w:rsidR="00231FE7" w:rsidRPr="00886ABB">
        <w:rPr>
          <w:color w:val="auto"/>
          <w:lang w:val="en-GB"/>
        </w:rPr>
        <w:t xml:space="preserve"> on the basis of institutionalized structures </w:t>
      </w:r>
      <w:r w:rsidR="00155CCD" w:rsidRPr="00886ABB">
        <w:rPr>
          <w:color w:val="auto"/>
          <w:lang w:val="en-GB"/>
        </w:rPr>
        <w:t>ensure</w:t>
      </w:r>
      <w:r w:rsidR="00231FE7" w:rsidRPr="00886ABB">
        <w:rPr>
          <w:color w:val="auto"/>
          <w:lang w:val="en-GB"/>
        </w:rPr>
        <w:t xml:space="preserve"> </w:t>
      </w:r>
      <w:r w:rsidRPr="00886ABB">
        <w:rPr>
          <w:color w:val="auto"/>
          <w:lang w:val="en-GB"/>
        </w:rPr>
        <w:t>participants have a voice and that there is</w:t>
      </w:r>
      <w:r w:rsidR="00231FE7" w:rsidRPr="00886ABB">
        <w:rPr>
          <w:color w:val="auto"/>
          <w:lang w:val="en-GB"/>
        </w:rPr>
        <w:t xml:space="preserve"> possibility </w:t>
      </w:r>
      <w:r w:rsidRPr="00886ABB">
        <w:rPr>
          <w:color w:val="auto"/>
          <w:lang w:val="en-GB"/>
        </w:rPr>
        <w:t>of</w:t>
      </w:r>
      <w:r w:rsidR="00231FE7" w:rsidRPr="00886ABB">
        <w:rPr>
          <w:color w:val="auto"/>
          <w:lang w:val="en-GB"/>
        </w:rPr>
        <w:t xml:space="preserve"> an open discussion and genuine expression of opinion. Routine structures for organizing stakeholder inputs also increases the efficiency of participatory processes compared to ad hoc </w:t>
      </w:r>
      <w:r w:rsidR="00231FE7" w:rsidRPr="00886ABB">
        <w:rPr>
          <w:color w:val="auto"/>
          <w:lang w:val="en-GB"/>
        </w:rPr>
        <w:lastRenderedPageBreak/>
        <w:t xml:space="preserve">arrangements. Institutional arrangements can take </w:t>
      </w:r>
      <w:r w:rsidR="00155CCD" w:rsidRPr="00886ABB">
        <w:rPr>
          <w:color w:val="auto"/>
          <w:lang w:val="en-GB"/>
        </w:rPr>
        <w:t xml:space="preserve">many forms such as </w:t>
      </w:r>
      <w:r w:rsidR="00231FE7" w:rsidRPr="00886ABB">
        <w:rPr>
          <w:color w:val="auto"/>
          <w:lang w:val="en-GB"/>
        </w:rPr>
        <w:t xml:space="preserve">economic and social councils, citizen’s panels and advisory committees of interest group representatives, </w:t>
      </w:r>
      <w:r w:rsidR="00FA6312" w:rsidRPr="00886ABB">
        <w:rPr>
          <w:color w:val="auto"/>
          <w:lang w:val="en-GB"/>
        </w:rPr>
        <w:t>tripartite commissions,</w:t>
      </w:r>
      <w:r w:rsidR="00155CCD" w:rsidRPr="00886ABB">
        <w:rPr>
          <w:color w:val="auto"/>
          <w:lang w:val="en-GB"/>
        </w:rPr>
        <w:t xml:space="preserve"> joint working groups, </w:t>
      </w:r>
      <w:r w:rsidR="00FA6312" w:rsidRPr="00886ABB">
        <w:rPr>
          <w:color w:val="auto"/>
          <w:lang w:val="en-GB"/>
        </w:rPr>
        <w:t>citizen juries</w:t>
      </w:r>
      <w:r w:rsidR="00155CCD" w:rsidRPr="00886ABB">
        <w:rPr>
          <w:color w:val="auto"/>
          <w:lang w:val="en-GB"/>
        </w:rPr>
        <w:t xml:space="preserve"> etc.</w:t>
      </w:r>
      <w:r w:rsidR="00FA6312" w:rsidRPr="00886ABB">
        <w:rPr>
          <w:color w:val="auto"/>
          <w:lang w:val="en-GB"/>
        </w:rPr>
        <w:t xml:space="preserve">. </w:t>
      </w:r>
      <w:r w:rsidR="00BA38E6" w:rsidRPr="00886ABB">
        <w:rPr>
          <w:color w:val="auto"/>
          <w:lang w:val="en-GB"/>
        </w:rPr>
        <w:t xml:space="preserve">The </w:t>
      </w:r>
      <w:r w:rsidR="00155CCD" w:rsidRPr="00886ABB">
        <w:rPr>
          <w:color w:val="auto"/>
          <w:lang w:val="en-GB"/>
        </w:rPr>
        <w:t xml:space="preserve">assessment team will </w:t>
      </w:r>
      <w:r w:rsidR="00BA38E6" w:rsidRPr="00886ABB">
        <w:rPr>
          <w:color w:val="auto"/>
          <w:lang w:val="en-GB"/>
        </w:rPr>
        <w:t>analy</w:t>
      </w:r>
      <w:r w:rsidR="00F65355" w:rsidRPr="00886ABB">
        <w:rPr>
          <w:color w:val="auto"/>
          <w:lang w:val="en-GB"/>
        </w:rPr>
        <w:t>s</w:t>
      </w:r>
      <w:r w:rsidR="00BA38E6" w:rsidRPr="00886ABB">
        <w:rPr>
          <w:color w:val="auto"/>
          <w:lang w:val="en-GB"/>
        </w:rPr>
        <w:t>e existing structures to identify suitable entry points to implement the assessment</w:t>
      </w:r>
      <w:r w:rsidR="00F65355" w:rsidRPr="00886ABB">
        <w:rPr>
          <w:color w:val="auto"/>
          <w:lang w:val="en-GB"/>
        </w:rPr>
        <w:t xml:space="preserve"> and to involve all relevant dialogue groups</w:t>
      </w:r>
      <w:r w:rsidR="00BA38E6" w:rsidRPr="00886ABB">
        <w:rPr>
          <w:color w:val="auto"/>
          <w:lang w:val="en-GB"/>
        </w:rPr>
        <w:t>.</w:t>
      </w:r>
    </w:p>
    <w:p w14:paraId="31390042" w14:textId="2153679D" w:rsidR="00231FE7" w:rsidRPr="00886ABB" w:rsidRDefault="00231FE7" w:rsidP="00BC3E95">
      <w:pPr>
        <w:pStyle w:val="Leipteksti"/>
        <w:tabs>
          <w:tab w:val="left" w:pos="5603"/>
        </w:tabs>
        <w:jc w:val="both"/>
        <w:rPr>
          <w:rFonts w:asciiTheme="minorHAnsi" w:hAnsiTheme="minorHAnsi"/>
          <w:lang w:val="en-GB"/>
        </w:rPr>
      </w:pPr>
      <w:r w:rsidRPr="00886ABB">
        <w:rPr>
          <w:rFonts w:asciiTheme="minorHAnsi" w:hAnsiTheme="minorHAnsi"/>
          <w:lang w:val="en-US"/>
        </w:rPr>
        <w:t>The assessment will</w:t>
      </w:r>
      <w:r w:rsidR="00BA38E6" w:rsidRPr="00886ABB">
        <w:rPr>
          <w:rFonts w:asciiTheme="minorHAnsi" w:hAnsiTheme="minorHAnsi"/>
          <w:lang w:val="en-US"/>
        </w:rPr>
        <w:t xml:space="preserve"> therefore</w:t>
      </w:r>
      <w:r w:rsidRPr="00886ABB">
        <w:rPr>
          <w:rFonts w:asciiTheme="minorHAnsi" w:hAnsiTheme="minorHAnsi"/>
          <w:lang w:val="en-US"/>
        </w:rPr>
        <w:t xml:space="preserve"> look into:</w:t>
      </w:r>
    </w:p>
    <w:p w14:paraId="72CBA829" w14:textId="77777777" w:rsidR="00231FE7" w:rsidRPr="00886ABB" w:rsidRDefault="00231FE7" w:rsidP="00BC3E95">
      <w:pPr>
        <w:pStyle w:val="ListParagraph"/>
        <w:numPr>
          <w:ilvl w:val="0"/>
          <w:numId w:val="77"/>
        </w:numPr>
        <w:tabs>
          <w:tab w:val="clear" w:pos="720"/>
          <w:tab w:val="num" w:pos="690"/>
          <w:tab w:val="left" w:pos="5603"/>
        </w:tabs>
        <w:spacing w:line="276" w:lineRule="auto"/>
        <w:ind w:left="690" w:hanging="330"/>
        <w:jc w:val="both"/>
        <w:rPr>
          <w:rFonts w:asciiTheme="minorHAnsi" w:hAnsiTheme="minorHAnsi"/>
          <w:sz w:val="22"/>
          <w:szCs w:val="22"/>
        </w:rPr>
      </w:pPr>
      <w:r w:rsidRPr="00886ABB">
        <w:rPr>
          <w:rFonts w:asciiTheme="minorHAnsi" w:hAnsiTheme="minorHAnsi"/>
          <w:sz w:val="22"/>
          <w:szCs w:val="22"/>
        </w:rPr>
        <w:t xml:space="preserve">whether there are specific government agencies or bodies responsible for developing and coordinating SP policy making; </w:t>
      </w:r>
    </w:p>
    <w:p w14:paraId="09FF11FA" w14:textId="77777777" w:rsidR="00231FE7" w:rsidRPr="00886ABB" w:rsidRDefault="00231FE7" w:rsidP="00BC3E95">
      <w:pPr>
        <w:pStyle w:val="ListParagraph"/>
        <w:numPr>
          <w:ilvl w:val="0"/>
          <w:numId w:val="77"/>
        </w:numPr>
        <w:tabs>
          <w:tab w:val="clear" w:pos="720"/>
          <w:tab w:val="num" w:pos="690"/>
          <w:tab w:val="left" w:pos="5603"/>
        </w:tabs>
        <w:spacing w:line="276" w:lineRule="auto"/>
        <w:ind w:left="690" w:hanging="330"/>
        <w:jc w:val="both"/>
        <w:rPr>
          <w:rFonts w:asciiTheme="minorHAnsi" w:hAnsiTheme="minorHAnsi"/>
          <w:sz w:val="22"/>
          <w:szCs w:val="22"/>
        </w:rPr>
      </w:pPr>
      <w:r w:rsidRPr="00886ABB">
        <w:rPr>
          <w:rFonts w:asciiTheme="minorHAnsi" w:hAnsiTheme="minorHAnsi"/>
          <w:sz w:val="22"/>
          <w:szCs w:val="22"/>
        </w:rPr>
        <w:t>the extent to which processes are institutionalized (in law or practice) to consult with:</w:t>
      </w:r>
    </w:p>
    <w:p w14:paraId="196158A6" w14:textId="77777777" w:rsidR="00231FE7" w:rsidRPr="00886ABB" w:rsidRDefault="00231FE7" w:rsidP="00BC3E95">
      <w:pPr>
        <w:pStyle w:val="ListParagraph"/>
        <w:numPr>
          <w:ilvl w:val="2"/>
          <w:numId w:val="78"/>
        </w:numPr>
        <w:tabs>
          <w:tab w:val="left" w:pos="5603"/>
        </w:tabs>
        <w:spacing w:line="276" w:lineRule="auto"/>
        <w:ind w:left="2136" w:hanging="261"/>
        <w:jc w:val="both"/>
        <w:rPr>
          <w:rFonts w:asciiTheme="minorHAnsi" w:hAnsiTheme="minorHAnsi"/>
          <w:sz w:val="22"/>
          <w:szCs w:val="22"/>
        </w:rPr>
      </w:pPr>
      <w:r w:rsidRPr="00886ABB">
        <w:rPr>
          <w:rFonts w:asciiTheme="minorHAnsi" w:hAnsiTheme="minorHAnsi"/>
          <w:sz w:val="22"/>
          <w:szCs w:val="22"/>
        </w:rPr>
        <w:t xml:space="preserve">relevant ministries, </w:t>
      </w:r>
    </w:p>
    <w:p w14:paraId="46928DF4" w14:textId="77777777" w:rsidR="00231FE7" w:rsidRPr="00886ABB" w:rsidRDefault="00231FE7" w:rsidP="00BC3E95">
      <w:pPr>
        <w:pStyle w:val="ListParagraph"/>
        <w:numPr>
          <w:ilvl w:val="2"/>
          <w:numId w:val="78"/>
        </w:numPr>
        <w:tabs>
          <w:tab w:val="left" w:pos="5603"/>
        </w:tabs>
        <w:spacing w:line="276" w:lineRule="auto"/>
        <w:ind w:left="2136" w:hanging="261"/>
        <w:jc w:val="both"/>
        <w:rPr>
          <w:rFonts w:asciiTheme="minorHAnsi" w:hAnsiTheme="minorHAnsi"/>
          <w:sz w:val="22"/>
          <w:szCs w:val="22"/>
        </w:rPr>
      </w:pPr>
      <w:r w:rsidRPr="00886ABB">
        <w:rPr>
          <w:rFonts w:asciiTheme="minorHAnsi" w:hAnsiTheme="minorHAnsi"/>
          <w:sz w:val="22"/>
          <w:szCs w:val="22"/>
        </w:rPr>
        <w:t xml:space="preserve">the different administrative bodies at all levels (local, regional, national) </w:t>
      </w:r>
    </w:p>
    <w:p w14:paraId="7F5CA593" w14:textId="77777777" w:rsidR="00231FE7" w:rsidRPr="00886ABB" w:rsidRDefault="00231FE7" w:rsidP="00BC3E95">
      <w:pPr>
        <w:pStyle w:val="ListParagraph"/>
        <w:numPr>
          <w:ilvl w:val="2"/>
          <w:numId w:val="78"/>
        </w:numPr>
        <w:tabs>
          <w:tab w:val="left" w:pos="5603"/>
        </w:tabs>
        <w:spacing w:line="276" w:lineRule="auto"/>
        <w:ind w:left="2136" w:hanging="261"/>
        <w:jc w:val="both"/>
        <w:rPr>
          <w:rFonts w:asciiTheme="minorHAnsi" w:hAnsiTheme="minorHAnsi"/>
          <w:sz w:val="22"/>
          <w:szCs w:val="22"/>
        </w:rPr>
      </w:pPr>
      <w:r w:rsidRPr="00886ABB">
        <w:rPr>
          <w:rFonts w:asciiTheme="minorHAnsi" w:hAnsiTheme="minorHAnsi"/>
          <w:sz w:val="22"/>
          <w:szCs w:val="22"/>
        </w:rPr>
        <w:t xml:space="preserve"> other relevant public bodies </w:t>
      </w:r>
    </w:p>
    <w:p w14:paraId="2048F3BD" w14:textId="77777777" w:rsidR="00231FE7" w:rsidRPr="00886ABB" w:rsidRDefault="00231FE7" w:rsidP="00BC3E95">
      <w:pPr>
        <w:pStyle w:val="ListParagraph"/>
        <w:numPr>
          <w:ilvl w:val="2"/>
          <w:numId w:val="78"/>
        </w:numPr>
        <w:tabs>
          <w:tab w:val="left" w:pos="5603"/>
        </w:tabs>
        <w:spacing w:line="276" w:lineRule="auto"/>
        <w:ind w:left="2136" w:hanging="261"/>
        <w:jc w:val="both"/>
        <w:rPr>
          <w:rFonts w:asciiTheme="minorHAnsi" w:hAnsiTheme="minorHAnsi"/>
          <w:sz w:val="22"/>
          <w:szCs w:val="22"/>
        </w:rPr>
      </w:pPr>
      <w:r w:rsidRPr="00886ABB">
        <w:rPr>
          <w:rFonts w:asciiTheme="minorHAnsi" w:hAnsiTheme="minorHAnsi"/>
          <w:sz w:val="22"/>
          <w:szCs w:val="22"/>
        </w:rPr>
        <w:t xml:space="preserve">other relevant stakeholders (including social partners, NGO’s, academia, private sector, international partners etc.); </w:t>
      </w:r>
    </w:p>
    <w:p w14:paraId="29BB4C8A" w14:textId="3F64AE37" w:rsidR="00231FE7" w:rsidRPr="00886ABB" w:rsidRDefault="00231FE7" w:rsidP="00BC3E95">
      <w:pPr>
        <w:pStyle w:val="ListParagraph"/>
        <w:numPr>
          <w:ilvl w:val="0"/>
          <w:numId w:val="77"/>
        </w:numPr>
        <w:tabs>
          <w:tab w:val="clear" w:pos="720"/>
          <w:tab w:val="num" w:pos="690"/>
          <w:tab w:val="left" w:pos="5603"/>
        </w:tabs>
        <w:spacing w:line="276" w:lineRule="auto"/>
        <w:ind w:left="690" w:hanging="330"/>
        <w:jc w:val="both"/>
        <w:rPr>
          <w:rFonts w:asciiTheme="minorHAnsi" w:hAnsiTheme="minorHAnsi"/>
          <w:sz w:val="22"/>
          <w:szCs w:val="22"/>
        </w:rPr>
      </w:pPr>
      <w:r w:rsidRPr="00886ABB">
        <w:rPr>
          <w:rFonts w:asciiTheme="minorHAnsi" w:hAnsiTheme="minorHAnsi"/>
          <w:sz w:val="22"/>
          <w:szCs w:val="22"/>
        </w:rPr>
        <w:t>the transparency and credibility of the</w:t>
      </w:r>
      <w:r w:rsidR="00BA38E6" w:rsidRPr="00886ABB">
        <w:rPr>
          <w:rFonts w:asciiTheme="minorHAnsi" w:hAnsiTheme="minorHAnsi"/>
          <w:sz w:val="22"/>
          <w:szCs w:val="22"/>
        </w:rPr>
        <w:t xml:space="preserve"> institutionalized</w:t>
      </w:r>
      <w:r w:rsidRPr="00886ABB">
        <w:rPr>
          <w:rFonts w:asciiTheme="minorHAnsi" w:hAnsiTheme="minorHAnsi"/>
          <w:sz w:val="22"/>
          <w:szCs w:val="22"/>
        </w:rPr>
        <w:t xml:space="preserve"> process and the extent to which there is </w:t>
      </w:r>
      <w:r w:rsidR="009826F6" w:rsidRPr="00886ABB">
        <w:rPr>
          <w:rFonts w:asciiTheme="minorHAnsi" w:hAnsiTheme="minorHAnsi"/>
          <w:sz w:val="22"/>
          <w:szCs w:val="22"/>
        </w:rPr>
        <w:t>commitment</w:t>
      </w:r>
      <w:r w:rsidRPr="00886ABB">
        <w:rPr>
          <w:rFonts w:asciiTheme="minorHAnsi" w:hAnsiTheme="minorHAnsi"/>
          <w:sz w:val="22"/>
          <w:szCs w:val="22"/>
        </w:rPr>
        <w:t xml:space="preserve"> from government side to take the results of consultations into account </w:t>
      </w:r>
    </w:p>
    <w:p w14:paraId="11740A6D" w14:textId="77777777" w:rsidR="00231FE7" w:rsidRPr="00886ABB" w:rsidRDefault="00231FE7" w:rsidP="00BC3E95">
      <w:pPr>
        <w:pStyle w:val="ListParagraph"/>
        <w:numPr>
          <w:ilvl w:val="0"/>
          <w:numId w:val="77"/>
        </w:numPr>
        <w:tabs>
          <w:tab w:val="clear" w:pos="720"/>
          <w:tab w:val="num" w:pos="690"/>
          <w:tab w:val="left" w:pos="5603"/>
        </w:tabs>
        <w:spacing w:line="276" w:lineRule="auto"/>
        <w:ind w:left="690" w:hanging="330"/>
        <w:jc w:val="both"/>
        <w:rPr>
          <w:rFonts w:asciiTheme="minorHAnsi" w:hAnsiTheme="minorHAnsi"/>
          <w:sz w:val="22"/>
          <w:szCs w:val="22"/>
        </w:rPr>
      </w:pPr>
      <w:r w:rsidRPr="00886ABB">
        <w:rPr>
          <w:rFonts w:asciiTheme="minorHAnsi" w:hAnsiTheme="minorHAnsi"/>
          <w:sz w:val="22"/>
          <w:szCs w:val="22"/>
        </w:rPr>
        <w:t>the level of resources available for the national dialogue processes.</w:t>
      </w:r>
    </w:p>
    <w:p w14:paraId="2BC0A53B" w14:textId="77777777" w:rsidR="00231FE7" w:rsidRPr="00886ABB" w:rsidRDefault="00231FE7" w:rsidP="00BC3E95">
      <w:pPr>
        <w:pStyle w:val="ListParagraph"/>
        <w:tabs>
          <w:tab w:val="left" w:pos="5603"/>
        </w:tabs>
        <w:spacing w:line="276" w:lineRule="auto"/>
        <w:jc w:val="both"/>
        <w:rPr>
          <w:rFonts w:asciiTheme="minorHAnsi" w:hAnsiTheme="minorHAnsi"/>
          <w:sz w:val="22"/>
          <w:szCs w:val="22"/>
        </w:rPr>
      </w:pPr>
    </w:p>
    <w:p w14:paraId="26FD1569" w14:textId="77777777" w:rsidR="00C47919" w:rsidRPr="00886ABB" w:rsidRDefault="00C47919" w:rsidP="00BC3E95">
      <w:pPr>
        <w:pStyle w:val="ListParagraph"/>
        <w:tabs>
          <w:tab w:val="left" w:pos="5603"/>
        </w:tabs>
        <w:spacing w:line="276" w:lineRule="auto"/>
        <w:jc w:val="both"/>
        <w:rPr>
          <w:sz w:val="22"/>
          <w:szCs w:val="22"/>
        </w:rPr>
      </w:pPr>
    </w:p>
    <w:p w14:paraId="188F93AA" w14:textId="5B5827CE" w:rsidR="00231FE7" w:rsidRPr="00886ABB" w:rsidRDefault="009826F6" w:rsidP="00BC3E95">
      <w:pPr>
        <w:pStyle w:val="Otsikko2"/>
        <w:numPr>
          <w:ilvl w:val="1"/>
          <w:numId w:val="76"/>
        </w:numPr>
        <w:tabs>
          <w:tab w:val="num" w:pos="792"/>
        </w:tabs>
        <w:ind w:left="792" w:hanging="432"/>
        <w:jc w:val="both"/>
      </w:pPr>
      <w:bookmarkStart w:id="10" w:name="_Toc430095531"/>
      <w:bookmarkStart w:id="11" w:name="_Toc456692385"/>
      <w:r w:rsidRPr="00886ABB">
        <w:rPr>
          <w:lang w:val="en-US"/>
        </w:rPr>
        <w:t>Entry points for advisory services from development partners and s</w:t>
      </w:r>
      <w:r w:rsidR="00231FE7" w:rsidRPr="00886ABB">
        <w:rPr>
          <w:lang w:val="en-US"/>
        </w:rPr>
        <w:t xml:space="preserve">trengthening country technical and institutional capacities </w:t>
      </w:r>
      <w:bookmarkEnd w:id="10"/>
      <w:bookmarkEnd w:id="11"/>
    </w:p>
    <w:p w14:paraId="5D2AE271" w14:textId="77777777" w:rsidR="00BC3E95" w:rsidRPr="00886ABB" w:rsidRDefault="00BC3E95" w:rsidP="00BC3E95">
      <w:pPr>
        <w:pStyle w:val="Leipteksti"/>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p>
    <w:p w14:paraId="03981152" w14:textId="16DA9A8F" w:rsidR="006B0A1B" w:rsidRPr="00886ABB" w:rsidRDefault="00231FE7" w:rsidP="006B0A1B">
      <w:pPr>
        <w:pStyle w:val="Leipteksti"/>
        <w:jc w:val="both"/>
        <w:rPr>
          <w:rFonts w:cstheme="minorHAnsi"/>
          <w:lang w:val="en-GB"/>
        </w:rPr>
      </w:pPr>
      <w:r w:rsidRPr="00886ABB">
        <w:rPr>
          <w:color w:val="auto"/>
          <w:lang w:val="en-GB"/>
        </w:rPr>
        <w:t xml:space="preserve">Any SP reform requires country system capacities for its implementation, both regarding technical expertise (or content) and institutional structures/processes - adequate cooperation models among all actors involved. </w:t>
      </w:r>
      <w:r w:rsidR="00155CCD" w:rsidRPr="00886ABB">
        <w:rPr>
          <w:color w:val="auto"/>
          <w:lang w:val="en-GB"/>
        </w:rPr>
        <w:t>I</w:t>
      </w:r>
      <w:r w:rsidRPr="00886ABB">
        <w:rPr>
          <w:color w:val="auto"/>
          <w:lang w:val="en-GB"/>
        </w:rPr>
        <w:t xml:space="preserve">nterventions combining both content (technical solutions) and process (planning, implementation and accountability structures) on the basis of good analysis lead to sound SP policy reform recommendations. </w:t>
      </w:r>
      <w:r w:rsidR="00155CCD" w:rsidRPr="00886ABB">
        <w:rPr>
          <w:color w:val="auto"/>
          <w:lang w:val="en-GB"/>
        </w:rPr>
        <w:t>It is therefore important to strengthen capacities</w:t>
      </w:r>
      <w:r w:rsidRPr="00886ABB">
        <w:rPr>
          <w:color w:val="auto"/>
          <w:lang w:val="en-GB"/>
        </w:rPr>
        <w:t xml:space="preserve"> </w:t>
      </w:r>
      <w:r w:rsidR="009826F6" w:rsidRPr="00886ABB">
        <w:rPr>
          <w:color w:val="auto"/>
          <w:lang w:val="en-GB"/>
        </w:rPr>
        <w:t>regarding both content and process</w:t>
      </w:r>
      <w:r w:rsidRPr="00886ABB">
        <w:rPr>
          <w:color w:val="auto"/>
          <w:lang w:val="en-GB"/>
        </w:rPr>
        <w:t xml:space="preserve"> through a collaborative effort between development partners</w:t>
      </w:r>
      <w:r w:rsidR="009826F6" w:rsidRPr="00886ABB">
        <w:rPr>
          <w:color w:val="auto"/>
          <w:lang w:val="en-GB"/>
        </w:rPr>
        <w:t>,</w:t>
      </w:r>
      <w:r w:rsidRPr="00886ABB">
        <w:rPr>
          <w:color w:val="auto"/>
          <w:lang w:val="en-GB"/>
        </w:rPr>
        <w:t xml:space="preserve"> country officials and sector specialist</w:t>
      </w:r>
      <w:r w:rsidR="00C55861" w:rsidRPr="00886ABB">
        <w:rPr>
          <w:color w:val="auto"/>
          <w:lang w:val="en-GB"/>
        </w:rPr>
        <w:t xml:space="preserve">s. ISPA tools are based on the </w:t>
      </w:r>
      <w:r w:rsidRPr="00886ABB">
        <w:rPr>
          <w:color w:val="auto"/>
          <w:lang w:val="en-GB"/>
        </w:rPr>
        <w:t xml:space="preserve">experience </w:t>
      </w:r>
      <w:r w:rsidR="00C55861" w:rsidRPr="00886ABB">
        <w:rPr>
          <w:color w:val="auto"/>
          <w:lang w:val="en-GB"/>
        </w:rPr>
        <w:t>of</w:t>
      </w:r>
      <w:r w:rsidRPr="00886ABB">
        <w:rPr>
          <w:color w:val="auto"/>
          <w:lang w:val="en-GB"/>
        </w:rPr>
        <w:t xml:space="preserve"> various agencies and bring together the comparative advantages of all involved</w:t>
      </w:r>
      <w:r w:rsidR="006B0A1B" w:rsidRPr="00886ABB">
        <w:rPr>
          <w:color w:val="auto"/>
          <w:lang w:val="en-GB"/>
        </w:rPr>
        <w:t xml:space="preserve"> and aim to strengthen national capacities in their application process</w:t>
      </w:r>
      <w:r w:rsidRPr="00886ABB">
        <w:rPr>
          <w:color w:val="auto"/>
          <w:lang w:val="en-GB"/>
        </w:rPr>
        <w:t>.</w:t>
      </w:r>
      <w:r w:rsidR="006B0A1B" w:rsidRPr="00886ABB">
        <w:rPr>
          <w:color w:val="auto"/>
          <w:lang w:val="en-GB"/>
        </w:rPr>
        <w:t xml:space="preserve"> </w:t>
      </w:r>
      <w:r w:rsidR="006B0A1B" w:rsidRPr="00886ABB">
        <w:rPr>
          <w:lang w:val="en-US"/>
        </w:rPr>
        <w:t>Where the assessments are carried out with the support of international development partners, national counterparts receive explanation and training on the tool and the country-tailored tool is handed over to the national parties at the end of the process. Upon request, international partners can also help with institutionalizing the tool by aligning/integrating is into existing research and monitoring frameworks on social protection performance.</w:t>
      </w:r>
    </w:p>
    <w:p w14:paraId="19FFFB28" w14:textId="6DCD99F4" w:rsidR="00231FE7" w:rsidRPr="00886ABB" w:rsidRDefault="00231FE7" w:rsidP="00BC3E95">
      <w:pPr>
        <w:pStyle w:val="Leipteksti"/>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p>
    <w:p w14:paraId="4C0AB589" w14:textId="77777777" w:rsidR="00BC3E95" w:rsidRPr="00886ABB" w:rsidRDefault="00231FE7" w:rsidP="00BC3E95">
      <w:pPr>
        <w:pStyle w:val="Leipteksti"/>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color w:val="auto"/>
          <w:lang w:val="en-GB"/>
        </w:rPr>
        <w:t xml:space="preserve">Capacity building efforts should bear in mind findings from comparable multiagency co-operations emphasizing three conditions to be met for a successful intervention (C. Argyris): </w:t>
      </w:r>
    </w:p>
    <w:p w14:paraId="0C52FF6E" w14:textId="51E328C0" w:rsidR="00231FE7" w:rsidRPr="00886ABB" w:rsidRDefault="00231FE7" w:rsidP="00BC3E95">
      <w:pPr>
        <w:pStyle w:val="Leipteksti"/>
        <w:pBdr>
          <w:top w:val="none" w:sz="0" w:space="0" w:color="auto"/>
          <w:left w:val="none" w:sz="0" w:space="0" w:color="auto"/>
          <w:bottom w:val="none" w:sz="0" w:space="0" w:color="auto"/>
          <w:right w:val="none" w:sz="0" w:space="0" w:color="auto"/>
          <w:between w:val="none" w:sz="0" w:space="0" w:color="auto"/>
          <w:bar w:val="none" w:sz="0" w:color="auto"/>
        </w:pBdr>
        <w:spacing w:after="180"/>
        <w:ind w:left="720"/>
        <w:rPr>
          <w:rFonts w:asciiTheme="minorHAnsi" w:hAnsiTheme="minorHAnsi"/>
          <w:lang w:val="en-GB"/>
        </w:rPr>
      </w:pPr>
      <w:r w:rsidRPr="00886ABB">
        <w:rPr>
          <w:rFonts w:asciiTheme="minorHAnsi" w:hAnsiTheme="minorHAnsi"/>
          <w:i/>
          <w:sz w:val="24"/>
          <w:lang w:val="en-US"/>
        </w:rPr>
        <w:t xml:space="preserve">- creating added informational value, </w:t>
      </w:r>
      <w:r w:rsidRPr="00886ABB">
        <w:rPr>
          <w:rFonts w:asciiTheme="minorHAnsi" w:hAnsiTheme="minorHAnsi" w:cs="Times New Roman"/>
          <w:sz w:val="24"/>
          <w:szCs w:val="24"/>
          <w:lang w:val="en-US"/>
        </w:rPr>
        <w:br/>
      </w:r>
      <w:r w:rsidRPr="00886ABB">
        <w:rPr>
          <w:rFonts w:asciiTheme="minorHAnsi" w:hAnsiTheme="minorHAnsi"/>
          <w:i/>
          <w:sz w:val="24"/>
          <w:lang w:val="en-US"/>
        </w:rPr>
        <w:t xml:space="preserve">- increasing policy options for the recipient system, </w:t>
      </w:r>
      <w:r w:rsidRPr="00886ABB">
        <w:rPr>
          <w:rFonts w:asciiTheme="minorHAnsi" w:hAnsiTheme="minorHAnsi" w:cs="Times New Roman"/>
          <w:i/>
          <w:sz w:val="24"/>
          <w:szCs w:val="24"/>
          <w:lang w:val="en-US"/>
        </w:rPr>
        <w:br/>
      </w:r>
      <w:r w:rsidRPr="00886ABB">
        <w:rPr>
          <w:rFonts w:asciiTheme="minorHAnsi" w:hAnsiTheme="minorHAnsi"/>
          <w:i/>
          <w:sz w:val="24"/>
          <w:lang w:val="en-US"/>
        </w:rPr>
        <w:t>- enhancing internal commitment.</w:t>
      </w:r>
      <w:r w:rsidRPr="00886ABB">
        <w:rPr>
          <w:rFonts w:asciiTheme="minorHAnsi" w:hAnsiTheme="minorHAnsi"/>
          <w:sz w:val="24"/>
          <w:lang w:val="en-US"/>
        </w:rPr>
        <w:t xml:space="preserve"> </w:t>
      </w:r>
    </w:p>
    <w:p w14:paraId="671DE6E4" w14:textId="25B44FA1" w:rsidR="00231FE7" w:rsidRPr="00886ABB" w:rsidRDefault="000A37FE" w:rsidP="00BC3E95">
      <w:pPr>
        <w:pStyle w:val="Leipteksti"/>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color w:val="auto"/>
          <w:lang w:val="en-GB"/>
        </w:rPr>
        <w:lastRenderedPageBreak/>
        <w:t xml:space="preserve">In addition, </w:t>
      </w:r>
      <w:r w:rsidRPr="00886ABB">
        <w:rPr>
          <w:lang w:val="en-US"/>
        </w:rPr>
        <w:t xml:space="preserve">Country implementation systems are often overstretched at the implementation of new reforms. Thus, there needs to be consideration of administrative costs and structures for adequately overseeing and implementing social protection interventions. </w:t>
      </w:r>
      <w:r w:rsidR="00C55861" w:rsidRPr="00886ABB">
        <w:rPr>
          <w:color w:val="auto"/>
          <w:lang w:val="en-GB"/>
        </w:rPr>
        <w:t>If requested</w:t>
      </w:r>
      <w:r w:rsidR="00827813" w:rsidRPr="00886ABB">
        <w:rPr>
          <w:color w:val="auto"/>
          <w:lang w:val="en-GB"/>
        </w:rPr>
        <w:t>,</w:t>
      </w:r>
      <w:r w:rsidR="00C55861" w:rsidRPr="00886ABB">
        <w:rPr>
          <w:color w:val="auto"/>
          <w:lang w:val="en-GB"/>
        </w:rPr>
        <w:t xml:space="preserve"> development partners will give joint and coordinated advise through the framework of </w:t>
      </w:r>
      <w:r w:rsidR="00231FE7" w:rsidRPr="00886ABB">
        <w:rPr>
          <w:color w:val="auto"/>
          <w:lang w:val="en-GB"/>
        </w:rPr>
        <w:t>ISPA tools to enable the recipient government to better decide on and implement the necessary SP reforms. The box below summarizes some important principles to keep in mind for such policy reform advisory process</w:t>
      </w:r>
      <w:r w:rsidR="009826F6" w:rsidRPr="00886ABB">
        <w:rPr>
          <w:color w:val="auto"/>
          <w:lang w:val="en-GB"/>
        </w:rPr>
        <w:t xml:space="preserve"> and related capacity building</w:t>
      </w:r>
      <w:r w:rsidR="00231FE7" w:rsidRPr="00886ABB">
        <w:rPr>
          <w:color w:val="auto"/>
          <w:lang w:val="en-GB"/>
        </w:rPr>
        <w:t xml:space="preserve"> to be successful.</w:t>
      </w:r>
    </w:p>
    <w:p w14:paraId="012FA10F" w14:textId="035B72CA" w:rsidR="00231FE7" w:rsidRPr="00886ABB" w:rsidRDefault="00231FE7" w:rsidP="00BC3E95">
      <w:pPr>
        <w:pStyle w:val="ListParagraph"/>
        <w:numPr>
          <w:ilvl w:val="0"/>
          <w:numId w:val="79"/>
        </w:numPr>
        <w:pBdr>
          <w:top w:val="single" w:sz="4" w:space="0" w:color="000000"/>
          <w:left w:val="single" w:sz="4" w:space="0" w:color="000000"/>
          <w:bottom w:val="single" w:sz="4" w:space="0" w:color="000000"/>
          <w:right w:val="single" w:sz="4" w:space="0" w:color="000000"/>
        </w:pBdr>
        <w:tabs>
          <w:tab w:val="clear" w:pos="720"/>
          <w:tab w:val="num" w:pos="690"/>
        </w:tabs>
        <w:ind w:left="690" w:hanging="330"/>
        <w:jc w:val="both"/>
        <w:rPr>
          <w:rFonts w:asciiTheme="minorHAnsi" w:hAnsiTheme="minorHAnsi"/>
          <w:sz w:val="22"/>
          <w:szCs w:val="22"/>
        </w:rPr>
      </w:pPr>
      <w:r w:rsidRPr="00886ABB">
        <w:rPr>
          <w:rFonts w:asciiTheme="minorHAnsi" w:hAnsiTheme="minorHAnsi"/>
          <w:i/>
          <w:sz w:val="22"/>
          <w:szCs w:val="22"/>
        </w:rPr>
        <w:t xml:space="preserve">SP relevance and recipient government commitment: </w:t>
      </w:r>
      <w:r w:rsidRPr="00886ABB">
        <w:rPr>
          <w:rFonts w:asciiTheme="minorHAnsi" w:hAnsiTheme="minorHAnsi"/>
          <w:sz w:val="22"/>
          <w:szCs w:val="22"/>
        </w:rPr>
        <w:t xml:space="preserve">only those SP reforms that are prioritized by the country </w:t>
      </w:r>
      <w:r w:rsidR="009826F6" w:rsidRPr="00886ABB">
        <w:rPr>
          <w:rFonts w:asciiTheme="minorHAnsi" w:hAnsiTheme="minorHAnsi"/>
          <w:sz w:val="22"/>
          <w:szCs w:val="22"/>
        </w:rPr>
        <w:t>should be</w:t>
      </w:r>
      <w:r w:rsidRPr="00886ABB">
        <w:rPr>
          <w:rFonts w:asciiTheme="minorHAnsi" w:hAnsiTheme="minorHAnsi"/>
          <w:sz w:val="22"/>
          <w:szCs w:val="22"/>
        </w:rPr>
        <w:t xml:space="preserve"> support</w:t>
      </w:r>
      <w:r w:rsidR="009826F6" w:rsidRPr="00886ABB">
        <w:rPr>
          <w:rFonts w:asciiTheme="minorHAnsi" w:hAnsiTheme="minorHAnsi"/>
          <w:sz w:val="22"/>
          <w:szCs w:val="22"/>
        </w:rPr>
        <w:t>ed</w:t>
      </w:r>
      <w:r w:rsidRPr="00886ABB">
        <w:rPr>
          <w:rFonts w:asciiTheme="minorHAnsi" w:hAnsiTheme="minorHAnsi"/>
          <w:sz w:val="22"/>
          <w:szCs w:val="22"/>
        </w:rPr>
        <w:t xml:space="preserve"> by joint development partner efforts. </w:t>
      </w:r>
      <w:r w:rsidR="00C55861" w:rsidRPr="00886ABB">
        <w:rPr>
          <w:rFonts w:asciiTheme="minorHAnsi" w:hAnsiTheme="minorHAnsi"/>
          <w:sz w:val="22"/>
          <w:szCs w:val="22"/>
        </w:rPr>
        <w:t>S</w:t>
      </w:r>
      <w:r w:rsidRPr="00886ABB">
        <w:rPr>
          <w:rFonts w:asciiTheme="minorHAnsi" w:hAnsiTheme="minorHAnsi"/>
          <w:sz w:val="22"/>
          <w:szCs w:val="22"/>
        </w:rPr>
        <w:t xml:space="preserve">ome reforms </w:t>
      </w:r>
      <w:r w:rsidR="00C55861" w:rsidRPr="00886ABB">
        <w:rPr>
          <w:rFonts w:asciiTheme="minorHAnsi" w:hAnsiTheme="minorHAnsi"/>
          <w:sz w:val="22"/>
          <w:szCs w:val="22"/>
        </w:rPr>
        <w:t xml:space="preserve">identified </w:t>
      </w:r>
      <w:r w:rsidRPr="00886ABB">
        <w:rPr>
          <w:rFonts w:asciiTheme="minorHAnsi" w:hAnsiTheme="minorHAnsi"/>
          <w:sz w:val="22"/>
          <w:szCs w:val="22"/>
        </w:rPr>
        <w:t xml:space="preserve">are more pertinent and likely to muster the necessary internal commitment than others. </w:t>
      </w:r>
      <w:r w:rsidR="00C55861" w:rsidRPr="00886ABB">
        <w:rPr>
          <w:rFonts w:asciiTheme="minorHAnsi" w:hAnsiTheme="minorHAnsi"/>
          <w:sz w:val="22"/>
          <w:szCs w:val="22"/>
        </w:rPr>
        <w:t>If</w:t>
      </w:r>
      <w:r w:rsidRPr="00886ABB">
        <w:rPr>
          <w:rFonts w:asciiTheme="minorHAnsi" w:hAnsiTheme="minorHAnsi"/>
          <w:sz w:val="22"/>
          <w:szCs w:val="22"/>
        </w:rPr>
        <w:t xml:space="preserve"> reforms are assessed because development partners favor them, </w:t>
      </w:r>
      <w:r w:rsidR="00C55861" w:rsidRPr="00886ABB">
        <w:rPr>
          <w:rFonts w:asciiTheme="minorHAnsi" w:hAnsiTheme="minorHAnsi"/>
          <w:sz w:val="22"/>
          <w:szCs w:val="22"/>
        </w:rPr>
        <w:t>the reform is unlikely to</w:t>
      </w:r>
      <w:r w:rsidRPr="00886ABB">
        <w:rPr>
          <w:rFonts w:asciiTheme="minorHAnsi" w:hAnsiTheme="minorHAnsi"/>
          <w:sz w:val="22"/>
          <w:szCs w:val="22"/>
        </w:rPr>
        <w:t xml:space="preserve"> be implemented. This of course requires an open mind regarding the choice and design of interventions that would be considered.</w:t>
      </w:r>
    </w:p>
    <w:p w14:paraId="1B4262F7" w14:textId="3D7EB9C3" w:rsidR="00231FE7" w:rsidRPr="00886ABB" w:rsidRDefault="00231FE7" w:rsidP="00BC3E95">
      <w:pPr>
        <w:pStyle w:val="ListParagraph"/>
        <w:numPr>
          <w:ilvl w:val="0"/>
          <w:numId w:val="80"/>
        </w:numPr>
        <w:pBdr>
          <w:top w:val="single" w:sz="4" w:space="0" w:color="000000"/>
          <w:left w:val="single" w:sz="4" w:space="0" w:color="000000"/>
          <w:bottom w:val="single" w:sz="4" w:space="0" w:color="000000"/>
          <w:right w:val="single" w:sz="4" w:space="0" w:color="000000"/>
        </w:pBdr>
        <w:tabs>
          <w:tab w:val="clear" w:pos="720"/>
          <w:tab w:val="num" w:pos="690"/>
        </w:tabs>
        <w:ind w:left="690" w:hanging="330"/>
        <w:jc w:val="both"/>
        <w:rPr>
          <w:rFonts w:asciiTheme="minorHAnsi" w:hAnsiTheme="minorHAnsi"/>
          <w:sz w:val="22"/>
          <w:szCs w:val="22"/>
        </w:rPr>
      </w:pPr>
      <w:r w:rsidRPr="00886ABB">
        <w:rPr>
          <w:rFonts w:asciiTheme="minorHAnsi" w:hAnsiTheme="minorHAnsi"/>
          <w:i/>
          <w:sz w:val="22"/>
          <w:szCs w:val="22"/>
        </w:rPr>
        <w:t>Matching of reform agendas and resources</w:t>
      </w:r>
      <w:r w:rsidRPr="00886ABB">
        <w:rPr>
          <w:rFonts w:asciiTheme="minorHAnsi" w:hAnsiTheme="minorHAnsi"/>
          <w:sz w:val="22"/>
          <w:szCs w:val="22"/>
        </w:rPr>
        <w:t>: realistic SP reform proposals would have to be backed up by real commitment. If the government is overstretching the reform agenda beyond the resources that can realistically be committed, the reform will necessarily be under-resourced or even conflicting with other priorities or strategies</w:t>
      </w:r>
      <w:r w:rsidR="00C55861" w:rsidRPr="00886ABB">
        <w:rPr>
          <w:rFonts w:asciiTheme="minorHAnsi" w:hAnsiTheme="minorHAnsi"/>
          <w:sz w:val="22"/>
          <w:szCs w:val="22"/>
        </w:rPr>
        <w:t>. That is why the SPPOT-ABND analysis includes a section on cost estimates.</w:t>
      </w:r>
    </w:p>
    <w:p w14:paraId="5CDB5F25" w14:textId="12E1491E" w:rsidR="00231FE7" w:rsidRPr="00886ABB" w:rsidRDefault="00231FE7" w:rsidP="00BC3E95">
      <w:pPr>
        <w:pStyle w:val="ListParagraph"/>
        <w:numPr>
          <w:ilvl w:val="0"/>
          <w:numId w:val="81"/>
        </w:numPr>
        <w:pBdr>
          <w:top w:val="single" w:sz="4" w:space="0" w:color="000000"/>
          <w:left w:val="single" w:sz="4" w:space="0" w:color="000000"/>
          <w:bottom w:val="single" w:sz="4" w:space="0" w:color="000000"/>
          <w:right w:val="single" w:sz="4" w:space="0" w:color="000000"/>
        </w:pBdr>
        <w:tabs>
          <w:tab w:val="clear" w:pos="720"/>
          <w:tab w:val="num" w:pos="690"/>
        </w:tabs>
        <w:ind w:left="690" w:hanging="330"/>
        <w:jc w:val="both"/>
        <w:rPr>
          <w:rFonts w:asciiTheme="minorHAnsi" w:hAnsiTheme="minorHAnsi"/>
          <w:sz w:val="22"/>
          <w:szCs w:val="22"/>
        </w:rPr>
      </w:pPr>
      <w:r w:rsidRPr="00886ABB">
        <w:rPr>
          <w:rFonts w:asciiTheme="minorHAnsi" w:hAnsiTheme="minorHAnsi"/>
          <w:i/>
          <w:sz w:val="22"/>
          <w:szCs w:val="22"/>
        </w:rPr>
        <w:t>Good SP intervention design, planning/resourcing and process facilitation by reliable development partners</w:t>
      </w:r>
      <w:r w:rsidRPr="00886ABB">
        <w:rPr>
          <w:rFonts w:asciiTheme="minorHAnsi" w:hAnsiTheme="minorHAnsi"/>
          <w:sz w:val="22"/>
          <w:szCs w:val="22"/>
        </w:rPr>
        <w:t xml:space="preserve">: donors are an important stakeholder group </w:t>
      </w:r>
      <w:r w:rsidR="00C55861" w:rsidRPr="00886ABB">
        <w:rPr>
          <w:rFonts w:asciiTheme="minorHAnsi" w:hAnsiTheme="minorHAnsi"/>
          <w:sz w:val="22"/>
          <w:szCs w:val="22"/>
        </w:rPr>
        <w:t>since</w:t>
      </w:r>
      <w:r w:rsidRPr="00886ABB">
        <w:rPr>
          <w:rFonts w:asciiTheme="minorHAnsi" w:hAnsiTheme="minorHAnsi"/>
          <w:sz w:val="22"/>
          <w:szCs w:val="22"/>
        </w:rPr>
        <w:t xml:space="preserve"> they often support the financing of reforms</w:t>
      </w:r>
      <w:r w:rsidR="00C55861" w:rsidRPr="00886ABB">
        <w:rPr>
          <w:rFonts w:asciiTheme="minorHAnsi" w:hAnsiTheme="minorHAnsi"/>
          <w:sz w:val="22"/>
          <w:szCs w:val="22"/>
        </w:rPr>
        <w:t xml:space="preserve"> or </w:t>
      </w:r>
      <w:r w:rsidR="002E45B9" w:rsidRPr="00886ABB">
        <w:rPr>
          <w:rFonts w:asciiTheme="minorHAnsi" w:hAnsiTheme="minorHAnsi"/>
          <w:sz w:val="22"/>
          <w:szCs w:val="22"/>
        </w:rPr>
        <w:t>provide technical assistance to conduct reforms</w:t>
      </w:r>
      <w:r w:rsidRPr="00886ABB">
        <w:rPr>
          <w:rFonts w:asciiTheme="minorHAnsi" w:hAnsiTheme="minorHAnsi"/>
          <w:sz w:val="22"/>
          <w:szCs w:val="22"/>
        </w:rPr>
        <w:t xml:space="preserve"> and have committed to ongoing capacity building support on the side of their client governments. This requires well-designed and executed interventions and assumes joint responsibility and process facilitation over time (including planning for the long-term sustainability of the social protection provisions once the donor financing is phased out). </w:t>
      </w:r>
    </w:p>
    <w:p w14:paraId="66DDE35F" w14:textId="77777777" w:rsidR="00231FE7" w:rsidRPr="00886ABB" w:rsidRDefault="00231FE7" w:rsidP="00BC3E95">
      <w:pPr>
        <w:pStyle w:val="ListParagraph"/>
        <w:numPr>
          <w:ilvl w:val="0"/>
          <w:numId w:val="82"/>
        </w:numPr>
        <w:pBdr>
          <w:top w:val="single" w:sz="4" w:space="0" w:color="000000"/>
          <w:left w:val="single" w:sz="4" w:space="0" w:color="000000"/>
          <w:bottom w:val="single" w:sz="4" w:space="0" w:color="000000"/>
          <w:right w:val="single" w:sz="4" w:space="0" w:color="000000"/>
        </w:pBdr>
        <w:tabs>
          <w:tab w:val="clear" w:pos="720"/>
          <w:tab w:val="num" w:pos="690"/>
        </w:tabs>
        <w:ind w:left="690" w:hanging="330"/>
        <w:jc w:val="both"/>
        <w:rPr>
          <w:rFonts w:asciiTheme="minorHAnsi" w:hAnsiTheme="minorHAnsi"/>
          <w:sz w:val="22"/>
          <w:szCs w:val="22"/>
        </w:rPr>
      </w:pPr>
      <w:r w:rsidRPr="00886ABB">
        <w:rPr>
          <w:rFonts w:asciiTheme="minorHAnsi" w:hAnsiTheme="minorHAnsi"/>
          <w:i/>
          <w:sz w:val="22"/>
          <w:szCs w:val="22"/>
        </w:rPr>
        <w:t>Successful combination of technical expertise and process support</w:t>
      </w:r>
      <w:r w:rsidRPr="00886ABB">
        <w:rPr>
          <w:rFonts w:asciiTheme="minorHAnsi" w:hAnsiTheme="minorHAnsi"/>
          <w:sz w:val="22"/>
          <w:szCs w:val="22"/>
        </w:rPr>
        <w:t>: for SP policy decisions and their implementation to be more effective, inclusiveness and participation can increase knowledge and commitment. Only if all relevant perspectives are considered can the best decisions be taken. Experience in policy advice has shown over and again that both content and process need to be taken into due account, they cross-fertilize each other</w:t>
      </w:r>
    </w:p>
    <w:p w14:paraId="69689C42" w14:textId="1930C06A" w:rsidR="00231FE7" w:rsidRPr="00886ABB" w:rsidRDefault="00231FE7" w:rsidP="00BC3E95">
      <w:pPr>
        <w:pStyle w:val="ListParagraph"/>
        <w:numPr>
          <w:ilvl w:val="0"/>
          <w:numId w:val="82"/>
        </w:numPr>
        <w:pBdr>
          <w:top w:val="single" w:sz="4" w:space="0" w:color="000000"/>
          <w:left w:val="single" w:sz="4" w:space="0" w:color="000000"/>
          <w:bottom w:val="single" w:sz="4" w:space="0" w:color="000000"/>
          <w:right w:val="single" w:sz="4" w:space="0" w:color="000000"/>
        </w:pBdr>
        <w:tabs>
          <w:tab w:val="clear" w:pos="720"/>
          <w:tab w:val="num" w:pos="690"/>
        </w:tabs>
        <w:ind w:left="690" w:hanging="330"/>
        <w:jc w:val="both"/>
        <w:rPr>
          <w:rFonts w:asciiTheme="minorHAnsi" w:hAnsiTheme="minorHAnsi"/>
          <w:sz w:val="22"/>
          <w:szCs w:val="22"/>
        </w:rPr>
      </w:pPr>
      <w:r w:rsidRPr="00886ABB">
        <w:rPr>
          <w:rFonts w:asciiTheme="minorHAnsi" w:hAnsiTheme="minorHAnsi"/>
          <w:i/>
          <w:sz w:val="22"/>
          <w:szCs w:val="22"/>
        </w:rPr>
        <w:t xml:space="preserve">Strengthening country systems capacity: </w:t>
      </w:r>
      <w:r w:rsidR="00C47919" w:rsidRPr="00886ABB">
        <w:rPr>
          <w:rFonts w:asciiTheme="minorHAnsi" w:hAnsiTheme="minorHAnsi"/>
          <w:sz w:val="22"/>
          <w:szCs w:val="22"/>
        </w:rPr>
        <w:t>E</w:t>
      </w:r>
      <w:r w:rsidRPr="00886ABB">
        <w:rPr>
          <w:rFonts w:asciiTheme="minorHAnsi" w:hAnsiTheme="minorHAnsi"/>
          <w:sz w:val="22"/>
          <w:szCs w:val="22"/>
        </w:rPr>
        <w:t>ffective and reliable country SP systems -budgetary, planning, management, delivery – are a prerequisite for success and must be upgraded where</w:t>
      </w:r>
      <w:r w:rsidR="00C47919" w:rsidRPr="00886ABB">
        <w:rPr>
          <w:rFonts w:asciiTheme="minorHAnsi" w:hAnsiTheme="minorHAnsi"/>
          <w:sz w:val="22"/>
          <w:szCs w:val="22"/>
        </w:rPr>
        <w:t xml:space="preserve"> capacities are </w:t>
      </w:r>
      <w:r w:rsidR="008571F3" w:rsidRPr="00886ABB">
        <w:rPr>
          <w:rFonts w:asciiTheme="minorHAnsi" w:hAnsiTheme="minorHAnsi"/>
          <w:sz w:val="22"/>
          <w:szCs w:val="22"/>
        </w:rPr>
        <w:t>insufficient</w:t>
      </w:r>
      <w:r w:rsidRPr="00886ABB">
        <w:rPr>
          <w:rFonts w:asciiTheme="minorHAnsi" w:hAnsiTheme="minorHAnsi"/>
          <w:sz w:val="22"/>
          <w:szCs w:val="22"/>
        </w:rPr>
        <w:t>. This strongly points to the need of continuous development of the personal, organizational and systemic capacities of a country to manage SP reforms. It is here that capacity strengthening becomes a high priority and precondition – and therefore an important quality to assess for</w:t>
      </w:r>
      <w:r w:rsidR="000A37FE" w:rsidRPr="00886ABB">
        <w:rPr>
          <w:rFonts w:asciiTheme="minorHAnsi" w:hAnsiTheme="minorHAnsi"/>
          <w:sz w:val="22"/>
          <w:szCs w:val="22"/>
        </w:rPr>
        <w:t xml:space="preserve"> SP reform. Accompanying the decision-making through advise and support on the process is only the starting point. It is equally important to ensure building capacities for sound administration and delivery to implement the decision.</w:t>
      </w:r>
    </w:p>
    <w:p w14:paraId="6D3F8DA1" w14:textId="77777777" w:rsidR="00231FE7" w:rsidRPr="00886ABB" w:rsidRDefault="00231FE7" w:rsidP="00BC3E95">
      <w:pPr>
        <w:pStyle w:val="Leipteksti"/>
        <w:tabs>
          <w:tab w:val="left" w:pos="5603"/>
        </w:tabs>
        <w:jc w:val="both"/>
        <w:rPr>
          <w:rFonts w:asciiTheme="minorHAnsi" w:hAnsiTheme="minorHAnsi"/>
          <w:sz w:val="24"/>
          <w:lang w:val="en-GB"/>
        </w:rPr>
      </w:pPr>
    </w:p>
    <w:p w14:paraId="3A294AC8" w14:textId="77777777" w:rsidR="00231FE7" w:rsidRPr="00886ABB" w:rsidRDefault="00231FE7" w:rsidP="00BC3E95">
      <w:pPr>
        <w:pStyle w:val="Leipteksti"/>
        <w:tabs>
          <w:tab w:val="left" w:pos="5603"/>
        </w:tabs>
        <w:jc w:val="both"/>
        <w:rPr>
          <w:rFonts w:asciiTheme="minorHAnsi" w:hAnsiTheme="minorHAnsi"/>
          <w:b/>
          <w:color w:val="auto"/>
          <w:sz w:val="24"/>
          <w:u w:val="single"/>
          <w:lang w:val="en-GB"/>
        </w:rPr>
      </w:pPr>
      <w:r w:rsidRPr="00886ABB">
        <w:rPr>
          <w:rFonts w:asciiTheme="minorHAnsi" w:hAnsiTheme="minorHAnsi"/>
          <w:b/>
          <w:color w:val="auto"/>
          <w:sz w:val="24"/>
          <w:u w:val="single"/>
          <w:lang w:val="en-GB"/>
        </w:rPr>
        <w:t>Entry Points for supporting ongoing or planned SP reforms: System, program or delivery level</w:t>
      </w:r>
    </w:p>
    <w:p w14:paraId="5D26A6B5" w14:textId="740E3806" w:rsidR="00231FE7" w:rsidRPr="00886ABB" w:rsidRDefault="00231FE7" w:rsidP="00BC3E95">
      <w:pPr>
        <w:pStyle w:val="Leipteksti"/>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color w:val="auto"/>
          <w:lang w:val="en-GB"/>
        </w:rPr>
        <w:t xml:space="preserve">ISPA tools are best used </w:t>
      </w:r>
      <w:r w:rsidR="00523E05" w:rsidRPr="00886ABB">
        <w:rPr>
          <w:color w:val="auto"/>
          <w:lang w:val="en-GB"/>
        </w:rPr>
        <w:t xml:space="preserve">by governments for a self-assessment or </w:t>
      </w:r>
      <w:r w:rsidRPr="00886ABB">
        <w:rPr>
          <w:color w:val="auto"/>
          <w:lang w:val="en-GB"/>
        </w:rPr>
        <w:t xml:space="preserve">where the recipient government and its partnering stakeholders request development partner </w:t>
      </w:r>
      <w:r w:rsidR="00523E05" w:rsidRPr="00886ABB">
        <w:rPr>
          <w:color w:val="auto"/>
          <w:lang w:val="en-GB"/>
        </w:rPr>
        <w:t>expertis</w:t>
      </w:r>
      <w:r w:rsidR="00754716" w:rsidRPr="00886ABB">
        <w:rPr>
          <w:color w:val="auto"/>
          <w:lang w:val="en-GB"/>
        </w:rPr>
        <w:t>e</w:t>
      </w:r>
      <w:r w:rsidRPr="00886ABB">
        <w:rPr>
          <w:color w:val="auto"/>
          <w:lang w:val="en-GB"/>
        </w:rPr>
        <w:t xml:space="preserve"> and active involvement for the assessment of reform options in a given situation. </w:t>
      </w:r>
      <w:r w:rsidR="00523E05" w:rsidRPr="00886ABB">
        <w:rPr>
          <w:color w:val="auto"/>
          <w:lang w:val="en-GB"/>
        </w:rPr>
        <w:t xml:space="preserve">Each ISPA </w:t>
      </w:r>
      <w:r w:rsidRPr="00886ABB">
        <w:rPr>
          <w:color w:val="auto"/>
          <w:lang w:val="en-GB"/>
        </w:rPr>
        <w:t xml:space="preserve">application </w:t>
      </w:r>
      <w:r w:rsidR="00523E05" w:rsidRPr="00886ABB">
        <w:rPr>
          <w:color w:val="auto"/>
          <w:lang w:val="en-GB"/>
        </w:rPr>
        <w:t>will take place in a</w:t>
      </w:r>
      <w:r w:rsidR="00FD0AAD" w:rsidRPr="00886ABB">
        <w:rPr>
          <w:color w:val="auto"/>
          <w:lang w:val="en-GB"/>
        </w:rPr>
        <w:t xml:space="preserve"> specific country </w:t>
      </w:r>
      <w:r w:rsidR="00523E05" w:rsidRPr="00886ABB">
        <w:rPr>
          <w:color w:val="auto"/>
          <w:lang w:val="en-GB"/>
        </w:rPr>
        <w:t>context (</w:t>
      </w:r>
      <w:r w:rsidRPr="00886ABB">
        <w:rPr>
          <w:color w:val="auto"/>
          <w:lang w:val="en-GB"/>
        </w:rPr>
        <w:t>see some examples below</w:t>
      </w:r>
      <w:r w:rsidR="00FD0AAD" w:rsidRPr="00886ABB">
        <w:rPr>
          <w:color w:val="auto"/>
          <w:lang w:val="en-GB"/>
        </w:rPr>
        <w:t>)</w:t>
      </w:r>
      <w:r w:rsidR="00523E05" w:rsidRPr="00886ABB">
        <w:rPr>
          <w:color w:val="auto"/>
          <w:lang w:val="en-GB"/>
        </w:rPr>
        <w:t xml:space="preserve"> and</w:t>
      </w:r>
      <w:r w:rsidRPr="00886ABB">
        <w:rPr>
          <w:color w:val="auto"/>
          <w:lang w:val="en-GB"/>
        </w:rPr>
        <w:t xml:space="preserve"> experience shows that a </w:t>
      </w:r>
      <w:r w:rsidR="00523E05" w:rsidRPr="00886ABB">
        <w:rPr>
          <w:color w:val="auto"/>
          <w:lang w:val="en-GB"/>
        </w:rPr>
        <w:t>careful analysis of ongoing</w:t>
      </w:r>
      <w:r w:rsidRPr="00886ABB">
        <w:rPr>
          <w:color w:val="auto"/>
          <w:lang w:val="en-GB"/>
        </w:rPr>
        <w:t xml:space="preserve"> reform </w:t>
      </w:r>
      <w:r w:rsidR="00523E05" w:rsidRPr="00886ABB">
        <w:rPr>
          <w:color w:val="auto"/>
          <w:lang w:val="en-GB"/>
        </w:rPr>
        <w:t>efforts, suitable entry points and clear definition of expected outputs</w:t>
      </w:r>
      <w:r w:rsidRPr="00886ABB">
        <w:rPr>
          <w:color w:val="auto"/>
          <w:lang w:val="en-GB"/>
        </w:rPr>
        <w:t xml:space="preserve"> at the </w:t>
      </w:r>
      <w:r w:rsidR="00523E05" w:rsidRPr="00886ABB">
        <w:rPr>
          <w:color w:val="auto"/>
          <w:lang w:val="en-GB"/>
        </w:rPr>
        <w:t xml:space="preserve">outset is a </w:t>
      </w:r>
      <w:r w:rsidR="00523E05" w:rsidRPr="00886ABB">
        <w:rPr>
          <w:color w:val="auto"/>
          <w:lang w:val="en-GB"/>
        </w:rPr>
        <w:lastRenderedPageBreak/>
        <w:t>necessary conditional for achieving meaningful results. This analysis should at least cover the following points</w:t>
      </w:r>
      <w:r w:rsidRPr="00886ABB">
        <w:rPr>
          <w:color w:val="auto"/>
          <w:lang w:val="en-GB"/>
        </w:rPr>
        <w:t>:</w:t>
      </w:r>
    </w:p>
    <w:p w14:paraId="2ED6559B" w14:textId="1BECC1EA" w:rsidR="00231FE7" w:rsidRPr="00886ABB" w:rsidRDefault="00523E05" w:rsidP="00BC3E95">
      <w:pPr>
        <w:pStyle w:val="Leipteksti"/>
        <w:numPr>
          <w:ilvl w:val="0"/>
          <w:numId w:val="298"/>
        </w:numPr>
        <w:tabs>
          <w:tab w:val="left" w:pos="5603"/>
        </w:tabs>
        <w:spacing w:line="240" w:lineRule="auto"/>
        <w:ind w:left="714" w:hanging="357"/>
        <w:jc w:val="both"/>
        <w:rPr>
          <w:rFonts w:asciiTheme="minorHAnsi" w:hAnsiTheme="minorHAnsi"/>
          <w:color w:val="auto"/>
          <w:lang w:val="en-GB"/>
        </w:rPr>
      </w:pPr>
      <w:r w:rsidRPr="00886ABB">
        <w:rPr>
          <w:rFonts w:asciiTheme="minorHAnsi" w:hAnsiTheme="minorHAnsi"/>
          <w:color w:val="auto"/>
          <w:lang w:val="en-GB"/>
        </w:rPr>
        <w:t>Are</w:t>
      </w:r>
      <w:r w:rsidR="00231FE7" w:rsidRPr="00886ABB">
        <w:rPr>
          <w:rFonts w:asciiTheme="minorHAnsi" w:hAnsiTheme="minorHAnsi"/>
          <w:color w:val="auto"/>
          <w:lang w:val="en-GB"/>
        </w:rPr>
        <w:t xml:space="preserve"> there ongoing SP </w:t>
      </w:r>
      <w:r w:rsidR="00405F04" w:rsidRPr="00886ABB">
        <w:rPr>
          <w:rFonts w:asciiTheme="minorHAnsi" w:hAnsiTheme="minorHAnsi"/>
          <w:color w:val="auto"/>
          <w:lang w:val="en-GB"/>
        </w:rPr>
        <w:t>reform</w:t>
      </w:r>
      <w:r w:rsidRPr="00886ABB">
        <w:rPr>
          <w:rFonts w:asciiTheme="minorHAnsi" w:hAnsiTheme="minorHAnsi"/>
          <w:color w:val="auto"/>
          <w:lang w:val="en-GB"/>
        </w:rPr>
        <w:t>s</w:t>
      </w:r>
      <w:r w:rsidR="00405F04" w:rsidRPr="00886ABB">
        <w:rPr>
          <w:rFonts w:asciiTheme="minorHAnsi" w:hAnsiTheme="minorHAnsi"/>
          <w:color w:val="auto"/>
          <w:lang w:val="en-GB"/>
        </w:rPr>
        <w:t>/assessment</w:t>
      </w:r>
      <w:r w:rsidRPr="00886ABB">
        <w:rPr>
          <w:rFonts w:asciiTheme="minorHAnsi" w:hAnsiTheme="minorHAnsi"/>
          <w:color w:val="auto"/>
          <w:lang w:val="en-GB"/>
        </w:rPr>
        <w:t>s</w:t>
      </w:r>
      <w:r w:rsidR="00231FE7" w:rsidRPr="00886ABB">
        <w:rPr>
          <w:rFonts w:asciiTheme="minorHAnsi" w:hAnsiTheme="minorHAnsi"/>
          <w:color w:val="auto"/>
          <w:lang w:val="en-GB"/>
        </w:rPr>
        <w:t xml:space="preserve"> planned/underway</w:t>
      </w:r>
      <w:r w:rsidR="00405F04" w:rsidRPr="00886ABB">
        <w:rPr>
          <w:rFonts w:asciiTheme="minorHAnsi" w:hAnsiTheme="minorHAnsi"/>
          <w:color w:val="auto"/>
          <w:lang w:val="en-GB"/>
        </w:rPr>
        <w:t>?</w:t>
      </w:r>
      <w:r w:rsidRPr="00886ABB">
        <w:rPr>
          <w:rFonts w:asciiTheme="minorHAnsi" w:hAnsiTheme="minorHAnsi"/>
          <w:color w:val="auto"/>
          <w:lang w:val="en-GB"/>
        </w:rPr>
        <w:t xml:space="preserve"> </w:t>
      </w:r>
    </w:p>
    <w:p w14:paraId="4DC7673F" w14:textId="77777777" w:rsidR="00514528" w:rsidRPr="00886ABB" w:rsidRDefault="00514528" w:rsidP="00BC3E95">
      <w:pPr>
        <w:pStyle w:val="Leipteksti"/>
        <w:numPr>
          <w:ilvl w:val="0"/>
          <w:numId w:val="298"/>
        </w:numPr>
        <w:tabs>
          <w:tab w:val="left" w:pos="5603"/>
        </w:tabs>
        <w:spacing w:line="240" w:lineRule="auto"/>
        <w:ind w:left="714" w:hanging="357"/>
        <w:jc w:val="both"/>
        <w:rPr>
          <w:rFonts w:asciiTheme="minorHAnsi" w:hAnsiTheme="minorHAnsi"/>
          <w:color w:val="auto"/>
          <w:lang w:val="en-GB"/>
        </w:rPr>
      </w:pPr>
      <w:r w:rsidRPr="00886ABB">
        <w:rPr>
          <w:rFonts w:asciiTheme="minorHAnsi" w:hAnsiTheme="minorHAnsi"/>
          <w:color w:val="auto"/>
          <w:lang w:val="en-GB"/>
        </w:rPr>
        <w:t>Is there an inter-ministerial/cross-sectoral coordination body for social protection policies or related policy areas that could be built on for the ISPA application (e.g. social protection sector groups, poverty working groups etc.)?</w:t>
      </w:r>
    </w:p>
    <w:p w14:paraId="75D0CC6D" w14:textId="77777777" w:rsidR="00514528" w:rsidRPr="00886ABB" w:rsidRDefault="00514528" w:rsidP="00BC3E95">
      <w:pPr>
        <w:pStyle w:val="Leipteksti"/>
        <w:numPr>
          <w:ilvl w:val="0"/>
          <w:numId w:val="298"/>
        </w:numPr>
        <w:tabs>
          <w:tab w:val="left" w:pos="5603"/>
        </w:tabs>
        <w:spacing w:line="240" w:lineRule="auto"/>
        <w:ind w:left="714" w:hanging="357"/>
        <w:jc w:val="both"/>
        <w:rPr>
          <w:rFonts w:asciiTheme="minorHAnsi" w:hAnsiTheme="minorHAnsi"/>
          <w:color w:val="auto"/>
          <w:lang w:val="en-GB"/>
        </w:rPr>
      </w:pPr>
      <w:r w:rsidRPr="00886ABB">
        <w:rPr>
          <w:rFonts w:asciiTheme="minorHAnsi" w:hAnsiTheme="minorHAnsi"/>
          <w:color w:val="auto"/>
          <w:lang w:val="en-GB"/>
        </w:rPr>
        <w:t>Are there standardized / institutionalized national processes for consultations / participatory policy making?</w:t>
      </w:r>
    </w:p>
    <w:p w14:paraId="6F9EEBB4" w14:textId="36591FAB" w:rsidR="00231FE7" w:rsidRPr="00886ABB" w:rsidRDefault="00231FE7" w:rsidP="00BC3E95">
      <w:pPr>
        <w:pStyle w:val="Leipteksti"/>
        <w:numPr>
          <w:ilvl w:val="0"/>
          <w:numId w:val="298"/>
        </w:numPr>
        <w:tabs>
          <w:tab w:val="left" w:pos="5603"/>
        </w:tabs>
        <w:spacing w:line="240" w:lineRule="auto"/>
        <w:ind w:left="714" w:hanging="357"/>
        <w:jc w:val="both"/>
        <w:rPr>
          <w:rFonts w:asciiTheme="minorHAnsi" w:hAnsiTheme="minorHAnsi"/>
          <w:color w:val="auto"/>
          <w:lang w:val="en-GB"/>
        </w:rPr>
      </w:pPr>
      <w:r w:rsidRPr="00886ABB">
        <w:rPr>
          <w:rFonts w:asciiTheme="minorHAnsi" w:hAnsiTheme="minorHAnsi"/>
          <w:color w:val="auto"/>
          <w:lang w:val="en-GB"/>
        </w:rPr>
        <w:t xml:space="preserve">Is the central government agency </w:t>
      </w:r>
      <w:r w:rsidR="00514528" w:rsidRPr="00886ABB">
        <w:rPr>
          <w:rFonts w:asciiTheme="minorHAnsi" w:hAnsiTheme="minorHAnsi"/>
          <w:color w:val="auto"/>
          <w:lang w:val="en-GB"/>
        </w:rPr>
        <w:t xml:space="preserve">intending to implement the ISPA tool / </w:t>
      </w:r>
      <w:r w:rsidRPr="00886ABB">
        <w:rPr>
          <w:rFonts w:asciiTheme="minorHAnsi" w:hAnsiTheme="minorHAnsi"/>
          <w:color w:val="auto"/>
          <w:lang w:val="en-GB"/>
        </w:rPr>
        <w:t xml:space="preserve">requesting support (e.g. social ministry) </w:t>
      </w:r>
      <w:r w:rsidR="00514528" w:rsidRPr="00886ABB">
        <w:rPr>
          <w:rFonts w:asciiTheme="minorHAnsi" w:hAnsiTheme="minorHAnsi"/>
          <w:color w:val="auto"/>
          <w:lang w:val="en-GB"/>
        </w:rPr>
        <w:t>for the application</w:t>
      </w:r>
      <w:r w:rsidR="00405F04" w:rsidRPr="00886ABB">
        <w:rPr>
          <w:rFonts w:asciiTheme="minorHAnsi" w:hAnsiTheme="minorHAnsi"/>
          <w:color w:val="auto"/>
          <w:lang w:val="en-GB"/>
        </w:rPr>
        <w:t xml:space="preserve"> </w:t>
      </w:r>
      <w:r w:rsidRPr="00886ABB">
        <w:rPr>
          <w:rFonts w:asciiTheme="minorHAnsi" w:hAnsiTheme="minorHAnsi"/>
          <w:color w:val="auto"/>
          <w:lang w:val="en-GB"/>
        </w:rPr>
        <w:t xml:space="preserve">willing and able to coordinate with </w:t>
      </w:r>
      <w:r w:rsidR="00514528" w:rsidRPr="00886ABB">
        <w:rPr>
          <w:rFonts w:asciiTheme="minorHAnsi" w:hAnsiTheme="minorHAnsi"/>
          <w:color w:val="auto"/>
          <w:lang w:val="en-GB"/>
        </w:rPr>
        <w:t xml:space="preserve">other relevant </w:t>
      </w:r>
      <w:r w:rsidR="00405F04" w:rsidRPr="00886ABB">
        <w:rPr>
          <w:rFonts w:asciiTheme="minorHAnsi" w:hAnsiTheme="minorHAnsi"/>
          <w:color w:val="auto"/>
          <w:lang w:val="en-GB"/>
        </w:rPr>
        <w:t>stakeholder</w:t>
      </w:r>
      <w:r w:rsidR="00514528" w:rsidRPr="00886ABB">
        <w:rPr>
          <w:rFonts w:asciiTheme="minorHAnsi" w:hAnsiTheme="minorHAnsi"/>
          <w:color w:val="auto"/>
          <w:lang w:val="en-GB"/>
        </w:rPr>
        <w:t>s</w:t>
      </w:r>
      <w:r w:rsidR="00405F04" w:rsidRPr="00886ABB">
        <w:rPr>
          <w:rFonts w:asciiTheme="minorHAnsi" w:hAnsiTheme="minorHAnsi"/>
          <w:color w:val="auto"/>
          <w:lang w:val="en-GB"/>
        </w:rPr>
        <w:t xml:space="preserve"> </w:t>
      </w:r>
      <w:r w:rsidR="00514528" w:rsidRPr="00886ABB">
        <w:rPr>
          <w:rFonts w:asciiTheme="minorHAnsi" w:hAnsiTheme="minorHAnsi"/>
          <w:color w:val="auto"/>
          <w:lang w:val="en-GB"/>
        </w:rPr>
        <w:t>(government</w:t>
      </w:r>
      <w:r w:rsidRPr="00886ABB">
        <w:rPr>
          <w:rFonts w:asciiTheme="minorHAnsi" w:hAnsiTheme="minorHAnsi"/>
          <w:color w:val="auto"/>
          <w:lang w:val="en-GB"/>
        </w:rPr>
        <w:t xml:space="preserve"> and the wider community</w:t>
      </w:r>
      <w:r w:rsidR="00514528" w:rsidRPr="00886ABB">
        <w:rPr>
          <w:rFonts w:asciiTheme="minorHAnsi" w:hAnsiTheme="minorHAnsi"/>
          <w:color w:val="auto"/>
          <w:lang w:val="en-GB"/>
        </w:rPr>
        <w:t>)</w:t>
      </w:r>
      <w:r w:rsidR="00405F04" w:rsidRPr="00886ABB">
        <w:rPr>
          <w:rFonts w:asciiTheme="minorHAnsi" w:hAnsiTheme="minorHAnsi"/>
          <w:color w:val="auto"/>
          <w:lang w:val="en-GB"/>
        </w:rPr>
        <w:t>?</w:t>
      </w:r>
    </w:p>
    <w:p w14:paraId="3EC554C6" w14:textId="1420BF49" w:rsidR="00231FE7" w:rsidRPr="00886ABB" w:rsidRDefault="00514528" w:rsidP="00BC3E95">
      <w:pPr>
        <w:pStyle w:val="Leipteksti"/>
        <w:numPr>
          <w:ilvl w:val="0"/>
          <w:numId w:val="298"/>
        </w:numPr>
        <w:tabs>
          <w:tab w:val="left" w:pos="5603"/>
        </w:tabs>
        <w:spacing w:line="240" w:lineRule="auto"/>
        <w:ind w:left="714" w:hanging="357"/>
        <w:jc w:val="both"/>
        <w:rPr>
          <w:rFonts w:asciiTheme="minorHAnsi" w:hAnsiTheme="minorHAnsi"/>
          <w:color w:val="auto"/>
          <w:lang w:val="en-GB"/>
        </w:rPr>
      </w:pPr>
      <w:r w:rsidRPr="00886ABB">
        <w:rPr>
          <w:rFonts w:asciiTheme="minorHAnsi" w:hAnsiTheme="minorHAnsi"/>
          <w:color w:val="auto"/>
          <w:lang w:val="en-GB"/>
        </w:rPr>
        <w:t xml:space="preserve">What is the leverage of the agency implementing the ISPA tool in the national policy making process? </w:t>
      </w:r>
      <w:r w:rsidR="00231FE7" w:rsidRPr="00886ABB">
        <w:rPr>
          <w:rFonts w:asciiTheme="minorHAnsi" w:hAnsiTheme="minorHAnsi"/>
          <w:color w:val="auto"/>
          <w:lang w:val="en-GB"/>
        </w:rPr>
        <w:t>Can expectations about outcomes be harmonized, a strong government mandate secured and the subsequent handling of the recommendations agreed upon?</w:t>
      </w:r>
    </w:p>
    <w:p w14:paraId="3351F77D" w14:textId="77777777" w:rsidR="00231FE7" w:rsidRPr="00886ABB" w:rsidRDefault="00231FE7" w:rsidP="00BC3E95">
      <w:pPr>
        <w:pStyle w:val="Leipteksti"/>
        <w:numPr>
          <w:ilvl w:val="0"/>
          <w:numId w:val="298"/>
        </w:numPr>
        <w:tabs>
          <w:tab w:val="left" w:pos="5603"/>
        </w:tabs>
        <w:spacing w:line="240" w:lineRule="auto"/>
        <w:ind w:left="714" w:hanging="357"/>
        <w:jc w:val="both"/>
        <w:rPr>
          <w:rFonts w:asciiTheme="minorHAnsi" w:hAnsiTheme="minorHAnsi"/>
          <w:color w:val="auto"/>
          <w:lang w:val="en-GB"/>
        </w:rPr>
      </w:pPr>
      <w:r w:rsidRPr="00886ABB">
        <w:rPr>
          <w:rFonts w:asciiTheme="minorHAnsi" w:hAnsiTheme="minorHAnsi"/>
          <w:color w:val="auto"/>
          <w:lang w:val="en-GB"/>
        </w:rPr>
        <w:t>Are analytical capacities sufficient and country systems capable to participate/lead the assessment, supported by international agency SP experts?</w:t>
      </w:r>
    </w:p>
    <w:p w14:paraId="6A903BCB" w14:textId="7B70D2B0" w:rsidR="00231FE7" w:rsidRPr="00886ABB" w:rsidRDefault="00231FE7" w:rsidP="00BC3E95">
      <w:pPr>
        <w:pStyle w:val="Leipteksti"/>
        <w:numPr>
          <w:ilvl w:val="0"/>
          <w:numId w:val="298"/>
        </w:numPr>
        <w:tabs>
          <w:tab w:val="left" w:pos="5603"/>
        </w:tabs>
        <w:spacing w:line="240" w:lineRule="auto"/>
        <w:ind w:left="714" w:hanging="357"/>
        <w:jc w:val="both"/>
        <w:rPr>
          <w:rFonts w:asciiTheme="minorHAnsi" w:hAnsiTheme="minorHAnsi"/>
          <w:color w:val="auto"/>
          <w:lang w:val="en-GB"/>
        </w:rPr>
      </w:pPr>
      <w:r w:rsidRPr="00886ABB">
        <w:rPr>
          <w:rFonts w:asciiTheme="minorHAnsi" w:hAnsiTheme="minorHAnsi"/>
          <w:color w:val="auto"/>
          <w:lang w:val="en-GB"/>
        </w:rPr>
        <w:t xml:space="preserve">Is there a lead agency among the DPs that </w:t>
      </w:r>
      <w:r w:rsidR="00514528" w:rsidRPr="00886ABB">
        <w:rPr>
          <w:rFonts w:asciiTheme="minorHAnsi" w:hAnsiTheme="minorHAnsi"/>
          <w:color w:val="auto"/>
          <w:lang w:val="en-GB"/>
        </w:rPr>
        <w:t>is</w:t>
      </w:r>
      <w:r w:rsidRPr="00886ABB">
        <w:rPr>
          <w:rFonts w:asciiTheme="minorHAnsi" w:hAnsiTheme="minorHAnsi"/>
          <w:color w:val="auto"/>
          <w:lang w:val="en-GB"/>
        </w:rPr>
        <w:t xml:space="preserve"> in </w:t>
      </w:r>
      <w:r w:rsidR="00514528" w:rsidRPr="00886ABB">
        <w:rPr>
          <w:rFonts w:asciiTheme="minorHAnsi" w:hAnsiTheme="minorHAnsi"/>
          <w:color w:val="auto"/>
          <w:lang w:val="en-GB"/>
        </w:rPr>
        <w:t>a</w:t>
      </w:r>
      <w:r w:rsidRPr="00886ABB">
        <w:rPr>
          <w:rFonts w:asciiTheme="minorHAnsi" w:hAnsiTheme="minorHAnsi"/>
          <w:color w:val="auto"/>
          <w:lang w:val="en-GB"/>
        </w:rPr>
        <w:t xml:space="preserve"> position to support the process over time and help organize coordination efforts on the side of the DPs?</w:t>
      </w:r>
    </w:p>
    <w:p w14:paraId="3A52BC3A" w14:textId="77777777" w:rsidR="00231FE7" w:rsidRPr="00886ABB" w:rsidRDefault="00231FE7" w:rsidP="00BC3E95">
      <w:pPr>
        <w:pStyle w:val="Leipteksti"/>
        <w:numPr>
          <w:ilvl w:val="0"/>
          <w:numId w:val="298"/>
        </w:numPr>
        <w:tabs>
          <w:tab w:val="left" w:pos="5603"/>
        </w:tabs>
        <w:spacing w:line="240" w:lineRule="auto"/>
        <w:ind w:left="714" w:hanging="357"/>
        <w:jc w:val="both"/>
        <w:rPr>
          <w:rFonts w:asciiTheme="minorHAnsi" w:hAnsiTheme="minorHAnsi"/>
          <w:color w:val="auto"/>
          <w:lang w:val="en-GB"/>
        </w:rPr>
      </w:pPr>
      <w:r w:rsidRPr="00886ABB">
        <w:rPr>
          <w:rFonts w:asciiTheme="minorHAnsi" w:hAnsiTheme="minorHAnsi"/>
          <w:color w:val="auto"/>
          <w:lang w:val="en-GB"/>
        </w:rPr>
        <w:t>Can funding of the assessment over the necessary period be guaranteed (both on supporting agency side and the budget)?</w:t>
      </w:r>
    </w:p>
    <w:p w14:paraId="130BE2FA" w14:textId="1B7D81E4" w:rsidR="00231FE7" w:rsidRPr="00886ABB" w:rsidRDefault="00231FE7" w:rsidP="00BC3E95">
      <w:pPr>
        <w:pStyle w:val="Leipteksti"/>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color w:val="auto"/>
          <w:lang w:val="en-GB"/>
        </w:rPr>
        <w:t xml:space="preserve">Must one or several of the above questions be answered with “No” the assessment might result in partly suboptimal outcomes or </w:t>
      </w:r>
      <w:r w:rsidR="00A870B9" w:rsidRPr="00886ABB">
        <w:rPr>
          <w:color w:val="auto"/>
          <w:lang w:val="en-GB"/>
        </w:rPr>
        <w:t>need a longer preparatory phase (e.g. to set up a coordination body</w:t>
      </w:r>
      <w:r w:rsidR="00A31344" w:rsidRPr="00886ABB">
        <w:rPr>
          <w:color w:val="auto"/>
          <w:lang w:val="en-GB"/>
        </w:rPr>
        <w:t xml:space="preserve"> if there is none</w:t>
      </w:r>
      <w:r w:rsidR="00A870B9" w:rsidRPr="00886ABB">
        <w:rPr>
          <w:color w:val="auto"/>
          <w:lang w:val="en-GB"/>
        </w:rPr>
        <w:t xml:space="preserve"> or to agree on consultation processes</w:t>
      </w:r>
      <w:r w:rsidR="00A31344" w:rsidRPr="00886ABB">
        <w:rPr>
          <w:color w:val="auto"/>
          <w:lang w:val="en-GB"/>
        </w:rPr>
        <w:t xml:space="preserve"> if there are no such processes in place</w:t>
      </w:r>
      <w:r w:rsidR="00A870B9" w:rsidRPr="00886ABB">
        <w:rPr>
          <w:color w:val="auto"/>
          <w:lang w:val="en-GB"/>
        </w:rPr>
        <w:t xml:space="preserve">). </w:t>
      </w:r>
    </w:p>
    <w:p w14:paraId="7B000638" w14:textId="4AFB83EF" w:rsidR="00A870B9" w:rsidRPr="00886ABB" w:rsidRDefault="00A870B9" w:rsidP="00BC3E95">
      <w:pPr>
        <w:pStyle w:val="Leipteksti"/>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color w:val="auto"/>
          <w:lang w:val="en-GB"/>
        </w:rPr>
        <w:t>Examples of entry-point in ISPA tool applications:</w:t>
      </w:r>
    </w:p>
    <w:p w14:paraId="46E9E736" w14:textId="092479DD" w:rsidR="00231FE7" w:rsidRPr="00886ABB" w:rsidRDefault="00231FE7" w:rsidP="00BC3E95">
      <w:pPr>
        <w:pStyle w:val="Leipteksti"/>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color w:val="auto"/>
          <w:lang w:val="en-GB"/>
        </w:rPr>
        <w:t xml:space="preserve">The government of </w:t>
      </w:r>
      <w:r w:rsidRPr="00886ABB">
        <w:rPr>
          <w:i/>
          <w:color w:val="auto"/>
          <w:lang w:val="en-GB"/>
        </w:rPr>
        <w:t xml:space="preserve">Vietnam </w:t>
      </w:r>
      <w:r w:rsidRPr="00886ABB">
        <w:rPr>
          <w:color w:val="auto"/>
          <w:lang w:val="en-GB"/>
        </w:rPr>
        <w:t>sought interagency support while reviewing the entire SP sector with special focus on the social assistance pillar after introducing a wholly new SP pillar structure and setting up the legal prerequisites for the social insurance reform: on a political level (in the respective parliamentary committees and party organs across different government levels) it was increasingly called into question if the multitude of longstanding poverty alleviation programs were being conducted to the best of results in an effective manner. While still applying system-level tools (CODI), the effort focussed on a comparative program level analysis of two alternative strings of programs constituting a major part of the social assistance strategy. CODI was applied as a self-assessment</w:t>
      </w:r>
      <w:r w:rsidR="000618A2" w:rsidRPr="00886ABB">
        <w:rPr>
          <w:color w:val="auto"/>
          <w:lang w:val="en-GB"/>
        </w:rPr>
        <w:t xml:space="preserve"> carried out by</w:t>
      </w:r>
      <w:r w:rsidRPr="00886ABB">
        <w:rPr>
          <w:color w:val="auto"/>
          <w:lang w:val="en-GB"/>
        </w:rPr>
        <w:t xml:space="preserve"> a research institution linked to the social ministry</w:t>
      </w:r>
      <w:r w:rsidR="00D44EB6" w:rsidRPr="00886ABB">
        <w:rPr>
          <w:color w:val="auto"/>
          <w:lang w:val="en-GB"/>
        </w:rPr>
        <w:t xml:space="preserve"> </w:t>
      </w:r>
      <w:r w:rsidR="000618A2" w:rsidRPr="00886ABB">
        <w:rPr>
          <w:color w:val="auto"/>
          <w:lang w:val="en-GB"/>
        </w:rPr>
        <w:t>that</w:t>
      </w:r>
      <w:r w:rsidRPr="00886ABB">
        <w:rPr>
          <w:color w:val="auto"/>
          <w:lang w:val="en-GB"/>
        </w:rPr>
        <w:t xml:space="preserve"> was supported over six months by a development partner group led by GIZ and ILO. The procedure combined the design of qualitative studies with more quantitative data processing for filling the questionnaire in an adapted manner. In this process</w:t>
      </w:r>
      <w:r w:rsidR="000618A2" w:rsidRPr="00886ABB">
        <w:rPr>
          <w:color w:val="auto"/>
          <w:lang w:val="en-GB"/>
        </w:rPr>
        <w:t>,</w:t>
      </w:r>
      <w:r w:rsidRPr="00886ABB">
        <w:rPr>
          <w:color w:val="auto"/>
          <w:lang w:val="en-GB"/>
        </w:rPr>
        <w:t xml:space="preserve"> valuable experience was generated and documented, regarding the applicability and preconditions for such a process-oriented application of ISPA tools.</w:t>
      </w:r>
    </w:p>
    <w:p w14:paraId="1657E6CD" w14:textId="34C9F0D9" w:rsidR="00231FE7" w:rsidRPr="00886ABB" w:rsidRDefault="00231FE7" w:rsidP="00BC3E95">
      <w:pPr>
        <w:pStyle w:val="Leipteksti"/>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color w:val="auto"/>
          <w:lang w:val="en-GB"/>
        </w:rPr>
        <w:t xml:space="preserve">In </w:t>
      </w:r>
      <w:r w:rsidRPr="00886ABB">
        <w:rPr>
          <w:i/>
          <w:color w:val="auto"/>
          <w:lang w:val="en-GB"/>
        </w:rPr>
        <w:t>Tanzania</w:t>
      </w:r>
      <w:r w:rsidRPr="00886ABB">
        <w:rPr>
          <w:color w:val="auto"/>
          <w:lang w:val="en-GB"/>
        </w:rPr>
        <w:t xml:space="preserve">, the government and its partners in the private sector are considering a new mix of social payment delivery methods, better integrating E-money and mobile transfers together with the </w:t>
      </w:r>
      <w:r w:rsidRPr="00886ABB">
        <w:rPr>
          <w:color w:val="auto"/>
          <w:lang w:val="en-GB"/>
        </w:rPr>
        <w:lastRenderedPageBreak/>
        <w:t xml:space="preserve">existing direct payment through </w:t>
      </w:r>
      <w:r w:rsidR="006831E6" w:rsidRPr="00886ABB">
        <w:rPr>
          <w:color w:val="auto"/>
          <w:lang w:val="en-GB"/>
        </w:rPr>
        <w:t>Tanzania Social Action Fund (</w:t>
      </w:r>
      <w:r w:rsidRPr="00886ABB">
        <w:rPr>
          <w:color w:val="auto"/>
          <w:lang w:val="en-GB"/>
        </w:rPr>
        <w:t>TASAF</w:t>
      </w:r>
      <w:r w:rsidR="006831E6" w:rsidRPr="00886ABB">
        <w:rPr>
          <w:color w:val="auto"/>
          <w:lang w:val="en-GB"/>
        </w:rPr>
        <w:t>)</w:t>
      </w:r>
      <w:r w:rsidRPr="00886ABB">
        <w:rPr>
          <w:color w:val="auto"/>
          <w:lang w:val="en-GB"/>
        </w:rPr>
        <w:t xml:space="preserve"> staff. In this case</w:t>
      </w:r>
      <w:r w:rsidR="0097346A" w:rsidRPr="00886ABB">
        <w:rPr>
          <w:color w:val="auto"/>
          <w:lang w:val="en-GB"/>
        </w:rPr>
        <w:t>, the social protection payment tool, focussing on</w:t>
      </w:r>
      <w:r w:rsidRPr="00886ABB">
        <w:rPr>
          <w:color w:val="auto"/>
          <w:lang w:val="en-GB"/>
        </w:rPr>
        <w:t xml:space="preserve"> a program delivery aspect of a SP program</w:t>
      </w:r>
      <w:r w:rsidR="0097346A" w:rsidRPr="00886ABB">
        <w:rPr>
          <w:color w:val="auto"/>
          <w:lang w:val="en-GB"/>
        </w:rPr>
        <w:t>, was applied.</w:t>
      </w:r>
      <w:r w:rsidRPr="00886ABB">
        <w:rPr>
          <w:color w:val="auto"/>
          <w:lang w:val="en-GB"/>
        </w:rPr>
        <w:t xml:space="preserve"> </w:t>
      </w:r>
      <w:r w:rsidR="0097346A" w:rsidRPr="00886ABB">
        <w:rPr>
          <w:color w:val="auto"/>
          <w:lang w:val="en-GB"/>
        </w:rPr>
        <w:t xml:space="preserve">The assessment team used </w:t>
      </w:r>
      <w:r w:rsidRPr="00886ABB">
        <w:rPr>
          <w:color w:val="auto"/>
          <w:lang w:val="en-GB"/>
        </w:rPr>
        <w:t>a specifically adapted questionnaire and assessment matrix, tailor-made and pre-agreed with the partners for the occasion. The interagency support team, led by the World</w:t>
      </w:r>
      <w:r w:rsidR="001831B6" w:rsidRPr="00886ABB">
        <w:rPr>
          <w:color w:val="auto"/>
          <w:lang w:val="en-GB"/>
        </w:rPr>
        <w:t xml:space="preserve"> B</w:t>
      </w:r>
      <w:r w:rsidRPr="00886ABB">
        <w:rPr>
          <w:color w:val="auto"/>
          <w:lang w:val="en-GB"/>
        </w:rPr>
        <w:t>ank and ILO, accompanied TASAF staff directly sharing experiences with the recipients by way of focus group discussions and direct observation.</w:t>
      </w:r>
    </w:p>
    <w:p w14:paraId="41E10B83" w14:textId="055C765C" w:rsidR="00863BC2" w:rsidRPr="00886ABB" w:rsidRDefault="00D67722" w:rsidP="00BC3E95">
      <w:pPr>
        <w:pStyle w:val="Leipteksti"/>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color w:val="auto"/>
          <w:lang w:val="en-GB"/>
        </w:rPr>
      </w:pPr>
      <w:r w:rsidRPr="00886ABB">
        <w:rPr>
          <w:color w:val="auto"/>
          <w:lang w:val="en-GB"/>
        </w:rPr>
        <w:t xml:space="preserve">The example of Tanzania shows how one ISPA tool can be an entry point for detecting other areas where further analysis of strengths and weaknesses is needed. The Productive Social Safety Net (PSSN) Programme under TASAF, which aims to increase income security and opportunities while improving consumption of poor households, has incorporated a public works component in eight districts to allow households to earn additional income to meet their basic needs during the lean agricultural season. Subsequent to the payment tool application, a request has been made by TASAF to carry out the ISPA PWP assessment with the aim to be able to provide inputs to the scaling up of these programmes in 44 districts in the coming year. The interagency support team, led by the ILO, is currently in the process of organizing this assessment with TASAF.  </w:t>
      </w:r>
    </w:p>
    <w:p w14:paraId="380C08C5" w14:textId="48C1CDF2" w:rsidR="00231FE7" w:rsidRPr="00886ABB" w:rsidRDefault="00D01F3A" w:rsidP="00863BC2">
      <w:pPr>
        <w:pStyle w:val="Leipteksti"/>
        <w:keepNext/>
        <w:keepLines/>
        <w:tabs>
          <w:tab w:val="left" w:pos="5603"/>
        </w:tabs>
        <w:jc w:val="both"/>
        <w:rPr>
          <w:b/>
          <w:lang w:val="en-GB"/>
        </w:rPr>
      </w:pPr>
      <w:r w:rsidRPr="00886ABB">
        <w:rPr>
          <w:rFonts w:ascii="Times New Roman"/>
          <w:b/>
          <w:sz w:val="24"/>
          <w:lang w:val="en-GB"/>
        </w:rPr>
        <w:lastRenderedPageBreak/>
        <w:t xml:space="preserve">BOX: </w:t>
      </w:r>
      <w:r w:rsidR="00231FE7" w:rsidRPr="00886ABB">
        <w:rPr>
          <w:rFonts w:ascii="Times New Roman"/>
          <w:b/>
          <w:sz w:val="24"/>
          <w:lang w:val="en-GB"/>
        </w:rPr>
        <w:t xml:space="preserve">National Dialogue </w:t>
      </w:r>
      <w:r w:rsidR="00231FE7" w:rsidRPr="00886ABB">
        <w:rPr>
          <w:rFonts w:hAnsi="Arial Unicode MS"/>
          <w:b/>
          <w:sz w:val="24"/>
          <w:lang w:val="en-US"/>
        </w:rPr>
        <w:t>–</w:t>
      </w:r>
      <w:r w:rsidR="00231FE7" w:rsidRPr="00886ABB">
        <w:rPr>
          <w:rFonts w:hAnsi="Arial Unicode MS"/>
          <w:b/>
          <w:sz w:val="24"/>
          <w:lang w:val="en-US"/>
        </w:rPr>
        <w:t xml:space="preserve"> </w:t>
      </w:r>
      <w:r w:rsidR="00231FE7" w:rsidRPr="00886ABB">
        <w:rPr>
          <w:rFonts w:ascii="Times New Roman"/>
          <w:b/>
          <w:sz w:val="24"/>
          <w:lang w:val="en-US"/>
        </w:rPr>
        <w:t>The ABND Example of the Philippines</w:t>
      </w:r>
    </w:p>
    <w:tbl>
      <w:tblPr>
        <w:tblStyle w:val="TableGrid"/>
        <w:tblW w:w="0" w:type="auto"/>
        <w:tblLook w:val="04A0" w:firstRow="1" w:lastRow="0" w:firstColumn="1" w:lastColumn="0" w:noHBand="0" w:noVBand="1"/>
      </w:tblPr>
      <w:tblGrid>
        <w:gridCol w:w="9016"/>
      </w:tblGrid>
      <w:tr w:rsidR="00A93EBE" w:rsidRPr="00886ABB" w14:paraId="1AE90977" w14:textId="77777777" w:rsidTr="00A93EBE">
        <w:tc>
          <w:tcPr>
            <w:tcW w:w="9242" w:type="dxa"/>
          </w:tcPr>
          <w:p w14:paraId="0C0F70D1" w14:textId="53785A10" w:rsidR="00FF7401" w:rsidRPr="00886ABB" w:rsidRDefault="00A93EBE" w:rsidP="00863BC2">
            <w:pPr>
              <w:pStyle w:val="Leipteksti"/>
              <w:keepNext/>
              <w:keepLines/>
              <w:numPr>
                <w:ilvl w:val="0"/>
                <w:numId w:val="302"/>
              </w:numPr>
              <w:spacing w:after="180"/>
              <w:jc w:val="both"/>
              <w:rPr>
                <w:lang w:val="en-GB"/>
              </w:rPr>
            </w:pPr>
            <w:r w:rsidRPr="00886ABB">
              <w:rPr>
                <w:lang w:val="en-GB"/>
              </w:rPr>
              <w:t>In 2014</w:t>
            </w:r>
            <w:r w:rsidR="009747D3" w:rsidRPr="00886ABB">
              <w:rPr>
                <w:lang w:val="en-GB"/>
              </w:rPr>
              <w:t>,</w:t>
            </w:r>
            <w:r w:rsidRPr="00886ABB">
              <w:rPr>
                <w:lang w:val="en-GB"/>
              </w:rPr>
              <w:t xml:space="preserve"> the Department of Labor and Employment of the Philippines requested assistance from the ILO to conduct an Assessment-</w:t>
            </w:r>
            <w:r w:rsidR="009747D3" w:rsidRPr="00886ABB">
              <w:rPr>
                <w:lang w:val="en-GB"/>
              </w:rPr>
              <w:t>b</w:t>
            </w:r>
            <w:r w:rsidRPr="00886ABB">
              <w:rPr>
                <w:lang w:val="en-GB"/>
              </w:rPr>
              <w:t xml:space="preserve">ased National Dialogue (ABND) </w:t>
            </w:r>
            <w:r w:rsidR="009747D3" w:rsidRPr="00886ABB">
              <w:rPr>
                <w:lang w:val="en-GB"/>
              </w:rPr>
              <w:t xml:space="preserve">process, </w:t>
            </w:r>
            <w:r w:rsidR="007A1A18" w:rsidRPr="00886ABB">
              <w:rPr>
                <w:lang w:val="en-GB"/>
              </w:rPr>
              <w:t xml:space="preserve">with the objective of </w:t>
            </w:r>
            <w:r w:rsidRPr="00886ABB">
              <w:rPr>
                <w:lang w:val="en-GB"/>
              </w:rPr>
              <w:t>assess</w:t>
            </w:r>
            <w:r w:rsidR="007A1A18" w:rsidRPr="00886ABB">
              <w:rPr>
                <w:lang w:val="en-GB"/>
              </w:rPr>
              <w:t>ing</w:t>
            </w:r>
            <w:r w:rsidRPr="00886ABB">
              <w:rPr>
                <w:lang w:val="en-GB"/>
              </w:rPr>
              <w:t xml:space="preserve"> the social protection system in the country and </w:t>
            </w:r>
            <w:r w:rsidR="007A1A18" w:rsidRPr="00886ABB">
              <w:rPr>
                <w:lang w:val="en-GB"/>
              </w:rPr>
              <w:t>providing</w:t>
            </w:r>
            <w:r w:rsidRPr="00886ABB">
              <w:rPr>
                <w:lang w:val="en-GB"/>
              </w:rPr>
              <w:t xml:space="preserve"> </w:t>
            </w:r>
            <w:r w:rsidR="007A1A18" w:rsidRPr="00886ABB">
              <w:rPr>
                <w:lang w:val="en-GB"/>
              </w:rPr>
              <w:t xml:space="preserve">joint recommendations to implement its </w:t>
            </w:r>
            <w:r w:rsidRPr="00886ABB">
              <w:rPr>
                <w:lang w:val="en-GB"/>
              </w:rPr>
              <w:t xml:space="preserve">Social Protection Operational Framework and Strategy. The ABND </w:t>
            </w:r>
            <w:r w:rsidR="007A1A18" w:rsidRPr="00886ABB">
              <w:rPr>
                <w:lang w:val="en-GB"/>
              </w:rPr>
              <w:t xml:space="preserve">analyses the </w:t>
            </w:r>
            <w:r w:rsidRPr="00886ABB">
              <w:rPr>
                <w:lang w:val="en-GB"/>
              </w:rPr>
              <w:t xml:space="preserve">social protection programmes </w:t>
            </w:r>
            <w:r w:rsidR="007A1A18" w:rsidRPr="00886ABB">
              <w:rPr>
                <w:lang w:val="en-GB"/>
              </w:rPr>
              <w:t>and their challenges</w:t>
            </w:r>
            <w:r w:rsidRPr="00886ABB">
              <w:rPr>
                <w:lang w:val="en-GB"/>
              </w:rPr>
              <w:t xml:space="preserve"> </w:t>
            </w:r>
            <w:r w:rsidR="007A1A18" w:rsidRPr="00886ABB">
              <w:rPr>
                <w:lang w:val="en-GB"/>
              </w:rPr>
              <w:t xml:space="preserve">and develops consensual </w:t>
            </w:r>
            <w:r w:rsidRPr="00886ABB">
              <w:rPr>
                <w:lang w:val="en-GB"/>
              </w:rPr>
              <w:t>recommendations</w:t>
            </w:r>
            <w:r w:rsidR="007A1A18" w:rsidRPr="00886ABB">
              <w:rPr>
                <w:lang w:val="en-GB"/>
              </w:rPr>
              <w:t>,</w:t>
            </w:r>
            <w:r w:rsidRPr="00886ABB">
              <w:rPr>
                <w:lang w:val="en-GB"/>
              </w:rPr>
              <w:t xml:space="preserve"> </w:t>
            </w:r>
            <w:r w:rsidR="007A1A18" w:rsidRPr="00886ABB">
              <w:rPr>
                <w:lang w:val="en-GB"/>
              </w:rPr>
              <w:t>through a process of national dialogue</w:t>
            </w:r>
            <w:r w:rsidR="00FB560D" w:rsidRPr="00886ABB">
              <w:rPr>
                <w:lang w:val="en-GB"/>
              </w:rPr>
              <w:t>.</w:t>
            </w:r>
          </w:p>
          <w:p w14:paraId="7F75ED35" w14:textId="50A67F8C" w:rsidR="002F43D3" w:rsidRPr="00886ABB" w:rsidRDefault="00FF7401" w:rsidP="00863BC2">
            <w:pPr>
              <w:pStyle w:val="Leipteksti"/>
              <w:keepNext/>
              <w:keepLines/>
              <w:numPr>
                <w:ilvl w:val="0"/>
                <w:numId w:val="302"/>
              </w:numPr>
              <w:spacing w:after="180"/>
              <w:jc w:val="both"/>
              <w:rPr>
                <w:lang w:val="en-GB"/>
              </w:rPr>
            </w:pPr>
            <w:r w:rsidRPr="00886ABB">
              <w:rPr>
                <w:lang w:val="en-GB"/>
              </w:rPr>
              <w:t xml:space="preserve">The </w:t>
            </w:r>
            <w:r w:rsidR="00A93EBE" w:rsidRPr="00886ABB">
              <w:rPr>
                <w:lang w:val="en-GB"/>
              </w:rPr>
              <w:t xml:space="preserve">government </w:t>
            </w:r>
            <w:r w:rsidRPr="00886ABB">
              <w:rPr>
                <w:lang w:val="en-GB"/>
              </w:rPr>
              <w:t xml:space="preserve">demonstrated its commitment to drive the national dialogue by setting up a Core (Working) Group to conduct the ABND process, through a Department Order. </w:t>
            </w:r>
            <w:r w:rsidR="00C234F6" w:rsidRPr="00886ABB">
              <w:rPr>
                <w:lang w:val="en-GB"/>
              </w:rPr>
              <w:t xml:space="preserve">The </w:t>
            </w:r>
            <w:r w:rsidR="00A93EBE" w:rsidRPr="00886ABB">
              <w:rPr>
                <w:lang w:val="en-GB"/>
              </w:rPr>
              <w:t xml:space="preserve">Core Group </w:t>
            </w:r>
            <w:r w:rsidR="009468CC" w:rsidRPr="00886ABB">
              <w:rPr>
                <w:lang w:val="en-GB"/>
              </w:rPr>
              <w:t>wa</w:t>
            </w:r>
            <w:r w:rsidR="00C234F6" w:rsidRPr="00886ABB">
              <w:rPr>
                <w:lang w:val="en-GB"/>
              </w:rPr>
              <w:t>s chaired by two ministries and comprised</w:t>
            </w:r>
            <w:r w:rsidR="00A93EBE" w:rsidRPr="00886ABB">
              <w:rPr>
                <w:lang w:val="en-GB"/>
              </w:rPr>
              <w:t xml:space="preserve"> </w:t>
            </w:r>
            <w:r w:rsidR="00C234F6" w:rsidRPr="00886ABB">
              <w:rPr>
                <w:lang w:val="en-GB"/>
              </w:rPr>
              <w:t xml:space="preserve">of line ministries, national </w:t>
            </w:r>
            <w:r w:rsidR="00A93EBE" w:rsidRPr="00886ABB">
              <w:rPr>
                <w:lang w:val="en-GB"/>
              </w:rPr>
              <w:t>social security agencies</w:t>
            </w:r>
            <w:r w:rsidR="00C234F6" w:rsidRPr="00886ABB">
              <w:rPr>
                <w:lang w:val="en-GB"/>
              </w:rPr>
              <w:t>,</w:t>
            </w:r>
            <w:r w:rsidR="00A93EBE" w:rsidRPr="00886ABB">
              <w:rPr>
                <w:lang w:val="en-GB"/>
              </w:rPr>
              <w:t xml:space="preserve"> </w:t>
            </w:r>
            <w:r w:rsidR="00C234F6" w:rsidRPr="00886ABB">
              <w:rPr>
                <w:lang w:val="en-GB"/>
              </w:rPr>
              <w:t>employer and worker organizations, and development partners</w:t>
            </w:r>
            <w:r w:rsidR="00A93EBE" w:rsidRPr="00886ABB">
              <w:rPr>
                <w:lang w:val="en-GB"/>
              </w:rPr>
              <w:t xml:space="preserve">. </w:t>
            </w:r>
            <w:r w:rsidR="00C234F6" w:rsidRPr="00886ABB">
              <w:rPr>
                <w:lang w:val="en-GB"/>
              </w:rPr>
              <w:t>It conducted the technical assessment and debated and agreed upon joint recommendations to the government.</w:t>
            </w:r>
            <w:r w:rsidR="00EC34D8" w:rsidRPr="00886ABB">
              <w:rPr>
                <w:lang w:val="en-GB"/>
              </w:rPr>
              <w:t xml:space="preserve"> Further, the Core Group made regular presentations on the progress of the ABND to the high-level Human Development and Poverty Reduction Cabinet meetings and ministers.</w:t>
            </w:r>
          </w:p>
          <w:p w14:paraId="6CD4F832" w14:textId="289264DE" w:rsidR="00B0446B" w:rsidRPr="00886ABB" w:rsidRDefault="002F43D3" w:rsidP="00863BC2">
            <w:pPr>
              <w:pStyle w:val="Leipteksti"/>
              <w:keepNext/>
              <w:keepLines/>
              <w:numPr>
                <w:ilvl w:val="0"/>
                <w:numId w:val="302"/>
              </w:numPr>
              <w:spacing w:after="180"/>
              <w:jc w:val="both"/>
              <w:rPr>
                <w:lang w:val="en-GB"/>
              </w:rPr>
            </w:pPr>
            <w:r w:rsidRPr="00886ABB">
              <w:rPr>
                <w:lang w:val="en-GB"/>
              </w:rPr>
              <w:t xml:space="preserve">The process started with desk-based research and bilateral </w:t>
            </w:r>
            <w:r w:rsidR="00B37274" w:rsidRPr="00886ABB">
              <w:rPr>
                <w:lang w:val="en-GB"/>
              </w:rPr>
              <w:t xml:space="preserve">technical </w:t>
            </w:r>
            <w:r w:rsidRPr="00886ABB">
              <w:rPr>
                <w:lang w:val="en-GB"/>
              </w:rPr>
              <w:t>consultations to assess the national social protection system</w:t>
            </w:r>
            <w:r w:rsidR="00D87980" w:rsidRPr="00886ABB">
              <w:rPr>
                <w:lang w:val="en-GB"/>
              </w:rPr>
              <w:t>. This assessment</w:t>
            </w:r>
            <w:r w:rsidR="008B61F2" w:rsidRPr="00886ABB">
              <w:rPr>
                <w:lang w:val="en-GB"/>
              </w:rPr>
              <w:t>, including recommendations,</w:t>
            </w:r>
            <w:r w:rsidR="00D87980" w:rsidRPr="00886ABB">
              <w:rPr>
                <w:lang w:val="en-GB"/>
              </w:rPr>
              <w:t xml:space="preserve"> was discussed and endorsed at Core Group workshops, regional workshops and national high-level meetings, in chronological order.</w:t>
            </w:r>
            <w:r w:rsidR="00A8660E" w:rsidRPr="00886ABB">
              <w:rPr>
                <w:rStyle w:val="FootnoteReference"/>
                <w:lang w:val="en-GB"/>
              </w:rPr>
              <w:footnoteReference w:id="10"/>
            </w:r>
            <w:r w:rsidR="008B61F2" w:rsidRPr="00886ABB">
              <w:rPr>
                <w:lang w:val="en-GB"/>
              </w:rPr>
              <w:t xml:space="preserve"> </w:t>
            </w:r>
            <w:r w:rsidR="00A8660E" w:rsidRPr="00886ABB">
              <w:rPr>
                <w:lang w:val="en-GB"/>
              </w:rPr>
              <w:t>Following this, the Core Gr</w:t>
            </w:r>
            <w:r w:rsidR="00B0446B" w:rsidRPr="00886ABB">
              <w:rPr>
                <w:lang w:val="en-GB"/>
              </w:rPr>
              <w:t>ou</w:t>
            </w:r>
            <w:r w:rsidR="00A8660E" w:rsidRPr="00886ABB">
              <w:rPr>
                <w:lang w:val="en-GB"/>
              </w:rPr>
              <w:t xml:space="preserve">p was </w:t>
            </w:r>
            <w:r w:rsidR="00B0446B" w:rsidRPr="00886ABB">
              <w:rPr>
                <w:lang w:val="en-GB"/>
              </w:rPr>
              <w:t xml:space="preserve">provided training on costing and </w:t>
            </w:r>
            <w:r w:rsidR="00A8660E" w:rsidRPr="00886ABB">
              <w:rPr>
                <w:lang w:val="en-GB"/>
              </w:rPr>
              <w:t>the cost of implementing the recommendations over the next 12 years was estimated</w:t>
            </w:r>
            <w:r w:rsidR="00B0446B" w:rsidRPr="00886ABB">
              <w:rPr>
                <w:lang w:val="en-GB"/>
              </w:rPr>
              <w:t xml:space="preserve">. The results of the assessment and costing processes was compiled into a report and </w:t>
            </w:r>
            <w:r w:rsidR="00A93EBE" w:rsidRPr="00886ABB">
              <w:rPr>
                <w:lang w:val="en-GB"/>
              </w:rPr>
              <w:t xml:space="preserve">presented to the </w:t>
            </w:r>
            <w:r w:rsidR="00B0446B" w:rsidRPr="00886ABB">
              <w:rPr>
                <w:lang w:val="en-GB"/>
              </w:rPr>
              <w:t>government.</w:t>
            </w:r>
          </w:p>
          <w:p w14:paraId="495C2166" w14:textId="4C726B9E" w:rsidR="00780CD5" w:rsidRPr="00886ABB" w:rsidRDefault="00780CD5" w:rsidP="00863BC2">
            <w:pPr>
              <w:pStyle w:val="Leipteksti"/>
              <w:keepNext/>
              <w:keepLines/>
              <w:numPr>
                <w:ilvl w:val="0"/>
                <w:numId w:val="302"/>
              </w:numPr>
              <w:spacing w:after="180"/>
              <w:jc w:val="both"/>
              <w:rPr>
                <w:lang w:val="en-GB"/>
              </w:rPr>
            </w:pPr>
            <w:r w:rsidRPr="00886ABB">
              <w:rPr>
                <w:lang w:val="en-GB"/>
              </w:rPr>
              <w:t>Including the perspectives of all relevant stakeholders in the process helped to develop precise recommendations on policy design and implementation issues. Consultations with and feedback from civil society groups (CSOs) and non-governmental organisations (NGOs) produced valuable information and insights and ensured a structure of the process that was well organized and transparent.</w:t>
            </w:r>
          </w:p>
          <w:p w14:paraId="3AD23E6A" w14:textId="77777777" w:rsidR="00A93EBE" w:rsidRPr="00886ABB" w:rsidRDefault="00B0446B" w:rsidP="00863BC2">
            <w:pPr>
              <w:pStyle w:val="Leipteksti"/>
              <w:keepNext/>
              <w:keepLines/>
              <w:numPr>
                <w:ilvl w:val="0"/>
                <w:numId w:val="302"/>
              </w:numPr>
              <w:spacing w:after="180"/>
              <w:jc w:val="both"/>
              <w:rPr>
                <w:lang w:val="en-GB"/>
              </w:rPr>
            </w:pPr>
            <w:r w:rsidRPr="00886ABB">
              <w:rPr>
                <w:lang w:val="en-GB"/>
              </w:rPr>
              <w:t>Once the ABND process has been completed,</w:t>
            </w:r>
            <w:r w:rsidRPr="00886ABB">
              <w:rPr>
                <w:rStyle w:val="FootnoteReference"/>
                <w:lang w:val="en-GB"/>
              </w:rPr>
              <w:footnoteReference w:id="11"/>
            </w:r>
            <w:r w:rsidRPr="00886ABB">
              <w:rPr>
                <w:lang w:val="en-GB"/>
              </w:rPr>
              <w:t xml:space="preserve"> </w:t>
            </w:r>
            <w:r w:rsidR="00FA3D0B" w:rsidRPr="00886ABB">
              <w:rPr>
                <w:lang w:val="en-GB"/>
              </w:rPr>
              <w:t xml:space="preserve">it is expected that further work is required to advocate for the recommendations, with the objective of implementing the national </w:t>
            </w:r>
            <w:r w:rsidR="00A93EBE" w:rsidRPr="00886ABB">
              <w:rPr>
                <w:lang w:val="en-GB"/>
              </w:rPr>
              <w:t xml:space="preserve">Social Protection Operational Framework and Strategy </w:t>
            </w:r>
            <w:r w:rsidR="00FA3D0B" w:rsidRPr="00886ABB">
              <w:rPr>
                <w:lang w:val="en-GB"/>
              </w:rPr>
              <w:t>and/or reforming the system.</w:t>
            </w:r>
          </w:p>
          <w:p w14:paraId="70A23C1D" w14:textId="63CD27C9" w:rsidR="00D200A2" w:rsidRPr="00886ABB" w:rsidRDefault="00D200A2" w:rsidP="00D200A2">
            <w:pPr>
              <w:pStyle w:val="Leipteksti"/>
              <w:keepNext/>
              <w:keepLines/>
              <w:spacing w:after="180"/>
              <w:jc w:val="both"/>
              <w:rPr>
                <w:lang w:val="en-GB"/>
              </w:rPr>
            </w:pPr>
            <w:r w:rsidRPr="00886ABB">
              <w:rPr>
                <w:lang w:val="en-GB"/>
              </w:rPr>
              <w:t>Source ILO Philippines</w:t>
            </w:r>
          </w:p>
        </w:tc>
      </w:tr>
    </w:tbl>
    <w:p w14:paraId="04FA313A" w14:textId="77777777" w:rsidR="00231FE7" w:rsidRPr="00886ABB" w:rsidRDefault="00231FE7" w:rsidP="00BC3E95">
      <w:pPr>
        <w:pStyle w:val="ListParagraph"/>
        <w:tabs>
          <w:tab w:val="left" w:pos="5603"/>
        </w:tabs>
        <w:jc w:val="both"/>
      </w:pPr>
    </w:p>
    <w:p w14:paraId="0D3F40FC" w14:textId="77777777" w:rsidR="00231FE7" w:rsidRPr="00886ABB" w:rsidRDefault="00231FE7" w:rsidP="00BC3E95">
      <w:pPr>
        <w:pStyle w:val="Otsikko2"/>
        <w:numPr>
          <w:ilvl w:val="1"/>
          <w:numId w:val="76"/>
        </w:numPr>
        <w:tabs>
          <w:tab w:val="num" w:pos="792"/>
        </w:tabs>
        <w:ind w:left="792" w:hanging="432"/>
        <w:jc w:val="both"/>
      </w:pPr>
      <w:bookmarkStart w:id="12" w:name="_Toc430095532"/>
      <w:bookmarkStart w:id="13" w:name="_Toc456692386"/>
      <w:r w:rsidRPr="00886ABB">
        <w:rPr>
          <w:lang w:val="en-US"/>
        </w:rPr>
        <w:t>Enabling environment</w:t>
      </w:r>
      <w:bookmarkEnd w:id="12"/>
      <w:bookmarkEnd w:id="13"/>
    </w:p>
    <w:p w14:paraId="4EACBEE4" w14:textId="475C1F61" w:rsidR="00231FE7" w:rsidRPr="00886ABB" w:rsidRDefault="00231FE7" w:rsidP="00BC3E95">
      <w:pPr>
        <w:pStyle w:val="Leipteksti"/>
        <w:tabs>
          <w:tab w:val="left" w:pos="5603"/>
        </w:tabs>
        <w:jc w:val="both"/>
        <w:rPr>
          <w:rFonts w:asciiTheme="minorHAnsi" w:hAnsiTheme="minorHAnsi"/>
          <w:lang w:val="en-GB"/>
        </w:rPr>
      </w:pPr>
      <w:r w:rsidRPr="00886ABB">
        <w:rPr>
          <w:rFonts w:asciiTheme="minorHAnsi" w:hAnsiTheme="minorHAnsi"/>
          <w:lang w:val="en-US"/>
        </w:rPr>
        <w:t>Finally, a series of conditions in the overall country context need to be met for successful national dialogue and meaningful participation</w:t>
      </w:r>
      <w:r w:rsidR="00E9311F" w:rsidRPr="00886ABB">
        <w:rPr>
          <w:rFonts w:asciiTheme="minorHAnsi" w:hAnsiTheme="minorHAnsi"/>
          <w:lang w:val="en-US"/>
        </w:rPr>
        <w:t xml:space="preserve"> in </w:t>
      </w:r>
      <w:r w:rsidR="00BF342C" w:rsidRPr="00886ABB">
        <w:rPr>
          <w:rFonts w:asciiTheme="minorHAnsi" w:hAnsiTheme="minorHAnsi"/>
          <w:lang w:val="en-US"/>
        </w:rPr>
        <w:t>s</w:t>
      </w:r>
      <w:r w:rsidR="00E9311F" w:rsidRPr="00886ABB">
        <w:rPr>
          <w:rFonts w:asciiTheme="minorHAnsi" w:hAnsiTheme="minorHAnsi"/>
          <w:lang w:val="en-US"/>
        </w:rPr>
        <w:t xml:space="preserve">ocial </w:t>
      </w:r>
      <w:r w:rsidR="00BF342C" w:rsidRPr="00886ABB">
        <w:rPr>
          <w:rFonts w:asciiTheme="minorHAnsi" w:hAnsiTheme="minorHAnsi"/>
          <w:lang w:val="en-US"/>
        </w:rPr>
        <w:t>p</w:t>
      </w:r>
      <w:r w:rsidR="00E9311F" w:rsidRPr="00886ABB">
        <w:rPr>
          <w:rFonts w:asciiTheme="minorHAnsi" w:hAnsiTheme="minorHAnsi"/>
          <w:lang w:val="en-US"/>
        </w:rPr>
        <w:t xml:space="preserve">rotection </w:t>
      </w:r>
      <w:r w:rsidR="00BF342C" w:rsidRPr="00886ABB">
        <w:rPr>
          <w:rFonts w:asciiTheme="minorHAnsi" w:hAnsiTheme="minorHAnsi"/>
          <w:lang w:val="en-US"/>
        </w:rPr>
        <w:t>p</w:t>
      </w:r>
      <w:r w:rsidR="00E9311F" w:rsidRPr="00886ABB">
        <w:rPr>
          <w:rFonts w:asciiTheme="minorHAnsi" w:hAnsiTheme="minorHAnsi"/>
          <w:lang w:val="en-US"/>
        </w:rPr>
        <w:t>olicy reforms</w:t>
      </w:r>
      <w:r w:rsidRPr="00886ABB">
        <w:rPr>
          <w:rFonts w:asciiTheme="minorHAnsi" w:hAnsiTheme="minorHAnsi"/>
          <w:lang w:val="en-US"/>
        </w:rPr>
        <w:t>.</w:t>
      </w:r>
      <w:r w:rsidR="00E9311F" w:rsidRPr="00886ABB">
        <w:rPr>
          <w:rFonts w:asciiTheme="minorHAnsi" w:hAnsiTheme="minorHAnsi"/>
          <w:lang w:val="en-US"/>
        </w:rPr>
        <w:t xml:space="preserve"> Where these do not exist, efforts should be undertaken to foster these in parallel to undertaking the reform process.</w:t>
      </w:r>
      <w:r w:rsidRPr="00886ABB">
        <w:rPr>
          <w:rFonts w:asciiTheme="minorHAnsi" w:hAnsiTheme="minorHAnsi"/>
          <w:lang w:val="en-US"/>
        </w:rPr>
        <w:t xml:space="preserve"> These include: </w:t>
      </w:r>
    </w:p>
    <w:p w14:paraId="54240545" w14:textId="0E777512" w:rsidR="00231FE7" w:rsidRPr="00886ABB" w:rsidRDefault="00E9311F" w:rsidP="00BC3E95">
      <w:pPr>
        <w:pStyle w:val="ListParagraph"/>
        <w:numPr>
          <w:ilvl w:val="0"/>
          <w:numId w:val="84"/>
        </w:numPr>
        <w:tabs>
          <w:tab w:val="clear" w:pos="1080"/>
          <w:tab w:val="num" w:pos="1050"/>
          <w:tab w:val="left" w:pos="5603"/>
        </w:tabs>
        <w:ind w:left="1050" w:hanging="330"/>
        <w:jc w:val="both"/>
        <w:rPr>
          <w:rFonts w:asciiTheme="minorHAnsi" w:hAnsiTheme="minorHAnsi"/>
          <w:sz w:val="22"/>
          <w:szCs w:val="22"/>
        </w:rPr>
      </w:pPr>
      <w:r w:rsidRPr="00886ABB">
        <w:rPr>
          <w:rFonts w:asciiTheme="minorHAnsi" w:hAnsiTheme="minorHAnsi"/>
          <w:sz w:val="22"/>
          <w:szCs w:val="22"/>
        </w:rPr>
        <w:lastRenderedPageBreak/>
        <w:t>A</w:t>
      </w:r>
      <w:r w:rsidR="00231FE7" w:rsidRPr="00886ABB">
        <w:rPr>
          <w:rFonts w:asciiTheme="minorHAnsi" w:hAnsiTheme="minorHAnsi"/>
          <w:sz w:val="22"/>
          <w:szCs w:val="22"/>
        </w:rPr>
        <w:t xml:space="preserve">n enabling environment for national dialogue processes such as the freedom of association and public expression; </w:t>
      </w:r>
    </w:p>
    <w:p w14:paraId="04EB1D1C" w14:textId="342CA388" w:rsidR="00231FE7" w:rsidRPr="00886ABB" w:rsidRDefault="00E9311F" w:rsidP="00BC3E95">
      <w:pPr>
        <w:pStyle w:val="ListParagraph"/>
        <w:numPr>
          <w:ilvl w:val="0"/>
          <w:numId w:val="84"/>
        </w:numPr>
        <w:tabs>
          <w:tab w:val="clear" w:pos="1080"/>
          <w:tab w:val="num" w:pos="1050"/>
          <w:tab w:val="left" w:pos="5603"/>
        </w:tabs>
        <w:ind w:left="1050" w:hanging="330"/>
        <w:jc w:val="both"/>
        <w:rPr>
          <w:rFonts w:asciiTheme="minorHAnsi" w:hAnsiTheme="minorHAnsi"/>
          <w:sz w:val="22"/>
          <w:szCs w:val="22"/>
        </w:rPr>
      </w:pPr>
      <w:r w:rsidRPr="00886ABB">
        <w:rPr>
          <w:rFonts w:asciiTheme="minorHAnsi" w:hAnsiTheme="minorHAnsi"/>
          <w:sz w:val="22"/>
          <w:szCs w:val="22"/>
        </w:rPr>
        <w:t>T</w:t>
      </w:r>
      <w:r w:rsidR="00231FE7" w:rsidRPr="00886ABB">
        <w:rPr>
          <w:rFonts w:asciiTheme="minorHAnsi" w:hAnsiTheme="minorHAnsi"/>
          <w:sz w:val="22"/>
          <w:szCs w:val="22"/>
        </w:rPr>
        <w:t>he willingness of all parties to engage in constructive national dialogue which presupposes a certain level of respect and trust in each other despite potentially divergent or conflict</w:t>
      </w:r>
      <w:r w:rsidR="007E6E7C" w:rsidRPr="00886ABB">
        <w:rPr>
          <w:rFonts w:asciiTheme="minorHAnsi" w:hAnsiTheme="minorHAnsi"/>
          <w:sz w:val="22"/>
          <w:szCs w:val="22"/>
        </w:rPr>
        <w:t>ing</w:t>
      </w:r>
      <w:r w:rsidR="00231FE7" w:rsidRPr="00886ABB">
        <w:rPr>
          <w:rFonts w:asciiTheme="minorHAnsi" w:hAnsiTheme="minorHAnsi"/>
          <w:sz w:val="22"/>
          <w:szCs w:val="22"/>
        </w:rPr>
        <w:t xml:space="preserve"> views and goals as well as a certain level of patience for the processes; </w:t>
      </w:r>
    </w:p>
    <w:p w14:paraId="4AC86402" w14:textId="4F0C45E0" w:rsidR="00231FE7" w:rsidRPr="00886ABB" w:rsidRDefault="00E9311F" w:rsidP="00BC3E95">
      <w:pPr>
        <w:pStyle w:val="ListParagraph"/>
        <w:numPr>
          <w:ilvl w:val="0"/>
          <w:numId w:val="84"/>
        </w:numPr>
        <w:tabs>
          <w:tab w:val="clear" w:pos="1080"/>
          <w:tab w:val="num" w:pos="1050"/>
          <w:tab w:val="left" w:pos="5603"/>
        </w:tabs>
        <w:ind w:left="1050" w:hanging="330"/>
        <w:jc w:val="both"/>
        <w:rPr>
          <w:rFonts w:asciiTheme="minorHAnsi" w:hAnsiTheme="minorHAnsi"/>
          <w:sz w:val="22"/>
          <w:szCs w:val="22"/>
        </w:rPr>
      </w:pPr>
      <w:r w:rsidRPr="00886ABB">
        <w:rPr>
          <w:rFonts w:asciiTheme="minorHAnsi" w:hAnsiTheme="minorHAnsi"/>
          <w:sz w:val="22"/>
          <w:szCs w:val="22"/>
        </w:rPr>
        <w:t>T</w:t>
      </w:r>
      <w:r w:rsidR="00231FE7" w:rsidRPr="00886ABB">
        <w:rPr>
          <w:rFonts w:asciiTheme="minorHAnsi" w:hAnsiTheme="minorHAnsi"/>
          <w:sz w:val="22"/>
          <w:szCs w:val="22"/>
        </w:rPr>
        <w:t>he effective participation of marginalized or vulnerable groups (e.g. through quotas, adapting participatory channels to special needs,</w:t>
      </w:r>
      <w:r w:rsidR="000E6E8F" w:rsidRPr="00886ABB">
        <w:rPr>
          <w:rFonts w:asciiTheme="minorHAnsi" w:hAnsiTheme="minorHAnsi"/>
          <w:sz w:val="22"/>
          <w:szCs w:val="22"/>
        </w:rPr>
        <w:t xml:space="preserve"> ensuring physical and informational accessibility to disabled persons</w:t>
      </w:r>
      <w:r w:rsidR="00231FE7" w:rsidRPr="00886ABB">
        <w:rPr>
          <w:rFonts w:asciiTheme="minorHAnsi" w:hAnsiTheme="minorHAnsi"/>
          <w:sz w:val="22"/>
          <w:szCs w:val="22"/>
        </w:rPr>
        <w:t xml:space="preserve"> </w:t>
      </w:r>
      <w:r w:rsidR="000E6E8F" w:rsidRPr="00886ABB">
        <w:rPr>
          <w:rFonts w:asciiTheme="minorHAnsi" w:hAnsiTheme="minorHAnsi"/>
          <w:sz w:val="22"/>
          <w:szCs w:val="22"/>
        </w:rPr>
        <w:t xml:space="preserve">and other vulnerable groups </w:t>
      </w:r>
      <w:r w:rsidR="00231FE7" w:rsidRPr="00886ABB">
        <w:rPr>
          <w:rFonts w:asciiTheme="minorHAnsi" w:hAnsiTheme="minorHAnsi"/>
          <w:sz w:val="22"/>
          <w:szCs w:val="22"/>
        </w:rPr>
        <w:t>etc.).</w:t>
      </w:r>
    </w:p>
    <w:p w14:paraId="04B17A58" w14:textId="77777777" w:rsidR="00231FE7" w:rsidRPr="00886ABB" w:rsidRDefault="00231FE7" w:rsidP="00BC3E95">
      <w:pPr>
        <w:pStyle w:val="ListParagraph"/>
        <w:numPr>
          <w:ilvl w:val="0"/>
          <w:numId w:val="84"/>
        </w:numPr>
        <w:tabs>
          <w:tab w:val="clear" w:pos="1080"/>
          <w:tab w:val="num" w:pos="1050"/>
          <w:tab w:val="left" w:pos="5603"/>
        </w:tabs>
        <w:ind w:left="1050" w:hanging="330"/>
        <w:jc w:val="both"/>
        <w:rPr>
          <w:rFonts w:asciiTheme="minorHAnsi" w:hAnsiTheme="minorHAnsi"/>
          <w:sz w:val="22"/>
          <w:szCs w:val="22"/>
        </w:rPr>
      </w:pPr>
      <w:r w:rsidRPr="00886ABB">
        <w:rPr>
          <w:rFonts w:asciiTheme="minorHAnsi" w:hAnsiTheme="minorHAnsi"/>
          <w:sz w:val="22"/>
          <w:szCs w:val="22"/>
        </w:rPr>
        <w:t xml:space="preserve">A champion institution committed to drive and facilitate the process during 18 months at least. </w:t>
      </w:r>
    </w:p>
    <w:p w14:paraId="0906980E" w14:textId="6777DCC9" w:rsidR="00231FE7" w:rsidRPr="00886ABB" w:rsidRDefault="00E9311F" w:rsidP="00BC3E95">
      <w:pPr>
        <w:pStyle w:val="ListParagraph"/>
        <w:numPr>
          <w:ilvl w:val="0"/>
          <w:numId w:val="84"/>
        </w:numPr>
        <w:tabs>
          <w:tab w:val="clear" w:pos="1080"/>
          <w:tab w:val="num" w:pos="1050"/>
          <w:tab w:val="left" w:pos="5603"/>
        </w:tabs>
        <w:ind w:left="1050" w:hanging="330"/>
        <w:jc w:val="both"/>
        <w:rPr>
          <w:rFonts w:asciiTheme="minorHAnsi" w:hAnsiTheme="minorHAnsi"/>
          <w:sz w:val="22"/>
          <w:szCs w:val="22"/>
        </w:rPr>
      </w:pPr>
      <w:r w:rsidRPr="00886ABB">
        <w:rPr>
          <w:rFonts w:asciiTheme="minorHAnsi" w:hAnsiTheme="minorHAnsi"/>
          <w:sz w:val="22"/>
          <w:szCs w:val="22"/>
        </w:rPr>
        <w:t>A</w:t>
      </w:r>
      <w:r w:rsidR="00231FE7" w:rsidRPr="00886ABB">
        <w:rPr>
          <w:rFonts w:asciiTheme="minorHAnsi" w:hAnsiTheme="minorHAnsi"/>
          <w:sz w:val="22"/>
          <w:szCs w:val="22"/>
        </w:rPr>
        <w:t>n enabling macroeconomic environment accommodating reforms for an extension of social protection (for a bona fide discussion on fiscal space between state and non-state stakeholders)</w:t>
      </w:r>
    </w:p>
    <w:p w14:paraId="5D03F7D3" w14:textId="77777777" w:rsidR="00231FE7" w:rsidRPr="00886ABB" w:rsidRDefault="00231FE7" w:rsidP="00BC3E95">
      <w:pPr>
        <w:pStyle w:val="Leipteksti"/>
        <w:tabs>
          <w:tab w:val="left" w:pos="5603"/>
        </w:tabs>
        <w:spacing w:line="240" w:lineRule="auto"/>
        <w:jc w:val="both"/>
        <w:rPr>
          <w:rFonts w:asciiTheme="minorHAnsi" w:hAnsiTheme="minorHAnsi"/>
          <w:lang w:val="en-US"/>
        </w:rPr>
      </w:pPr>
    </w:p>
    <w:p w14:paraId="7C472FF7" w14:textId="2C05CAC9" w:rsidR="00231FE7" w:rsidRPr="00886ABB" w:rsidRDefault="00231FE7" w:rsidP="00BC3E95">
      <w:pPr>
        <w:pStyle w:val="Leipteksti"/>
        <w:tabs>
          <w:tab w:val="left" w:pos="5603"/>
        </w:tabs>
        <w:jc w:val="both"/>
        <w:rPr>
          <w:rFonts w:asciiTheme="minorHAnsi" w:hAnsiTheme="minorHAnsi"/>
          <w:lang w:val="en-GB"/>
        </w:rPr>
      </w:pPr>
      <w:r w:rsidRPr="00886ABB">
        <w:rPr>
          <w:rFonts w:asciiTheme="minorHAnsi" w:hAnsiTheme="minorHAnsi"/>
          <w:lang w:val="en-GB"/>
        </w:rPr>
        <w:t xml:space="preserve">It </w:t>
      </w:r>
      <w:r w:rsidRPr="00886ABB">
        <w:rPr>
          <w:rFonts w:asciiTheme="minorHAnsi" w:hAnsiTheme="minorHAnsi"/>
          <w:lang w:val="en-US"/>
        </w:rPr>
        <w:t>is left to the assessment team to decide on the ex</w:t>
      </w:r>
      <w:r w:rsidR="00C07E2E" w:rsidRPr="00886ABB">
        <w:rPr>
          <w:rFonts w:asciiTheme="minorHAnsi" w:hAnsiTheme="minorHAnsi"/>
          <w:lang w:val="en-US"/>
        </w:rPr>
        <w:t>tent to which the</w:t>
      </w:r>
      <w:r w:rsidRPr="00886ABB">
        <w:rPr>
          <w:rFonts w:asciiTheme="minorHAnsi" w:hAnsiTheme="minorHAnsi"/>
          <w:lang w:val="en-US"/>
        </w:rPr>
        <w:t>s</w:t>
      </w:r>
      <w:r w:rsidR="00C07E2E" w:rsidRPr="00886ABB">
        <w:rPr>
          <w:rFonts w:asciiTheme="minorHAnsi" w:hAnsiTheme="minorHAnsi"/>
          <w:lang w:val="en-US"/>
        </w:rPr>
        <w:t>e factors</w:t>
      </w:r>
      <w:r w:rsidRPr="00886ABB">
        <w:rPr>
          <w:rFonts w:asciiTheme="minorHAnsi" w:hAnsiTheme="minorHAnsi"/>
          <w:lang w:val="en-US"/>
        </w:rPr>
        <w:t xml:space="preserve"> should be included or not in the analysis. If there is no full commitment from all parties, more limited forms of dialogue such as by merely exchanging information and informal contact may be a stepping stone for building confidence. </w:t>
      </w:r>
    </w:p>
    <w:p w14:paraId="52082086" w14:textId="073ABC5F" w:rsidR="00231FE7" w:rsidRPr="00886ABB" w:rsidRDefault="00231FE7" w:rsidP="00BC3E95">
      <w:pPr>
        <w:pStyle w:val="Leipteksti"/>
        <w:tabs>
          <w:tab w:val="left" w:pos="5603"/>
        </w:tabs>
        <w:jc w:val="both"/>
        <w:rPr>
          <w:rFonts w:asciiTheme="minorHAnsi" w:hAnsiTheme="minorHAnsi"/>
          <w:lang w:val="en-GB"/>
        </w:rPr>
      </w:pPr>
      <w:r w:rsidRPr="00886ABB">
        <w:rPr>
          <w:rFonts w:asciiTheme="minorHAnsi" w:hAnsiTheme="minorHAnsi"/>
          <w:lang w:val="en-US"/>
        </w:rPr>
        <w:t xml:space="preserve">While there are </w:t>
      </w:r>
      <w:r w:rsidR="001122F1" w:rsidRPr="00886ABB">
        <w:rPr>
          <w:rFonts w:asciiTheme="minorHAnsi" w:hAnsiTheme="minorHAnsi"/>
          <w:lang w:val="en-US"/>
        </w:rPr>
        <w:t>advantages</w:t>
      </w:r>
      <w:r w:rsidRPr="00886ABB">
        <w:rPr>
          <w:rFonts w:asciiTheme="minorHAnsi" w:hAnsiTheme="minorHAnsi"/>
          <w:lang w:val="en-US"/>
        </w:rPr>
        <w:t xml:space="preserve"> in national dialogue processes regarding the quality and legitimacy of the resulting policy proposal, enhanced commitment to </w:t>
      </w:r>
      <w:r w:rsidR="001122F1" w:rsidRPr="00886ABB">
        <w:rPr>
          <w:rFonts w:asciiTheme="minorHAnsi" w:hAnsiTheme="minorHAnsi"/>
          <w:lang w:val="en-GB"/>
        </w:rPr>
        <w:t xml:space="preserve">the results </w:t>
      </w:r>
      <w:r w:rsidRPr="00886ABB">
        <w:rPr>
          <w:rFonts w:asciiTheme="minorHAnsi" w:hAnsiTheme="minorHAnsi"/>
          <w:lang w:val="en-US"/>
        </w:rPr>
        <w:t xml:space="preserve">and sustainability of the policies developed etc., there are also certain risks which can be avoided </w:t>
      </w:r>
      <w:r w:rsidRPr="00886ABB">
        <w:rPr>
          <w:rFonts w:asciiTheme="minorHAnsi" w:hAnsiTheme="minorHAnsi"/>
          <w:lang w:val="en-GB"/>
        </w:rPr>
        <w:t xml:space="preserve">through careful design of </w:t>
      </w:r>
      <w:r w:rsidRPr="00886ABB">
        <w:rPr>
          <w:rFonts w:asciiTheme="minorHAnsi" w:hAnsiTheme="minorHAnsi"/>
          <w:lang w:val="en-US"/>
        </w:rPr>
        <w:t>the national dialogue processes</w:t>
      </w:r>
      <w:r w:rsidRPr="00886ABB">
        <w:rPr>
          <w:rFonts w:asciiTheme="minorHAnsi" w:hAnsiTheme="minorHAnsi"/>
          <w:lang w:val="en-GB"/>
        </w:rPr>
        <w:t xml:space="preserve">. </w:t>
      </w:r>
    </w:p>
    <w:p w14:paraId="1CD49005" w14:textId="77777777" w:rsidR="00231FE7" w:rsidRPr="00886ABB" w:rsidRDefault="00231FE7" w:rsidP="00BC3E95">
      <w:pPr>
        <w:pStyle w:val="Leipteksti"/>
        <w:tabs>
          <w:tab w:val="left" w:pos="5603"/>
        </w:tabs>
        <w:spacing w:line="240" w:lineRule="auto"/>
        <w:jc w:val="both"/>
        <w:rPr>
          <w:rFonts w:asciiTheme="minorHAnsi" w:hAnsiTheme="minorHAnsi"/>
        </w:rPr>
      </w:pPr>
      <w:r w:rsidRPr="00886ABB">
        <w:rPr>
          <w:rFonts w:asciiTheme="minorHAnsi" w:hAnsiTheme="minorHAnsi"/>
          <w:lang w:val="en-US"/>
        </w:rPr>
        <w:t>Risks include:</w:t>
      </w:r>
    </w:p>
    <w:p w14:paraId="21A5D367" w14:textId="76BBC255" w:rsidR="00231FE7" w:rsidRPr="00886ABB" w:rsidRDefault="00231FE7" w:rsidP="00BC3E95">
      <w:pPr>
        <w:pStyle w:val="ListParagraph"/>
        <w:numPr>
          <w:ilvl w:val="0"/>
          <w:numId w:val="85"/>
        </w:numPr>
        <w:tabs>
          <w:tab w:val="clear" w:pos="720"/>
          <w:tab w:val="num" w:pos="690"/>
          <w:tab w:val="left" w:pos="5603"/>
        </w:tabs>
        <w:ind w:left="690" w:hanging="330"/>
        <w:jc w:val="both"/>
        <w:rPr>
          <w:rFonts w:asciiTheme="minorHAnsi" w:hAnsiTheme="minorHAnsi"/>
          <w:sz w:val="22"/>
          <w:szCs w:val="22"/>
        </w:rPr>
      </w:pPr>
      <w:r w:rsidRPr="00886ABB">
        <w:rPr>
          <w:rFonts w:asciiTheme="minorHAnsi" w:hAnsiTheme="minorHAnsi"/>
          <w:sz w:val="22"/>
          <w:szCs w:val="22"/>
        </w:rPr>
        <w:t xml:space="preserve">the cooptation of the participation process by more powerful and articulate stakeholders to the disadvantage of </w:t>
      </w:r>
      <w:r w:rsidR="00D200A2" w:rsidRPr="00886ABB">
        <w:rPr>
          <w:rFonts w:asciiTheme="minorHAnsi" w:hAnsiTheme="minorHAnsi"/>
          <w:sz w:val="22"/>
          <w:szCs w:val="22"/>
        </w:rPr>
        <w:t>less vocal or structured groups</w:t>
      </w:r>
      <w:r w:rsidRPr="00886ABB">
        <w:rPr>
          <w:rFonts w:asciiTheme="minorHAnsi" w:hAnsiTheme="minorHAnsi"/>
          <w:sz w:val="22"/>
          <w:szCs w:val="22"/>
        </w:rPr>
        <w:t xml:space="preserve">, </w:t>
      </w:r>
    </w:p>
    <w:p w14:paraId="2DCA0C91" w14:textId="7D3F3546" w:rsidR="00656EFD" w:rsidRPr="00886ABB" w:rsidRDefault="00656EFD" w:rsidP="00BC3E95">
      <w:pPr>
        <w:pStyle w:val="ListParagraph"/>
        <w:numPr>
          <w:ilvl w:val="0"/>
          <w:numId w:val="85"/>
        </w:numPr>
        <w:tabs>
          <w:tab w:val="clear" w:pos="720"/>
          <w:tab w:val="num" w:pos="690"/>
          <w:tab w:val="left" w:pos="5603"/>
        </w:tabs>
        <w:ind w:left="690" w:hanging="330"/>
        <w:jc w:val="both"/>
        <w:rPr>
          <w:rFonts w:asciiTheme="minorHAnsi" w:hAnsiTheme="minorHAnsi"/>
          <w:sz w:val="22"/>
          <w:szCs w:val="22"/>
        </w:rPr>
      </w:pPr>
      <w:r w:rsidRPr="00886ABB">
        <w:rPr>
          <w:rFonts w:asciiTheme="minorHAnsi" w:hAnsiTheme="minorHAnsi"/>
          <w:sz w:val="22"/>
          <w:szCs w:val="22"/>
        </w:rPr>
        <w:t>absence of or lack of clarity in the goals of the process</w:t>
      </w:r>
      <w:r w:rsidR="001122F1" w:rsidRPr="00886ABB">
        <w:rPr>
          <w:rFonts w:asciiTheme="minorHAnsi" w:hAnsiTheme="minorHAnsi"/>
          <w:sz w:val="22"/>
          <w:szCs w:val="22"/>
        </w:rPr>
        <w:t xml:space="preserve"> may lead to unsatisfactory results</w:t>
      </w:r>
    </w:p>
    <w:p w14:paraId="71ABEA1C" w14:textId="77777777" w:rsidR="00231FE7" w:rsidRPr="00886ABB" w:rsidRDefault="00231FE7" w:rsidP="00BC3E95">
      <w:pPr>
        <w:pStyle w:val="ListParagraph"/>
        <w:numPr>
          <w:ilvl w:val="0"/>
          <w:numId w:val="85"/>
        </w:numPr>
        <w:tabs>
          <w:tab w:val="clear" w:pos="720"/>
          <w:tab w:val="num" w:pos="690"/>
          <w:tab w:val="left" w:pos="5603"/>
        </w:tabs>
        <w:ind w:left="690" w:hanging="330"/>
        <w:jc w:val="both"/>
        <w:rPr>
          <w:rFonts w:asciiTheme="minorHAnsi" w:hAnsiTheme="minorHAnsi"/>
          <w:sz w:val="22"/>
          <w:szCs w:val="22"/>
        </w:rPr>
      </w:pPr>
      <w:r w:rsidRPr="00886ABB">
        <w:rPr>
          <w:rFonts w:asciiTheme="minorHAnsi" w:hAnsiTheme="minorHAnsi"/>
          <w:sz w:val="22"/>
          <w:szCs w:val="22"/>
        </w:rPr>
        <w:t xml:space="preserve">the creation of unrealistic expectations, </w:t>
      </w:r>
    </w:p>
    <w:p w14:paraId="6B413040" w14:textId="77777777" w:rsidR="00231FE7" w:rsidRPr="00886ABB" w:rsidRDefault="00231FE7" w:rsidP="00BC3E95">
      <w:pPr>
        <w:pStyle w:val="ListParagraph"/>
        <w:numPr>
          <w:ilvl w:val="0"/>
          <w:numId w:val="85"/>
        </w:numPr>
        <w:tabs>
          <w:tab w:val="clear" w:pos="720"/>
          <w:tab w:val="num" w:pos="690"/>
          <w:tab w:val="left" w:pos="5603"/>
        </w:tabs>
        <w:ind w:left="690" w:hanging="330"/>
        <w:jc w:val="both"/>
        <w:rPr>
          <w:rFonts w:asciiTheme="minorHAnsi" w:hAnsiTheme="minorHAnsi"/>
          <w:sz w:val="22"/>
          <w:szCs w:val="22"/>
        </w:rPr>
      </w:pPr>
      <w:r w:rsidRPr="00886ABB">
        <w:rPr>
          <w:rFonts w:asciiTheme="minorHAnsi" w:hAnsiTheme="minorHAnsi"/>
          <w:sz w:val="22"/>
          <w:szCs w:val="22"/>
        </w:rPr>
        <w:t xml:space="preserve">the aggravation of conflicts, </w:t>
      </w:r>
    </w:p>
    <w:p w14:paraId="3EE4FFA9" w14:textId="77777777" w:rsidR="00231FE7" w:rsidRPr="00886ABB" w:rsidRDefault="00231FE7" w:rsidP="00BC3E95">
      <w:pPr>
        <w:pStyle w:val="ListParagraph"/>
        <w:numPr>
          <w:ilvl w:val="0"/>
          <w:numId w:val="85"/>
        </w:numPr>
        <w:tabs>
          <w:tab w:val="clear" w:pos="720"/>
          <w:tab w:val="num" w:pos="690"/>
          <w:tab w:val="left" w:pos="5603"/>
        </w:tabs>
        <w:ind w:left="690" w:hanging="330"/>
        <w:jc w:val="both"/>
        <w:rPr>
          <w:rFonts w:asciiTheme="minorHAnsi" w:hAnsiTheme="minorHAnsi"/>
          <w:sz w:val="22"/>
          <w:szCs w:val="22"/>
        </w:rPr>
      </w:pPr>
      <w:r w:rsidRPr="00886ABB">
        <w:rPr>
          <w:rFonts w:asciiTheme="minorHAnsi" w:hAnsiTheme="minorHAnsi"/>
          <w:sz w:val="22"/>
          <w:szCs w:val="22"/>
        </w:rPr>
        <w:t>the absence of ownership if the participatory process is not a response to a local demand but imposed from outside</w:t>
      </w:r>
    </w:p>
    <w:p w14:paraId="7230CC56" w14:textId="73594593" w:rsidR="00231FE7" w:rsidRPr="00886ABB" w:rsidRDefault="00794E7F" w:rsidP="00BC3E95">
      <w:pPr>
        <w:pStyle w:val="ListParagraph"/>
        <w:numPr>
          <w:ilvl w:val="0"/>
          <w:numId w:val="85"/>
        </w:numPr>
        <w:tabs>
          <w:tab w:val="clear" w:pos="720"/>
          <w:tab w:val="num" w:pos="690"/>
          <w:tab w:val="left" w:pos="5603"/>
        </w:tabs>
        <w:ind w:left="690" w:hanging="330"/>
        <w:jc w:val="both"/>
        <w:rPr>
          <w:rFonts w:asciiTheme="minorHAnsi" w:hAnsiTheme="minorHAnsi"/>
          <w:sz w:val="22"/>
          <w:szCs w:val="22"/>
        </w:rPr>
      </w:pPr>
      <w:r w:rsidRPr="00886ABB">
        <w:rPr>
          <w:rFonts w:asciiTheme="minorHAnsi" w:hAnsiTheme="minorHAnsi"/>
          <w:sz w:val="22"/>
          <w:szCs w:val="22"/>
        </w:rPr>
        <w:t>delays and p</w:t>
      </w:r>
      <w:r w:rsidR="00231FE7" w:rsidRPr="00886ABB">
        <w:rPr>
          <w:rFonts w:asciiTheme="minorHAnsi" w:hAnsiTheme="minorHAnsi"/>
          <w:sz w:val="22"/>
          <w:szCs w:val="22"/>
        </w:rPr>
        <w:t xml:space="preserve">articipation fatigue. </w:t>
      </w:r>
    </w:p>
    <w:p w14:paraId="551BE631" w14:textId="77777777" w:rsidR="00231FE7" w:rsidRPr="00886ABB" w:rsidRDefault="00231FE7" w:rsidP="00BC3E95">
      <w:pPr>
        <w:pStyle w:val="Leipteksti"/>
        <w:tabs>
          <w:tab w:val="left" w:pos="5603"/>
        </w:tabs>
        <w:spacing w:line="240" w:lineRule="auto"/>
        <w:jc w:val="both"/>
        <w:rPr>
          <w:rFonts w:asciiTheme="minorHAnsi" w:hAnsiTheme="minorHAnsi"/>
          <w:lang w:val="en-US"/>
        </w:rPr>
      </w:pPr>
    </w:p>
    <w:p w14:paraId="2A5AD5D2" w14:textId="22511813" w:rsidR="00231FE7" w:rsidRPr="00886ABB" w:rsidRDefault="00231FE7" w:rsidP="00BC3E95">
      <w:pPr>
        <w:pStyle w:val="Leipteksti"/>
        <w:tabs>
          <w:tab w:val="left" w:pos="5603"/>
        </w:tabs>
        <w:jc w:val="both"/>
        <w:rPr>
          <w:rFonts w:asciiTheme="minorHAnsi" w:hAnsiTheme="minorHAnsi"/>
          <w:color w:val="auto"/>
          <w:lang w:val="en-GB"/>
        </w:rPr>
      </w:pPr>
      <w:r w:rsidRPr="00886ABB">
        <w:rPr>
          <w:rFonts w:asciiTheme="minorHAnsi" w:hAnsiTheme="minorHAnsi"/>
          <w:lang w:val="en-US"/>
        </w:rPr>
        <w:t>The</w:t>
      </w:r>
      <w:r w:rsidR="001122F1" w:rsidRPr="00886ABB">
        <w:rPr>
          <w:rFonts w:asciiTheme="minorHAnsi" w:hAnsiTheme="minorHAnsi"/>
          <w:lang w:val="en-US"/>
        </w:rPr>
        <w:t xml:space="preserve"> SPPOT</w:t>
      </w:r>
      <w:r w:rsidR="00A51F86" w:rsidRPr="00886ABB">
        <w:rPr>
          <w:rFonts w:asciiTheme="minorHAnsi" w:hAnsiTheme="minorHAnsi"/>
          <w:lang w:val="en-US"/>
        </w:rPr>
        <w:t>-ABND</w:t>
      </w:r>
      <w:r w:rsidRPr="00886ABB">
        <w:rPr>
          <w:rFonts w:asciiTheme="minorHAnsi" w:hAnsiTheme="minorHAnsi"/>
          <w:lang w:val="en-US"/>
        </w:rPr>
        <w:t xml:space="preserve"> assessment will analyze the extent to which measures have been undertaken to prevent the materialization of such risks</w:t>
      </w:r>
      <w:r w:rsidRPr="00886ABB">
        <w:rPr>
          <w:rFonts w:asciiTheme="minorHAnsi" w:hAnsiTheme="minorHAnsi"/>
          <w:color w:val="auto"/>
          <w:lang w:val="en-US"/>
        </w:rPr>
        <w:t>. In this context different situations require adapted assessment approaches according to country preparedness: fragile states or very recent national entities (e.g. after prolonged violent conflict</w:t>
      </w:r>
      <w:r w:rsidR="00174AD0" w:rsidRPr="00886ABB">
        <w:rPr>
          <w:rFonts w:asciiTheme="minorHAnsi" w:hAnsiTheme="minorHAnsi"/>
          <w:color w:val="auto"/>
          <w:lang w:val="en-US"/>
        </w:rPr>
        <w:t xml:space="preserve">) </w:t>
      </w:r>
      <w:r w:rsidR="00067AD9" w:rsidRPr="00886ABB">
        <w:rPr>
          <w:rFonts w:asciiTheme="minorHAnsi" w:hAnsiTheme="minorHAnsi"/>
          <w:color w:val="auto"/>
          <w:lang w:val="en-US"/>
        </w:rPr>
        <w:t>do not have any institutionalized consultation processes</w:t>
      </w:r>
      <w:r w:rsidRPr="00886ABB">
        <w:rPr>
          <w:rFonts w:asciiTheme="minorHAnsi" w:hAnsiTheme="minorHAnsi"/>
          <w:color w:val="auto"/>
          <w:lang w:val="en-US"/>
        </w:rPr>
        <w:t xml:space="preserve">, nor possess the system to collect the necessary data. Because these situations often require immediate and effective support, it is here that development partner coordination and support are most valuable. ISPA tools are </w:t>
      </w:r>
      <w:r w:rsidR="00174AD0" w:rsidRPr="00886ABB">
        <w:rPr>
          <w:rFonts w:asciiTheme="minorHAnsi" w:hAnsiTheme="minorHAnsi"/>
          <w:color w:val="auto"/>
          <w:lang w:val="en-US"/>
        </w:rPr>
        <w:t>therefor</w:t>
      </w:r>
      <w:r w:rsidR="00067AD9" w:rsidRPr="00886ABB">
        <w:rPr>
          <w:rFonts w:asciiTheme="minorHAnsi" w:hAnsiTheme="minorHAnsi"/>
          <w:color w:val="auto"/>
          <w:lang w:val="en-US"/>
        </w:rPr>
        <w:t>e</w:t>
      </w:r>
      <w:r w:rsidRPr="00886ABB">
        <w:rPr>
          <w:rFonts w:asciiTheme="minorHAnsi" w:hAnsiTheme="minorHAnsi"/>
          <w:color w:val="auto"/>
          <w:lang w:val="en-US"/>
        </w:rPr>
        <w:t xml:space="preserve"> built and meant to accommodate a wide array of applications and preconditions: both the underlying questionnaire and assessment tables (and process) can and must be adapted to the precise conditions in the respective situation.</w:t>
      </w:r>
    </w:p>
    <w:p w14:paraId="79C66F92" w14:textId="355B59F3" w:rsidR="00287C9C" w:rsidRPr="00886ABB" w:rsidRDefault="00231FE7" w:rsidP="00BC3E95">
      <w:pPr>
        <w:pStyle w:val="Leipteksti"/>
        <w:tabs>
          <w:tab w:val="left" w:pos="5603"/>
        </w:tabs>
        <w:jc w:val="both"/>
        <w:rPr>
          <w:color w:val="4F81BD" w:themeColor="accent1"/>
          <w:lang w:val="en-GB"/>
        </w:rPr>
      </w:pPr>
      <w:r w:rsidRPr="00886ABB">
        <w:rPr>
          <w:b/>
          <w:lang w:val="en-GB"/>
        </w:rPr>
        <w:t xml:space="preserve"> </w:t>
      </w:r>
    </w:p>
    <w:p w14:paraId="7A3228F0" w14:textId="1F7A2AC7" w:rsidR="00984495" w:rsidRPr="00886ABB" w:rsidRDefault="00B661AF" w:rsidP="00BC3E95">
      <w:pPr>
        <w:pStyle w:val="Otsikko2"/>
        <w:numPr>
          <w:ilvl w:val="0"/>
          <w:numId w:val="74"/>
        </w:numPr>
        <w:jc w:val="both"/>
        <w:rPr>
          <w:lang w:val="en-US"/>
        </w:rPr>
      </w:pPr>
      <w:r w:rsidRPr="00886ABB">
        <w:rPr>
          <w:rFonts w:ascii="Times New Roman"/>
          <w:sz w:val="24"/>
          <w:lang w:val="en-GB"/>
        </w:rPr>
        <w:lastRenderedPageBreak/>
        <w:t xml:space="preserve"> </w:t>
      </w:r>
      <w:bookmarkStart w:id="14" w:name="_Toc456692387"/>
      <w:r w:rsidR="00B8592D" w:rsidRPr="00886ABB">
        <w:rPr>
          <w:lang w:val="en-US"/>
        </w:rPr>
        <w:t>Social Protection needs/gaps assessment</w:t>
      </w:r>
      <w:bookmarkEnd w:id="14"/>
    </w:p>
    <w:p w14:paraId="634B55DC" w14:textId="71256BF4" w:rsidR="00B8592D" w:rsidRPr="00886ABB" w:rsidRDefault="00B8592D" w:rsidP="00BC3E95">
      <w:pPr>
        <w:pStyle w:val="Leipteksti"/>
        <w:jc w:val="both"/>
        <w:rPr>
          <w:lang w:val="en-GB"/>
        </w:rPr>
      </w:pPr>
      <w:r w:rsidRPr="00886ABB">
        <w:rPr>
          <w:lang w:val="en-US"/>
        </w:rPr>
        <w:t>The international human right instruments, international labour standards, and regional and national normative frameworks</w:t>
      </w:r>
      <w:r w:rsidRPr="00886ABB">
        <w:rPr>
          <w:lang w:val="en-GB"/>
        </w:rPr>
        <w:t xml:space="preserve"> reflect a wide consensus </w:t>
      </w:r>
      <w:r w:rsidRPr="00886ABB">
        <w:rPr>
          <w:lang w:val="en-US"/>
        </w:rPr>
        <w:t xml:space="preserve">that social protection mechanisms are necessary to ensure </w:t>
      </w:r>
      <w:r w:rsidRPr="00886ABB">
        <w:rPr>
          <w:lang w:val="en-GB"/>
        </w:rPr>
        <w:t xml:space="preserve">that </w:t>
      </w:r>
      <w:r w:rsidRPr="00886ABB">
        <w:rPr>
          <w:lang w:val="en-US"/>
        </w:rPr>
        <w:t>everyone can lead a life in dignity. This means ensurin</w:t>
      </w:r>
      <w:r w:rsidRPr="00886ABB">
        <w:rPr>
          <w:lang w:val="en-GB"/>
        </w:rPr>
        <w:t xml:space="preserve">g that </w:t>
      </w:r>
      <w:r w:rsidRPr="00886ABB">
        <w:rPr>
          <w:lang w:val="en-US"/>
        </w:rPr>
        <w:t xml:space="preserve">a certain level of social protection against </w:t>
      </w:r>
      <w:r w:rsidRPr="00886ABB">
        <w:rPr>
          <w:lang w:val="en-GB"/>
        </w:rPr>
        <w:t>all life cycle</w:t>
      </w:r>
      <w:r w:rsidRPr="00886ABB">
        <w:rPr>
          <w:lang w:val="en-US"/>
        </w:rPr>
        <w:t xml:space="preserve"> risks and needs is accessible to all. All countries have put </w:t>
      </w:r>
      <w:r w:rsidRPr="00886ABB">
        <w:rPr>
          <w:lang w:val="en-GB"/>
        </w:rPr>
        <w:t>some</w:t>
      </w:r>
      <w:r w:rsidRPr="00886ABB">
        <w:rPr>
          <w:lang w:val="en-US"/>
        </w:rPr>
        <w:t xml:space="preserve"> measures in place to provide such protection for their population. This section assesses the extent to which the national social protection system is enabling people to realize their right to social protection by analysing:</w:t>
      </w:r>
    </w:p>
    <w:p w14:paraId="5C29CAD0" w14:textId="77777777" w:rsidR="00B8592D" w:rsidRPr="00886ABB" w:rsidRDefault="00B8592D" w:rsidP="00BC3E95">
      <w:pPr>
        <w:pStyle w:val="ListParagraph"/>
        <w:numPr>
          <w:ilvl w:val="0"/>
          <w:numId w:val="86"/>
        </w:numPr>
        <w:tabs>
          <w:tab w:val="clear" w:pos="420"/>
          <w:tab w:val="num" w:pos="390"/>
        </w:tabs>
        <w:ind w:left="390" w:hanging="330"/>
        <w:jc w:val="both"/>
        <w:rPr>
          <w:rFonts w:asciiTheme="minorHAnsi" w:hAnsiTheme="minorHAnsi"/>
          <w:sz w:val="22"/>
          <w:szCs w:val="22"/>
        </w:rPr>
      </w:pPr>
      <w:r w:rsidRPr="00886ABB">
        <w:rPr>
          <w:rFonts w:asciiTheme="minorHAnsi" w:hAnsiTheme="minorHAnsi"/>
          <w:sz w:val="22"/>
          <w:szCs w:val="22"/>
        </w:rPr>
        <w:t xml:space="preserve">the share of the population protected against certain risks and coverage gaps; </w:t>
      </w:r>
    </w:p>
    <w:p w14:paraId="4A566AFF" w14:textId="77777777" w:rsidR="00B8592D" w:rsidRPr="00886ABB" w:rsidRDefault="00B8592D" w:rsidP="00BC3E95">
      <w:pPr>
        <w:pStyle w:val="ListParagraph"/>
        <w:numPr>
          <w:ilvl w:val="0"/>
          <w:numId w:val="86"/>
        </w:numPr>
        <w:tabs>
          <w:tab w:val="clear" w:pos="420"/>
          <w:tab w:val="num" w:pos="390"/>
        </w:tabs>
        <w:ind w:left="390" w:hanging="330"/>
        <w:jc w:val="both"/>
        <w:rPr>
          <w:rFonts w:asciiTheme="minorHAnsi" w:hAnsiTheme="minorHAnsi"/>
          <w:sz w:val="22"/>
          <w:szCs w:val="22"/>
        </w:rPr>
      </w:pPr>
      <w:r w:rsidRPr="00886ABB">
        <w:rPr>
          <w:rFonts w:asciiTheme="minorHAnsi" w:hAnsiTheme="minorHAnsi"/>
          <w:sz w:val="22"/>
          <w:szCs w:val="22"/>
        </w:rPr>
        <w:t xml:space="preserve">the adequacy of the level of protection </w:t>
      </w:r>
    </w:p>
    <w:p w14:paraId="7053A5E1" w14:textId="417DE93D" w:rsidR="00B8592D" w:rsidRPr="00886ABB" w:rsidRDefault="00B8592D" w:rsidP="00BC3E95">
      <w:pPr>
        <w:pStyle w:val="ListParagraph"/>
        <w:numPr>
          <w:ilvl w:val="0"/>
          <w:numId w:val="86"/>
        </w:numPr>
        <w:tabs>
          <w:tab w:val="clear" w:pos="420"/>
          <w:tab w:val="num" w:pos="390"/>
        </w:tabs>
        <w:ind w:left="390" w:hanging="330"/>
        <w:jc w:val="both"/>
        <w:rPr>
          <w:rFonts w:asciiTheme="minorHAnsi" w:hAnsiTheme="minorHAnsi"/>
          <w:sz w:val="22"/>
          <w:szCs w:val="22"/>
        </w:rPr>
      </w:pPr>
      <w:r w:rsidRPr="00886ABB">
        <w:rPr>
          <w:rFonts w:asciiTheme="minorHAnsi" w:hAnsiTheme="minorHAnsi"/>
          <w:sz w:val="22"/>
          <w:szCs w:val="22"/>
        </w:rPr>
        <w:t xml:space="preserve">whether implementation gaps exist regarding the financing, administration </w:t>
      </w:r>
      <w:r w:rsidR="00E0383A" w:rsidRPr="00886ABB">
        <w:rPr>
          <w:rFonts w:asciiTheme="minorHAnsi" w:hAnsiTheme="minorHAnsi"/>
          <w:sz w:val="22"/>
          <w:szCs w:val="22"/>
        </w:rPr>
        <w:t>and</w:t>
      </w:r>
      <w:r w:rsidRPr="00886ABB">
        <w:rPr>
          <w:rFonts w:asciiTheme="minorHAnsi" w:hAnsiTheme="minorHAnsi"/>
          <w:sz w:val="22"/>
          <w:szCs w:val="22"/>
        </w:rPr>
        <w:t xml:space="preserve"> delivery of benefits and </w:t>
      </w:r>
    </w:p>
    <w:p w14:paraId="540FA27F" w14:textId="77777777" w:rsidR="00B8592D" w:rsidRPr="00886ABB" w:rsidRDefault="00B8592D" w:rsidP="00BC3E95">
      <w:pPr>
        <w:pStyle w:val="ListParagraph"/>
        <w:numPr>
          <w:ilvl w:val="0"/>
          <w:numId w:val="86"/>
        </w:numPr>
        <w:tabs>
          <w:tab w:val="clear" w:pos="420"/>
          <w:tab w:val="num" w:pos="390"/>
        </w:tabs>
        <w:ind w:left="390" w:hanging="330"/>
        <w:jc w:val="both"/>
        <w:rPr>
          <w:rFonts w:asciiTheme="minorHAnsi" w:hAnsiTheme="minorHAnsi"/>
          <w:sz w:val="22"/>
          <w:szCs w:val="22"/>
        </w:rPr>
      </w:pPr>
      <w:r w:rsidRPr="00886ABB">
        <w:rPr>
          <w:rFonts w:asciiTheme="minorHAnsi" w:hAnsiTheme="minorHAnsi"/>
          <w:sz w:val="22"/>
          <w:szCs w:val="22"/>
        </w:rPr>
        <w:t xml:space="preserve">the extent to which the social protection system and related schemes are anchored in law. </w:t>
      </w:r>
    </w:p>
    <w:p w14:paraId="0368B82F" w14:textId="77777777" w:rsidR="00F13A23" w:rsidRPr="00886ABB" w:rsidRDefault="00F13A23" w:rsidP="00BC3E95">
      <w:pPr>
        <w:pStyle w:val="Leipteksti"/>
        <w:spacing w:line="240" w:lineRule="auto"/>
        <w:ind w:left="60"/>
        <w:jc w:val="both"/>
        <w:rPr>
          <w:rFonts w:asciiTheme="minorHAnsi" w:hAnsiTheme="minorHAnsi"/>
          <w:lang w:val="en-US"/>
        </w:rPr>
      </w:pPr>
    </w:p>
    <w:p w14:paraId="76D9C26B" w14:textId="5A832E8F" w:rsidR="00B8592D" w:rsidRPr="00886ABB" w:rsidRDefault="002470B1" w:rsidP="00BC3E95">
      <w:pPr>
        <w:pStyle w:val="Leipteksti"/>
        <w:ind w:left="62"/>
        <w:jc w:val="both"/>
        <w:rPr>
          <w:rFonts w:asciiTheme="minorHAnsi" w:hAnsiTheme="minorHAnsi"/>
          <w:lang w:val="en-GB"/>
        </w:rPr>
      </w:pPr>
      <w:r w:rsidRPr="00886ABB">
        <w:rPr>
          <w:rFonts w:asciiTheme="minorHAnsi" w:hAnsiTheme="minorHAnsi"/>
          <w:lang w:val="en-US"/>
        </w:rPr>
        <w:t>This analysis is carried out against the background of a country context overview that discusses the general development context</w:t>
      </w:r>
      <w:r w:rsidR="0034683D" w:rsidRPr="00886ABB">
        <w:rPr>
          <w:rFonts w:asciiTheme="minorHAnsi" w:hAnsiTheme="minorHAnsi"/>
          <w:lang w:val="en-US"/>
        </w:rPr>
        <w:t>, labor market</w:t>
      </w:r>
      <w:r w:rsidRPr="00886ABB">
        <w:rPr>
          <w:rFonts w:asciiTheme="minorHAnsi" w:hAnsiTheme="minorHAnsi"/>
          <w:lang w:val="en-US"/>
        </w:rPr>
        <w:t xml:space="preserve"> and poverty profile, social, economic, cultural and political factors</w:t>
      </w:r>
      <w:r w:rsidR="0034683D" w:rsidRPr="00886ABB">
        <w:rPr>
          <w:rFonts w:asciiTheme="minorHAnsi" w:hAnsiTheme="minorHAnsi"/>
          <w:lang w:val="en-US"/>
        </w:rPr>
        <w:t xml:space="preserve"> (table below)</w:t>
      </w:r>
      <w:r w:rsidRPr="00886ABB">
        <w:rPr>
          <w:rFonts w:asciiTheme="minorHAnsi" w:hAnsiTheme="minorHAnsi"/>
          <w:lang w:val="en-US"/>
        </w:rPr>
        <w:t xml:space="preserve">. </w:t>
      </w:r>
      <w:r w:rsidR="00B8592D" w:rsidRPr="00886ABB">
        <w:rPr>
          <w:rFonts w:asciiTheme="minorHAnsi" w:hAnsiTheme="minorHAnsi"/>
          <w:lang w:val="en-US"/>
        </w:rPr>
        <w:t>The results</w:t>
      </w:r>
      <w:r w:rsidR="0034683D" w:rsidRPr="00886ABB">
        <w:rPr>
          <w:rFonts w:asciiTheme="minorHAnsi" w:hAnsiTheme="minorHAnsi"/>
          <w:lang w:val="en-US"/>
        </w:rPr>
        <w:t xml:space="preserve"> regarding coverage and adequacy of SP providions</w:t>
      </w:r>
      <w:r w:rsidR="00B8592D" w:rsidRPr="00886ABB">
        <w:rPr>
          <w:rFonts w:asciiTheme="minorHAnsi" w:hAnsiTheme="minorHAnsi"/>
          <w:lang w:val="en-US"/>
        </w:rPr>
        <w:t xml:space="preserve"> are captured in assessment overview tables</w:t>
      </w:r>
      <w:r w:rsidR="001122F1" w:rsidRPr="00886ABB">
        <w:rPr>
          <w:rFonts w:asciiTheme="minorHAnsi" w:hAnsiTheme="minorHAnsi"/>
          <w:lang w:val="en-US"/>
        </w:rPr>
        <w:t xml:space="preserve"> presented at the end of each section</w:t>
      </w:r>
      <w:r w:rsidR="00B8592D" w:rsidRPr="00886ABB">
        <w:rPr>
          <w:rFonts w:asciiTheme="minorHAnsi" w:hAnsiTheme="minorHAnsi"/>
          <w:lang w:val="en-US"/>
        </w:rPr>
        <w:t>.</w:t>
      </w:r>
      <w:r w:rsidR="00C958BC" w:rsidRPr="00886ABB">
        <w:rPr>
          <w:rStyle w:val="FootnoteReference"/>
          <w:rFonts w:asciiTheme="minorHAnsi" w:hAnsiTheme="minorHAnsi"/>
          <w:lang w:val="en-US"/>
        </w:rPr>
        <w:footnoteReference w:id="12"/>
      </w:r>
      <w:r w:rsidR="00B8592D" w:rsidRPr="00886ABB">
        <w:rPr>
          <w:rFonts w:asciiTheme="minorHAnsi" w:hAnsiTheme="minorHAnsi"/>
          <w:lang w:val="en-US"/>
        </w:rPr>
        <w:t xml:space="preserve"> Apart from the quantitative information in the tables, filling in these tables requires a judgment call regarding whether the arrangements in place are suitable, appropriate </w:t>
      </w:r>
      <w:r w:rsidR="00B8592D" w:rsidRPr="00886ABB">
        <w:rPr>
          <w:rFonts w:asciiTheme="minorHAnsi" w:hAnsiTheme="minorHAnsi"/>
          <w:lang w:val="en-GB"/>
        </w:rPr>
        <w:t>and</w:t>
      </w:r>
      <w:r w:rsidR="00B8592D" w:rsidRPr="00886ABB">
        <w:rPr>
          <w:rFonts w:asciiTheme="minorHAnsi" w:hAnsiTheme="minorHAnsi"/>
          <w:lang w:val="en-US"/>
        </w:rPr>
        <w:t xml:space="preserve"> adequate to fulfil</w:t>
      </w:r>
      <w:r w:rsidR="008549F9" w:rsidRPr="00886ABB">
        <w:rPr>
          <w:rFonts w:asciiTheme="minorHAnsi" w:hAnsiTheme="minorHAnsi"/>
          <w:lang w:val="en-US"/>
        </w:rPr>
        <w:t>l</w:t>
      </w:r>
      <w:r w:rsidR="00B8592D" w:rsidRPr="00886ABB">
        <w:rPr>
          <w:rFonts w:asciiTheme="minorHAnsi" w:hAnsiTheme="minorHAnsi"/>
          <w:lang w:val="en-US"/>
        </w:rPr>
        <w:t xml:space="preserve"> the criteria or principle under consideration. While the methodology aims to facilitate an objective assessment, this kind of qualitative assessment is inherently somewhat subjective. Subjectivity is however minimized on the one hand, by completing the table on the basis of evidence, information and data collected through the questionnaire, and on the other hand, ensuring that the tables are filled in: </w:t>
      </w:r>
    </w:p>
    <w:p w14:paraId="1B046C5F" w14:textId="6BB65EA8" w:rsidR="00B8592D" w:rsidRPr="00886ABB" w:rsidRDefault="00B8592D" w:rsidP="00BC3E95">
      <w:pPr>
        <w:pStyle w:val="ListParagraph"/>
        <w:numPr>
          <w:ilvl w:val="0"/>
          <w:numId w:val="87"/>
        </w:numPr>
        <w:tabs>
          <w:tab w:val="clear" w:pos="720"/>
          <w:tab w:val="num" w:pos="690"/>
        </w:tabs>
        <w:ind w:left="690" w:hanging="330"/>
        <w:jc w:val="both"/>
        <w:rPr>
          <w:rFonts w:asciiTheme="minorHAnsi" w:hAnsiTheme="minorHAnsi"/>
          <w:sz w:val="22"/>
          <w:szCs w:val="22"/>
        </w:rPr>
      </w:pPr>
      <w:r w:rsidRPr="00886ABB">
        <w:rPr>
          <w:rFonts w:asciiTheme="minorHAnsi" w:hAnsiTheme="minorHAnsi"/>
          <w:sz w:val="22"/>
          <w:szCs w:val="22"/>
        </w:rPr>
        <w:t>through a series of stakeholder workshops that include social protection experts, persons involved in the administration of SP schemes and the system as a whole and representatives of persons benefiting from different schemes. The right mix of participants in these assessment workshops and discussion between them will ensure checks and balances to and avoid a subjective completion of the tables – if all participants can participate with an equal say and express their opinion freely</w:t>
      </w:r>
      <w:r w:rsidR="00A308BD" w:rsidRPr="00886ABB">
        <w:rPr>
          <w:rFonts w:asciiTheme="minorHAnsi" w:hAnsiTheme="minorHAnsi"/>
          <w:sz w:val="22"/>
          <w:szCs w:val="22"/>
        </w:rPr>
        <w:t xml:space="preserve">. Further, open debate and reaching consensus on the gaps can go a long way in </w:t>
      </w:r>
      <w:r w:rsidR="00B525B1" w:rsidRPr="00886ABB">
        <w:rPr>
          <w:rFonts w:asciiTheme="minorHAnsi" w:hAnsiTheme="minorHAnsi"/>
          <w:sz w:val="22"/>
          <w:szCs w:val="22"/>
        </w:rPr>
        <w:t>accurately representing the national situation in the assessment overview tables</w:t>
      </w:r>
    </w:p>
    <w:p w14:paraId="13BE48C3" w14:textId="77777777" w:rsidR="00B8592D" w:rsidRPr="00886ABB" w:rsidRDefault="00B8592D" w:rsidP="00BC3E95">
      <w:pPr>
        <w:pStyle w:val="ListParagraph"/>
        <w:numPr>
          <w:ilvl w:val="0"/>
          <w:numId w:val="88"/>
        </w:numPr>
        <w:tabs>
          <w:tab w:val="clear" w:pos="720"/>
          <w:tab w:val="num" w:pos="690"/>
        </w:tabs>
        <w:ind w:left="690" w:hanging="330"/>
        <w:jc w:val="both"/>
        <w:rPr>
          <w:rFonts w:asciiTheme="minorHAnsi" w:hAnsiTheme="minorHAnsi"/>
          <w:sz w:val="22"/>
          <w:szCs w:val="22"/>
        </w:rPr>
      </w:pPr>
      <w:r w:rsidRPr="00886ABB">
        <w:rPr>
          <w:rFonts w:asciiTheme="minorHAnsi" w:hAnsiTheme="minorHAnsi"/>
          <w:sz w:val="22"/>
          <w:szCs w:val="22"/>
        </w:rPr>
        <w:t>alternatively, the same mix of stakeholders could fill in the tables individually and submit them in writing. Discrepancies in the assessment of different aspects will indicate areas, where further research and analysis is needed</w:t>
      </w:r>
    </w:p>
    <w:p w14:paraId="05FA28ED" w14:textId="77777777" w:rsidR="00B8592D" w:rsidRPr="00886ABB" w:rsidRDefault="00B8592D" w:rsidP="00BC3E95">
      <w:pPr>
        <w:pStyle w:val="ListParagraph"/>
        <w:numPr>
          <w:ilvl w:val="0"/>
          <w:numId w:val="89"/>
        </w:numPr>
        <w:tabs>
          <w:tab w:val="clear" w:pos="720"/>
          <w:tab w:val="num" w:pos="690"/>
        </w:tabs>
        <w:ind w:left="690" w:hanging="330"/>
        <w:jc w:val="both"/>
        <w:rPr>
          <w:rFonts w:asciiTheme="minorHAnsi" w:hAnsiTheme="minorHAnsi"/>
          <w:sz w:val="22"/>
          <w:szCs w:val="22"/>
        </w:rPr>
      </w:pPr>
      <w:r w:rsidRPr="00886ABB">
        <w:rPr>
          <w:rFonts w:asciiTheme="minorHAnsi" w:hAnsiTheme="minorHAnsi"/>
          <w:sz w:val="22"/>
          <w:szCs w:val="22"/>
        </w:rPr>
        <w:t>the tables could also be filled in by independent experts with in-depth knowledge of the SP system and its operation, e.g. academics or researchers, experts from international agencies present in the country based on interviews with national experts etc.</w:t>
      </w:r>
    </w:p>
    <w:p w14:paraId="337A9B99" w14:textId="77777777" w:rsidR="00BC3E95" w:rsidRPr="00886ABB" w:rsidRDefault="00BC3E95" w:rsidP="00BC3E95">
      <w:pPr>
        <w:pStyle w:val="ListParagraph"/>
        <w:ind w:left="690"/>
        <w:jc w:val="both"/>
        <w:rPr>
          <w:rFonts w:asciiTheme="minorHAnsi" w:hAnsiTheme="minorHAnsi"/>
          <w:sz w:val="22"/>
          <w:szCs w:val="22"/>
        </w:rPr>
      </w:pPr>
    </w:p>
    <w:p w14:paraId="6900B588" w14:textId="77777777" w:rsidR="00B8592D" w:rsidRPr="00886ABB" w:rsidRDefault="00B8592D" w:rsidP="00BC3E95">
      <w:pPr>
        <w:pStyle w:val="Leipteksti"/>
        <w:spacing w:line="240" w:lineRule="auto"/>
        <w:jc w:val="both"/>
        <w:rPr>
          <w:rFonts w:asciiTheme="minorHAnsi" w:hAnsiTheme="minorHAnsi"/>
          <w:lang w:val="en-GB"/>
        </w:rPr>
      </w:pPr>
      <w:r w:rsidRPr="00886ABB">
        <w:rPr>
          <w:rFonts w:asciiTheme="minorHAnsi" w:hAnsiTheme="minorHAnsi"/>
          <w:lang w:val="en-US"/>
        </w:rPr>
        <w:lastRenderedPageBreak/>
        <w:t>In any case, the column for comments/justification should be used to justify the answer given and provide additional, more nuanced information as needed.</w:t>
      </w:r>
    </w:p>
    <w:p w14:paraId="621D650A" w14:textId="77777777" w:rsidR="0034683D" w:rsidRPr="00886ABB" w:rsidRDefault="0034683D">
      <w:pPr>
        <w:sectPr w:rsidR="0034683D" w:rsidRPr="00886ABB" w:rsidSect="00344E43">
          <w:headerReference w:type="default" r:id="rId17"/>
          <w:footerReference w:type="default" r:id="rId18"/>
          <w:pgSz w:w="11906" w:h="16838"/>
          <w:pgMar w:top="1440" w:right="1440" w:bottom="1440" w:left="1440" w:header="708" w:footer="708" w:gutter="0"/>
          <w:cols w:space="708"/>
          <w:docGrid w:linePitch="360"/>
        </w:sectPr>
      </w:pPr>
    </w:p>
    <w:p w14:paraId="1CBA1C02" w14:textId="405E3DAF" w:rsidR="0034683D" w:rsidRPr="00886ABB" w:rsidRDefault="0034683D" w:rsidP="0034683D">
      <w:pPr>
        <w:pStyle w:val="Table"/>
      </w:pPr>
      <w:r w:rsidRPr="00886ABB">
        <w:rPr>
          <w:rFonts w:cstheme="minorHAnsi"/>
        </w:rPr>
        <w:lastRenderedPageBreak/>
        <w:t>Table xxx: Country at a Glance</w:t>
      </w:r>
      <w:r w:rsidRPr="00886ABB">
        <w:t>: Economic, Demographic, Labor Market, and Social Indicators</w:t>
      </w:r>
    </w:p>
    <w:tbl>
      <w:tblPr>
        <w:tblStyle w:val="TableGrid4"/>
        <w:tblW w:w="0" w:type="auto"/>
        <w:tblInd w:w="108" w:type="dxa"/>
        <w:tblLook w:val="04A0" w:firstRow="1" w:lastRow="0" w:firstColumn="1" w:lastColumn="0" w:noHBand="0" w:noVBand="1"/>
      </w:tblPr>
      <w:tblGrid>
        <w:gridCol w:w="3192"/>
        <w:gridCol w:w="1260"/>
        <w:gridCol w:w="1085"/>
        <w:gridCol w:w="1089"/>
        <w:gridCol w:w="1126"/>
        <w:gridCol w:w="14"/>
        <w:gridCol w:w="1142"/>
      </w:tblGrid>
      <w:tr w:rsidR="0034683D" w:rsidRPr="00886ABB" w14:paraId="2EB08101" w14:textId="77777777" w:rsidTr="0034683D">
        <w:trPr>
          <w:cantSplit/>
        </w:trPr>
        <w:tc>
          <w:tcPr>
            <w:tcW w:w="3228" w:type="dxa"/>
          </w:tcPr>
          <w:p w14:paraId="72FDD2D6" w14:textId="77777777" w:rsidR="0034683D" w:rsidRPr="00886ABB" w:rsidRDefault="0034683D" w:rsidP="0034683D">
            <w:pPr>
              <w:jc w:val="both"/>
              <w:rPr>
                <w:rFonts w:ascii="Calibri" w:eastAsia="Times New Roman" w:hAnsi="Calibri"/>
                <w:b/>
                <w:bCs/>
                <w:sz w:val="18"/>
                <w:szCs w:val="18"/>
                <w:lang w:val="en-GB" w:eastAsia="en-GB"/>
              </w:rPr>
            </w:pPr>
            <w:r w:rsidRPr="00886ABB">
              <w:rPr>
                <w:rFonts w:ascii="Calibri" w:eastAsia="Times New Roman" w:hAnsi="Calibri"/>
                <w:b/>
                <w:bCs/>
                <w:sz w:val="18"/>
                <w:szCs w:val="18"/>
                <w:lang w:eastAsia="en-GB"/>
              </w:rPr>
              <w:t>Indicators</w:t>
            </w:r>
          </w:p>
        </w:tc>
        <w:tc>
          <w:tcPr>
            <w:tcW w:w="1286" w:type="dxa"/>
          </w:tcPr>
          <w:p w14:paraId="0E8E4DDC" w14:textId="77777777" w:rsidR="0034683D" w:rsidRPr="00886ABB" w:rsidRDefault="0034683D" w:rsidP="0034683D">
            <w:pPr>
              <w:jc w:val="center"/>
              <w:rPr>
                <w:rFonts w:ascii="Calibri" w:eastAsia="Times New Roman" w:hAnsi="Calibri"/>
                <w:b/>
                <w:bCs/>
                <w:sz w:val="18"/>
                <w:szCs w:val="18"/>
                <w:lang w:val="en-GB" w:eastAsia="en-GB"/>
              </w:rPr>
            </w:pPr>
            <w:r w:rsidRPr="00886ABB">
              <w:rPr>
                <w:rFonts w:ascii="Calibri" w:eastAsia="Times New Roman" w:hAnsi="Calibri"/>
                <w:b/>
                <w:bCs/>
                <w:sz w:val="18"/>
                <w:szCs w:val="18"/>
                <w:lang w:eastAsia="en-GB"/>
              </w:rPr>
              <w:t>Most recent year (Y)</w:t>
            </w:r>
          </w:p>
        </w:tc>
        <w:tc>
          <w:tcPr>
            <w:tcW w:w="1118" w:type="dxa"/>
          </w:tcPr>
          <w:p w14:paraId="044DBCFA" w14:textId="77777777" w:rsidR="0034683D" w:rsidRPr="00886ABB" w:rsidRDefault="0034683D" w:rsidP="0034683D">
            <w:pPr>
              <w:jc w:val="center"/>
              <w:rPr>
                <w:rFonts w:ascii="Calibri" w:eastAsia="Times New Roman" w:hAnsi="Calibri"/>
                <w:b/>
                <w:bCs/>
                <w:sz w:val="18"/>
                <w:szCs w:val="18"/>
                <w:lang w:eastAsia="en-GB"/>
              </w:rPr>
            </w:pPr>
            <w:r w:rsidRPr="00886ABB">
              <w:rPr>
                <w:rFonts w:ascii="Calibri" w:eastAsia="Times New Roman" w:hAnsi="Calibri"/>
                <w:b/>
                <w:bCs/>
                <w:sz w:val="18"/>
                <w:szCs w:val="18"/>
                <w:lang w:eastAsia="en-GB"/>
              </w:rPr>
              <w:t>Y-1</w:t>
            </w:r>
          </w:p>
        </w:tc>
        <w:tc>
          <w:tcPr>
            <w:tcW w:w="1123" w:type="dxa"/>
          </w:tcPr>
          <w:p w14:paraId="3557844F" w14:textId="77777777" w:rsidR="0034683D" w:rsidRPr="00886ABB" w:rsidRDefault="0034683D" w:rsidP="0034683D">
            <w:pPr>
              <w:jc w:val="center"/>
              <w:rPr>
                <w:rFonts w:ascii="Calibri" w:eastAsia="Times New Roman" w:hAnsi="Calibri"/>
                <w:b/>
                <w:bCs/>
                <w:sz w:val="18"/>
                <w:szCs w:val="18"/>
                <w:lang w:eastAsia="en-GB"/>
              </w:rPr>
            </w:pPr>
            <w:r w:rsidRPr="00886ABB">
              <w:rPr>
                <w:rFonts w:ascii="Calibri" w:eastAsia="Times New Roman" w:hAnsi="Calibri"/>
                <w:b/>
                <w:bCs/>
                <w:sz w:val="18"/>
                <w:szCs w:val="18"/>
                <w:lang w:eastAsia="en-GB"/>
              </w:rPr>
              <w:t>Y-2</w:t>
            </w:r>
          </w:p>
        </w:tc>
        <w:tc>
          <w:tcPr>
            <w:tcW w:w="1161" w:type="dxa"/>
          </w:tcPr>
          <w:p w14:paraId="797B9B18" w14:textId="77777777" w:rsidR="0034683D" w:rsidRPr="00886ABB" w:rsidRDefault="0034683D" w:rsidP="0034683D">
            <w:pPr>
              <w:jc w:val="center"/>
              <w:rPr>
                <w:rFonts w:ascii="Calibri" w:eastAsia="Times New Roman" w:hAnsi="Calibri"/>
                <w:b/>
                <w:bCs/>
                <w:sz w:val="18"/>
                <w:szCs w:val="18"/>
                <w:lang w:val="en-GB" w:eastAsia="en-GB"/>
              </w:rPr>
            </w:pPr>
            <w:r w:rsidRPr="00886ABB">
              <w:rPr>
                <w:rFonts w:ascii="Calibri" w:eastAsia="Times New Roman" w:hAnsi="Calibri"/>
                <w:b/>
                <w:bCs/>
                <w:sz w:val="18"/>
                <w:szCs w:val="18"/>
                <w:lang w:val="en-GB" w:eastAsia="en-GB"/>
              </w:rPr>
              <w:t>Y-3</w:t>
            </w:r>
          </w:p>
        </w:tc>
        <w:tc>
          <w:tcPr>
            <w:tcW w:w="1192" w:type="dxa"/>
            <w:gridSpan w:val="2"/>
          </w:tcPr>
          <w:p w14:paraId="15F9E41A" w14:textId="77777777" w:rsidR="0034683D" w:rsidRPr="00886ABB" w:rsidRDefault="0034683D" w:rsidP="0034683D">
            <w:pPr>
              <w:jc w:val="center"/>
              <w:rPr>
                <w:rFonts w:ascii="Calibri" w:eastAsia="Times New Roman" w:hAnsi="Calibri"/>
                <w:b/>
                <w:bCs/>
                <w:sz w:val="18"/>
                <w:szCs w:val="18"/>
                <w:lang w:val="en-GB" w:eastAsia="en-GB"/>
              </w:rPr>
            </w:pPr>
            <w:r w:rsidRPr="00886ABB">
              <w:rPr>
                <w:rFonts w:ascii="Calibri" w:eastAsia="Times New Roman" w:hAnsi="Calibri"/>
                <w:b/>
                <w:bCs/>
                <w:sz w:val="18"/>
                <w:szCs w:val="18"/>
                <w:lang w:val="en-GB" w:eastAsia="en-GB"/>
              </w:rPr>
              <w:t>Y-4</w:t>
            </w:r>
          </w:p>
        </w:tc>
      </w:tr>
      <w:tr w:rsidR="0034683D" w:rsidRPr="00886ABB" w14:paraId="766EF827" w14:textId="77777777" w:rsidTr="0034683D">
        <w:trPr>
          <w:cantSplit/>
        </w:trPr>
        <w:tc>
          <w:tcPr>
            <w:tcW w:w="3228" w:type="dxa"/>
          </w:tcPr>
          <w:p w14:paraId="4451C8BF" w14:textId="77777777" w:rsidR="0034683D" w:rsidRPr="00886ABB" w:rsidRDefault="0034683D" w:rsidP="0034683D">
            <w:pPr>
              <w:jc w:val="both"/>
              <w:rPr>
                <w:rFonts w:ascii="Calibri" w:eastAsia="Times New Roman" w:hAnsi="Calibri"/>
                <w:b/>
                <w:bCs/>
                <w:sz w:val="18"/>
                <w:szCs w:val="18"/>
                <w:lang w:val="en-GB" w:eastAsia="en-GB"/>
              </w:rPr>
            </w:pPr>
            <w:r w:rsidRPr="00886ABB">
              <w:rPr>
                <w:rFonts w:ascii="Calibri" w:eastAsia="Times New Roman" w:hAnsi="Calibri"/>
                <w:b/>
                <w:bCs/>
                <w:sz w:val="18"/>
                <w:szCs w:val="18"/>
                <w:lang w:val="en-GB" w:eastAsia="en-GB"/>
              </w:rPr>
              <w:t>Economic indicators</w:t>
            </w:r>
          </w:p>
        </w:tc>
        <w:tc>
          <w:tcPr>
            <w:tcW w:w="1286" w:type="dxa"/>
          </w:tcPr>
          <w:p w14:paraId="108F28DF" w14:textId="77777777" w:rsidR="0034683D" w:rsidRPr="00886ABB" w:rsidRDefault="0034683D" w:rsidP="0034683D">
            <w:pPr>
              <w:jc w:val="center"/>
              <w:rPr>
                <w:rFonts w:ascii="Calibri" w:eastAsia="Times New Roman" w:hAnsi="Calibri"/>
                <w:b/>
                <w:bCs/>
                <w:sz w:val="18"/>
                <w:szCs w:val="18"/>
                <w:lang w:val="en-GB" w:eastAsia="en-GB"/>
              </w:rPr>
            </w:pPr>
            <w:r w:rsidRPr="00886ABB">
              <w:rPr>
                <w:rFonts w:ascii="Calibri" w:eastAsia="Times New Roman" w:hAnsi="Calibri"/>
                <w:b/>
                <w:bCs/>
                <w:sz w:val="18"/>
                <w:szCs w:val="18"/>
                <w:lang w:val="en-GB" w:eastAsia="en-GB"/>
              </w:rPr>
              <w:t> </w:t>
            </w:r>
          </w:p>
        </w:tc>
        <w:tc>
          <w:tcPr>
            <w:tcW w:w="1118" w:type="dxa"/>
          </w:tcPr>
          <w:p w14:paraId="5F1FB28D" w14:textId="77777777" w:rsidR="0034683D" w:rsidRPr="00886ABB" w:rsidRDefault="0034683D" w:rsidP="0034683D">
            <w:pPr>
              <w:jc w:val="center"/>
              <w:rPr>
                <w:rFonts w:ascii="Calibri" w:eastAsia="Times New Roman" w:hAnsi="Calibri"/>
                <w:b/>
                <w:bCs/>
                <w:sz w:val="18"/>
                <w:szCs w:val="18"/>
                <w:lang w:val="en-GB" w:eastAsia="en-GB"/>
              </w:rPr>
            </w:pPr>
          </w:p>
        </w:tc>
        <w:tc>
          <w:tcPr>
            <w:tcW w:w="1123" w:type="dxa"/>
          </w:tcPr>
          <w:p w14:paraId="5E11A642" w14:textId="77777777" w:rsidR="0034683D" w:rsidRPr="00886ABB" w:rsidRDefault="0034683D" w:rsidP="0034683D">
            <w:pPr>
              <w:jc w:val="center"/>
              <w:rPr>
                <w:rFonts w:ascii="Calibri" w:eastAsia="Times New Roman" w:hAnsi="Calibri"/>
                <w:b/>
                <w:bCs/>
                <w:sz w:val="18"/>
                <w:szCs w:val="18"/>
                <w:lang w:val="en-GB" w:eastAsia="en-GB"/>
              </w:rPr>
            </w:pPr>
          </w:p>
        </w:tc>
        <w:tc>
          <w:tcPr>
            <w:tcW w:w="1161" w:type="dxa"/>
          </w:tcPr>
          <w:p w14:paraId="6624266A" w14:textId="77777777" w:rsidR="0034683D" w:rsidRPr="00886ABB" w:rsidRDefault="0034683D" w:rsidP="0034683D">
            <w:pPr>
              <w:jc w:val="center"/>
              <w:rPr>
                <w:rFonts w:ascii="Calibri" w:eastAsia="Times New Roman" w:hAnsi="Calibri"/>
                <w:b/>
                <w:bCs/>
                <w:sz w:val="18"/>
                <w:szCs w:val="18"/>
                <w:lang w:val="en-GB" w:eastAsia="en-GB"/>
              </w:rPr>
            </w:pPr>
          </w:p>
        </w:tc>
        <w:tc>
          <w:tcPr>
            <w:tcW w:w="1192" w:type="dxa"/>
            <w:gridSpan w:val="2"/>
          </w:tcPr>
          <w:p w14:paraId="13E294B1" w14:textId="77777777" w:rsidR="0034683D" w:rsidRPr="00886ABB" w:rsidRDefault="0034683D" w:rsidP="0034683D">
            <w:pPr>
              <w:jc w:val="center"/>
              <w:rPr>
                <w:rFonts w:ascii="Calibri" w:eastAsia="Times New Roman" w:hAnsi="Calibri"/>
                <w:b/>
                <w:bCs/>
                <w:sz w:val="18"/>
                <w:szCs w:val="18"/>
                <w:lang w:val="en-GB" w:eastAsia="en-GB"/>
              </w:rPr>
            </w:pPr>
            <w:r w:rsidRPr="00886ABB">
              <w:rPr>
                <w:rFonts w:ascii="Calibri" w:eastAsia="Times New Roman" w:hAnsi="Calibri"/>
                <w:b/>
                <w:bCs/>
                <w:sz w:val="18"/>
                <w:szCs w:val="18"/>
                <w:lang w:val="en-GB" w:eastAsia="en-GB"/>
              </w:rPr>
              <w:t> </w:t>
            </w:r>
          </w:p>
        </w:tc>
      </w:tr>
      <w:tr w:rsidR="0034683D" w:rsidRPr="00886ABB" w14:paraId="5EAA0167" w14:textId="77777777" w:rsidTr="0034683D">
        <w:trPr>
          <w:cantSplit/>
        </w:trPr>
        <w:tc>
          <w:tcPr>
            <w:tcW w:w="3228" w:type="dxa"/>
          </w:tcPr>
          <w:p w14:paraId="1A32F6AB" w14:textId="77777777" w:rsidR="0034683D" w:rsidRPr="00886ABB" w:rsidRDefault="0034683D" w:rsidP="0034683D">
            <w:pPr>
              <w:ind w:firstLineChars="100" w:firstLine="180"/>
              <w:rPr>
                <w:rFonts w:ascii="Calibri" w:eastAsia="Times New Roman" w:hAnsi="Calibri" w:cs="Times New Roman"/>
                <w:color w:val="000000"/>
                <w:sz w:val="18"/>
                <w:szCs w:val="18"/>
                <w:lang w:val="en-GB" w:eastAsia="en-GB"/>
              </w:rPr>
            </w:pPr>
            <w:r w:rsidRPr="00886ABB">
              <w:rPr>
                <w:rFonts w:ascii="Calibri" w:eastAsia="Times New Roman" w:hAnsi="Calibri"/>
                <w:sz w:val="18"/>
                <w:szCs w:val="18"/>
                <w:lang w:eastAsia="en-GB"/>
              </w:rPr>
              <w:t>GDP per capita in current $</w:t>
            </w:r>
          </w:p>
        </w:tc>
        <w:tc>
          <w:tcPr>
            <w:tcW w:w="1286" w:type="dxa"/>
          </w:tcPr>
          <w:p w14:paraId="302DB365"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 </w:t>
            </w:r>
          </w:p>
        </w:tc>
        <w:tc>
          <w:tcPr>
            <w:tcW w:w="1118" w:type="dxa"/>
          </w:tcPr>
          <w:p w14:paraId="64480926" w14:textId="77777777" w:rsidR="0034683D" w:rsidRPr="00886ABB" w:rsidRDefault="0034683D" w:rsidP="0034683D">
            <w:pPr>
              <w:jc w:val="both"/>
              <w:rPr>
                <w:rFonts w:ascii="Calibri" w:eastAsia="Times New Roman" w:hAnsi="Calibri"/>
                <w:sz w:val="18"/>
                <w:szCs w:val="18"/>
                <w:lang w:eastAsia="en-GB"/>
              </w:rPr>
            </w:pPr>
          </w:p>
        </w:tc>
        <w:tc>
          <w:tcPr>
            <w:tcW w:w="1123" w:type="dxa"/>
          </w:tcPr>
          <w:p w14:paraId="3A93E061" w14:textId="77777777" w:rsidR="0034683D" w:rsidRPr="00886ABB" w:rsidRDefault="0034683D" w:rsidP="0034683D">
            <w:pPr>
              <w:jc w:val="both"/>
              <w:rPr>
                <w:rFonts w:ascii="Calibri" w:eastAsia="Times New Roman" w:hAnsi="Calibri"/>
                <w:sz w:val="18"/>
                <w:szCs w:val="18"/>
                <w:lang w:eastAsia="en-GB"/>
              </w:rPr>
            </w:pPr>
          </w:p>
        </w:tc>
        <w:tc>
          <w:tcPr>
            <w:tcW w:w="1161" w:type="dxa"/>
          </w:tcPr>
          <w:p w14:paraId="5613C074" w14:textId="77777777" w:rsidR="0034683D" w:rsidRPr="00886ABB" w:rsidRDefault="0034683D" w:rsidP="0034683D">
            <w:pPr>
              <w:jc w:val="both"/>
              <w:rPr>
                <w:rFonts w:ascii="Calibri" w:eastAsia="Times New Roman" w:hAnsi="Calibri"/>
                <w:sz w:val="18"/>
                <w:szCs w:val="18"/>
                <w:lang w:eastAsia="en-GB"/>
              </w:rPr>
            </w:pPr>
          </w:p>
        </w:tc>
        <w:tc>
          <w:tcPr>
            <w:tcW w:w="1192" w:type="dxa"/>
            <w:gridSpan w:val="2"/>
          </w:tcPr>
          <w:p w14:paraId="4ECB0C77"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 </w:t>
            </w:r>
          </w:p>
        </w:tc>
      </w:tr>
      <w:tr w:rsidR="0034683D" w:rsidRPr="00886ABB" w14:paraId="2F6780CE" w14:textId="77777777" w:rsidTr="0034683D">
        <w:trPr>
          <w:cantSplit/>
        </w:trPr>
        <w:tc>
          <w:tcPr>
            <w:tcW w:w="3228" w:type="dxa"/>
          </w:tcPr>
          <w:p w14:paraId="3B04B3E5" w14:textId="77777777" w:rsidR="0034683D" w:rsidRPr="00886ABB" w:rsidRDefault="0034683D" w:rsidP="0034683D">
            <w:pPr>
              <w:ind w:firstLineChars="100" w:firstLine="180"/>
              <w:rPr>
                <w:rFonts w:ascii="Calibri" w:eastAsia="Times New Roman" w:hAnsi="Calibri" w:cs="Times New Roman"/>
                <w:color w:val="000000"/>
                <w:sz w:val="18"/>
                <w:szCs w:val="18"/>
                <w:lang w:val="en-GB" w:eastAsia="en-GB"/>
              </w:rPr>
            </w:pPr>
            <w:r w:rsidRPr="00886ABB">
              <w:rPr>
                <w:rFonts w:ascii="Calibri" w:eastAsia="Times New Roman" w:hAnsi="Calibri"/>
                <w:sz w:val="18"/>
                <w:szCs w:val="18"/>
                <w:lang w:eastAsia="en-GB"/>
              </w:rPr>
              <w:t>GDP per capita in PPP$</w:t>
            </w:r>
          </w:p>
        </w:tc>
        <w:tc>
          <w:tcPr>
            <w:tcW w:w="1286" w:type="dxa"/>
          </w:tcPr>
          <w:p w14:paraId="3E762C1D"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 </w:t>
            </w:r>
          </w:p>
        </w:tc>
        <w:tc>
          <w:tcPr>
            <w:tcW w:w="1118" w:type="dxa"/>
          </w:tcPr>
          <w:p w14:paraId="568718CB" w14:textId="77777777" w:rsidR="0034683D" w:rsidRPr="00886ABB" w:rsidRDefault="0034683D" w:rsidP="0034683D">
            <w:pPr>
              <w:jc w:val="both"/>
              <w:rPr>
                <w:rFonts w:ascii="Calibri" w:eastAsia="Times New Roman" w:hAnsi="Calibri"/>
                <w:sz w:val="18"/>
                <w:szCs w:val="18"/>
                <w:lang w:eastAsia="en-GB"/>
              </w:rPr>
            </w:pPr>
          </w:p>
        </w:tc>
        <w:tc>
          <w:tcPr>
            <w:tcW w:w="1123" w:type="dxa"/>
          </w:tcPr>
          <w:p w14:paraId="17CF0FCC" w14:textId="77777777" w:rsidR="0034683D" w:rsidRPr="00886ABB" w:rsidRDefault="0034683D" w:rsidP="0034683D">
            <w:pPr>
              <w:jc w:val="both"/>
              <w:rPr>
                <w:rFonts w:ascii="Calibri" w:eastAsia="Times New Roman" w:hAnsi="Calibri"/>
                <w:sz w:val="18"/>
                <w:szCs w:val="18"/>
                <w:lang w:eastAsia="en-GB"/>
              </w:rPr>
            </w:pPr>
          </w:p>
        </w:tc>
        <w:tc>
          <w:tcPr>
            <w:tcW w:w="1161" w:type="dxa"/>
          </w:tcPr>
          <w:p w14:paraId="7D9DB5BC" w14:textId="77777777" w:rsidR="0034683D" w:rsidRPr="00886ABB" w:rsidRDefault="0034683D" w:rsidP="0034683D">
            <w:pPr>
              <w:jc w:val="both"/>
              <w:rPr>
                <w:rFonts w:ascii="Calibri" w:eastAsia="Times New Roman" w:hAnsi="Calibri"/>
                <w:sz w:val="18"/>
                <w:szCs w:val="18"/>
                <w:lang w:eastAsia="en-GB"/>
              </w:rPr>
            </w:pPr>
          </w:p>
        </w:tc>
        <w:tc>
          <w:tcPr>
            <w:tcW w:w="1192" w:type="dxa"/>
            <w:gridSpan w:val="2"/>
          </w:tcPr>
          <w:p w14:paraId="2651E915"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 </w:t>
            </w:r>
          </w:p>
        </w:tc>
      </w:tr>
      <w:tr w:rsidR="0034683D" w:rsidRPr="00886ABB" w14:paraId="1C0C2BDB" w14:textId="77777777" w:rsidTr="0034683D">
        <w:trPr>
          <w:cantSplit/>
        </w:trPr>
        <w:tc>
          <w:tcPr>
            <w:tcW w:w="3228" w:type="dxa"/>
          </w:tcPr>
          <w:p w14:paraId="30C51ED3" w14:textId="77777777" w:rsidR="0034683D" w:rsidRPr="00886ABB" w:rsidRDefault="0034683D" w:rsidP="0034683D">
            <w:pPr>
              <w:ind w:firstLineChars="100" w:firstLine="180"/>
              <w:rPr>
                <w:rFonts w:ascii="Calibri" w:eastAsia="Times New Roman" w:hAnsi="Calibri" w:cs="Times New Roman"/>
                <w:color w:val="000000"/>
                <w:sz w:val="18"/>
                <w:szCs w:val="18"/>
                <w:lang w:val="en-GB" w:eastAsia="en-GB"/>
              </w:rPr>
            </w:pPr>
            <w:r w:rsidRPr="00886ABB">
              <w:rPr>
                <w:rFonts w:ascii="Calibri" w:eastAsia="Times New Roman" w:hAnsi="Calibri"/>
                <w:sz w:val="18"/>
                <w:szCs w:val="18"/>
                <w:lang w:val="en-GB" w:eastAsia="en-GB"/>
              </w:rPr>
              <w:t>CPI index</w:t>
            </w:r>
          </w:p>
        </w:tc>
        <w:tc>
          <w:tcPr>
            <w:tcW w:w="1286" w:type="dxa"/>
          </w:tcPr>
          <w:p w14:paraId="153C6324"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c>
          <w:tcPr>
            <w:tcW w:w="1118" w:type="dxa"/>
          </w:tcPr>
          <w:p w14:paraId="48B4116D"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3F0D6906"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0082F0A3"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3A564E72"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r>
      <w:tr w:rsidR="0034683D" w:rsidRPr="00886ABB" w14:paraId="2375C571" w14:textId="77777777" w:rsidTr="0034683D">
        <w:trPr>
          <w:cantSplit/>
        </w:trPr>
        <w:tc>
          <w:tcPr>
            <w:tcW w:w="3228" w:type="dxa"/>
          </w:tcPr>
          <w:p w14:paraId="19FB3798" w14:textId="77777777" w:rsidR="0034683D" w:rsidRPr="00886ABB" w:rsidRDefault="0034683D" w:rsidP="0034683D">
            <w:pPr>
              <w:ind w:firstLineChars="100" w:firstLine="180"/>
              <w:rPr>
                <w:rFonts w:ascii="Calibri" w:eastAsia="Times New Roman" w:hAnsi="Calibri" w:cs="Times New Roman"/>
                <w:color w:val="000000"/>
                <w:sz w:val="18"/>
                <w:szCs w:val="18"/>
                <w:lang w:val="en-GB" w:eastAsia="en-GB"/>
              </w:rPr>
            </w:pPr>
            <w:r w:rsidRPr="00886ABB">
              <w:rPr>
                <w:rFonts w:ascii="Calibri" w:eastAsia="Times New Roman" w:hAnsi="Calibri"/>
                <w:sz w:val="18"/>
                <w:szCs w:val="18"/>
                <w:lang w:val="en-GB" w:eastAsia="en-GB"/>
              </w:rPr>
              <w:t>National average wage</w:t>
            </w:r>
          </w:p>
        </w:tc>
        <w:tc>
          <w:tcPr>
            <w:tcW w:w="1286" w:type="dxa"/>
          </w:tcPr>
          <w:p w14:paraId="55907D30"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c>
          <w:tcPr>
            <w:tcW w:w="1118" w:type="dxa"/>
          </w:tcPr>
          <w:p w14:paraId="231F7268"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0874BCB4"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0177EC5C"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70B323EA"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r>
      <w:tr w:rsidR="0034683D" w:rsidRPr="00886ABB" w14:paraId="77685FFC" w14:textId="77777777" w:rsidTr="0034683D">
        <w:trPr>
          <w:cantSplit/>
        </w:trPr>
        <w:tc>
          <w:tcPr>
            <w:tcW w:w="3228" w:type="dxa"/>
          </w:tcPr>
          <w:p w14:paraId="7824419C" w14:textId="77777777" w:rsidR="0034683D" w:rsidRPr="00886ABB" w:rsidRDefault="0034683D" w:rsidP="0034683D">
            <w:pPr>
              <w:ind w:firstLineChars="100" w:firstLine="180"/>
              <w:rPr>
                <w:rFonts w:ascii="Calibri" w:eastAsia="Times New Roman" w:hAnsi="Calibri" w:cs="Times New Roman"/>
                <w:color w:val="000000"/>
                <w:sz w:val="18"/>
                <w:szCs w:val="18"/>
                <w:lang w:val="en-GB" w:eastAsia="en-GB"/>
              </w:rPr>
            </w:pPr>
            <w:r w:rsidRPr="00886ABB">
              <w:rPr>
                <w:rFonts w:ascii="Calibri" w:eastAsia="Times New Roman" w:hAnsi="Calibri"/>
                <w:sz w:val="18"/>
                <w:szCs w:val="18"/>
                <w:lang w:val="en-GB" w:eastAsia="en-GB"/>
              </w:rPr>
              <w:t>Average wage in the private sector in general or key economic sectors (estimate)</w:t>
            </w:r>
          </w:p>
        </w:tc>
        <w:tc>
          <w:tcPr>
            <w:tcW w:w="1286" w:type="dxa"/>
          </w:tcPr>
          <w:p w14:paraId="21F5FB67" w14:textId="77777777" w:rsidR="0034683D" w:rsidRPr="00886ABB" w:rsidRDefault="0034683D" w:rsidP="0034683D">
            <w:pPr>
              <w:jc w:val="both"/>
              <w:rPr>
                <w:rFonts w:ascii="Calibri" w:eastAsia="Times New Roman" w:hAnsi="Calibri"/>
                <w:sz w:val="18"/>
                <w:szCs w:val="18"/>
                <w:lang w:val="en-GB" w:eastAsia="en-GB"/>
              </w:rPr>
            </w:pPr>
          </w:p>
        </w:tc>
        <w:tc>
          <w:tcPr>
            <w:tcW w:w="1118" w:type="dxa"/>
          </w:tcPr>
          <w:p w14:paraId="74BA7076"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2F795B1A"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5DA8AE37"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2B304F8B" w14:textId="77777777" w:rsidR="0034683D" w:rsidRPr="00886ABB" w:rsidRDefault="0034683D" w:rsidP="0034683D">
            <w:pPr>
              <w:jc w:val="both"/>
              <w:rPr>
                <w:rFonts w:ascii="Calibri" w:eastAsia="Times New Roman" w:hAnsi="Calibri"/>
                <w:sz w:val="18"/>
                <w:szCs w:val="18"/>
                <w:lang w:val="en-GB" w:eastAsia="en-GB"/>
              </w:rPr>
            </w:pPr>
          </w:p>
        </w:tc>
      </w:tr>
      <w:tr w:rsidR="0034683D" w:rsidRPr="00886ABB" w14:paraId="0C106238" w14:textId="77777777" w:rsidTr="0034683D">
        <w:trPr>
          <w:cantSplit/>
        </w:trPr>
        <w:tc>
          <w:tcPr>
            <w:tcW w:w="3228" w:type="dxa"/>
          </w:tcPr>
          <w:p w14:paraId="7A37343D" w14:textId="77777777" w:rsidR="0034683D" w:rsidRPr="00886ABB" w:rsidRDefault="0034683D" w:rsidP="0034683D">
            <w:pPr>
              <w:ind w:firstLineChars="100" w:firstLine="180"/>
              <w:rPr>
                <w:rFonts w:ascii="Calibri" w:eastAsia="Times New Roman" w:hAnsi="Calibri" w:cs="Times New Roman"/>
                <w:color w:val="000000"/>
                <w:sz w:val="18"/>
                <w:szCs w:val="18"/>
                <w:lang w:eastAsia="en-GB"/>
              </w:rPr>
            </w:pPr>
            <w:r w:rsidRPr="00886ABB">
              <w:rPr>
                <w:rFonts w:ascii="Calibri" w:eastAsia="Times New Roman" w:hAnsi="Calibri"/>
                <w:sz w:val="18"/>
                <w:szCs w:val="18"/>
                <w:lang w:eastAsia="en-GB"/>
              </w:rPr>
              <w:t>Average wage in the public sector (estimate)</w:t>
            </w:r>
          </w:p>
        </w:tc>
        <w:tc>
          <w:tcPr>
            <w:tcW w:w="1286" w:type="dxa"/>
          </w:tcPr>
          <w:p w14:paraId="32DC055E" w14:textId="77777777" w:rsidR="0034683D" w:rsidRPr="00886ABB" w:rsidRDefault="0034683D" w:rsidP="0034683D">
            <w:pPr>
              <w:jc w:val="both"/>
              <w:rPr>
                <w:rFonts w:ascii="Calibri" w:eastAsia="Times New Roman" w:hAnsi="Calibri"/>
                <w:sz w:val="18"/>
                <w:szCs w:val="18"/>
                <w:lang w:val="en-GB" w:eastAsia="en-GB"/>
              </w:rPr>
            </w:pPr>
          </w:p>
        </w:tc>
        <w:tc>
          <w:tcPr>
            <w:tcW w:w="1118" w:type="dxa"/>
          </w:tcPr>
          <w:p w14:paraId="3DC6AEB5"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0A291B24"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6602EF32"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199F3712" w14:textId="77777777" w:rsidR="0034683D" w:rsidRPr="00886ABB" w:rsidRDefault="0034683D" w:rsidP="0034683D">
            <w:pPr>
              <w:jc w:val="both"/>
              <w:rPr>
                <w:rFonts w:ascii="Calibri" w:eastAsia="Times New Roman" w:hAnsi="Calibri"/>
                <w:sz w:val="18"/>
                <w:szCs w:val="18"/>
                <w:lang w:val="en-GB" w:eastAsia="en-GB"/>
              </w:rPr>
            </w:pPr>
          </w:p>
        </w:tc>
      </w:tr>
      <w:tr w:rsidR="0034683D" w:rsidRPr="00886ABB" w14:paraId="42D6E4D2" w14:textId="77777777" w:rsidTr="0034683D">
        <w:trPr>
          <w:cantSplit/>
        </w:trPr>
        <w:tc>
          <w:tcPr>
            <w:tcW w:w="3228" w:type="dxa"/>
          </w:tcPr>
          <w:p w14:paraId="6B94A60E" w14:textId="77777777" w:rsidR="0034683D" w:rsidRPr="00886ABB" w:rsidRDefault="0034683D" w:rsidP="0034683D">
            <w:pPr>
              <w:ind w:firstLineChars="100" w:firstLine="180"/>
              <w:rPr>
                <w:rFonts w:ascii="Calibri" w:eastAsia="Times New Roman" w:hAnsi="Calibri" w:cs="Times New Roman"/>
                <w:color w:val="000000"/>
                <w:sz w:val="18"/>
                <w:szCs w:val="18"/>
                <w:lang w:val="en-GB" w:eastAsia="en-GB"/>
              </w:rPr>
            </w:pPr>
            <w:r w:rsidRPr="00886ABB">
              <w:rPr>
                <w:rFonts w:ascii="Calibri" w:eastAsia="Times New Roman" w:hAnsi="Calibri"/>
                <w:sz w:val="18"/>
                <w:szCs w:val="18"/>
                <w:lang w:val="en-GB" w:eastAsia="en-GB"/>
              </w:rPr>
              <w:t>Minimum wage (differentiate by sector if necessary)</w:t>
            </w:r>
          </w:p>
        </w:tc>
        <w:tc>
          <w:tcPr>
            <w:tcW w:w="1286" w:type="dxa"/>
          </w:tcPr>
          <w:p w14:paraId="40B34B44"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c>
          <w:tcPr>
            <w:tcW w:w="1118" w:type="dxa"/>
          </w:tcPr>
          <w:p w14:paraId="395B4400"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7D4C74BC"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79274E19"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73EC1462"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r>
      <w:tr w:rsidR="0034683D" w:rsidRPr="00886ABB" w14:paraId="66A466D6" w14:textId="77777777" w:rsidTr="0034683D">
        <w:trPr>
          <w:cantSplit/>
        </w:trPr>
        <w:tc>
          <w:tcPr>
            <w:tcW w:w="3228" w:type="dxa"/>
          </w:tcPr>
          <w:p w14:paraId="49151173" w14:textId="77777777" w:rsidR="0034683D" w:rsidRPr="00886ABB" w:rsidRDefault="0034683D" w:rsidP="0034683D">
            <w:pPr>
              <w:jc w:val="both"/>
              <w:rPr>
                <w:rFonts w:ascii="Calibri" w:eastAsia="Times New Roman" w:hAnsi="Calibri"/>
                <w:b/>
                <w:bCs/>
                <w:sz w:val="18"/>
                <w:szCs w:val="18"/>
                <w:lang w:val="en-GB" w:eastAsia="en-GB"/>
              </w:rPr>
            </w:pPr>
            <w:r w:rsidRPr="00886ABB">
              <w:rPr>
                <w:rFonts w:ascii="Calibri" w:eastAsia="Times New Roman" w:hAnsi="Calibri"/>
                <w:b/>
                <w:bCs/>
                <w:sz w:val="18"/>
                <w:szCs w:val="18"/>
                <w:lang w:val="en-GB" w:eastAsia="en-GB"/>
              </w:rPr>
              <w:t>Demographic indicators</w:t>
            </w:r>
          </w:p>
        </w:tc>
        <w:tc>
          <w:tcPr>
            <w:tcW w:w="1286" w:type="dxa"/>
          </w:tcPr>
          <w:p w14:paraId="484B355B"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c>
          <w:tcPr>
            <w:tcW w:w="1118" w:type="dxa"/>
          </w:tcPr>
          <w:p w14:paraId="084AAFF7"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344D4A48"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142784CD"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4B1E5B61"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r>
      <w:tr w:rsidR="0034683D" w:rsidRPr="00886ABB" w14:paraId="47726295" w14:textId="77777777" w:rsidTr="0034683D">
        <w:trPr>
          <w:cantSplit/>
        </w:trPr>
        <w:tc>
          <w:tcPr>
            <w:tcW w:w="3228" w:type="dxa"/>
          </w:tcPr>
          <w:p w14:paraId="4C0A0E56" w14:textId="77777777" w:rsidR="0034683D" w:rsidRPr="00886ABB" w:rsidRDefault="0034683D" w:rsidP="0034683D">
            <w:pPr>
              <w:ind w:firstLineChars="100" w:firstLine="180"/>
              <w:rPr>
                <w:rFonts w:ascii="Calibri" w:eastAsia="Times New Roman" w:hAnsi="Calibri" w:cs="Times New Roman"/>
                <w:color w:val="000000"/>
                <w:sz w:val="18"/>
                <w:szCs w:val="18"/>
                <w:lang w:val="en-GB" w:eastAsia="en-GB"/>
              </w:rPr>
            </w:pPr>
            <w:r w:rsidRPr="00886ABB">
              <w:rPr>
                <w:rFonts w:ascii="Calibri" w:eastAsia="Times New Roman" w:hAnsi="Calibri"/>
                <w:sz w:val="18"/>
                <w:szCs w:val="18"/>
                <w:lang w:eastAsia="en-GB"/>
              </w:rPr>
              <w:t xml:space="preserve">Total male Population </w:t>
            </w:r>
          </w:p>
        </w:tc>
        <w:tc>
          <w:tcPr>
            <w:tcW w:w="1286" w:type="dxa"/>
          </w:tcPr>
          <w:p w14:paraId="38D4D6FA"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 </w:t>
            </w:r>
          </w:p>
        </w:tc>
        <w:tc>
          <w:tcPr>
            <w:tcW w:w="1118" w:type="dxa"/>
          </w:tcPr>
          <w:p w14:paraId="58481793" w14:textId="77777777" w:rsidR="0034683D" w:rsidRPr="00886ABB" w:rsidRDefault="0034683D" w:rsidP="0034683D">
            <w:pPr>
              <w:jc w:val="both"/>
              <w:rPr>
                <w:rFonts w:ascii="Calibri" w:eastAsia="Times New Roman" w:hAnsi="Calibri"/>
                <w:sz w:val="18"/>
                <w:szCs w:val="18"/>
                <w:lang w:eastAsia="en-GB"/>
              </w:rPr>
            </w:pPr>
          </w:p>
        </w:tc>
        <w:tc>
          <w:tcPr>
            <w:tcW w:w="1123" w:type="dxa"/>
          </w:tcPr>
          <w:p w14:paraId="60BD4BAD" w14:textId="77777777" w:rsidR="0034683D" w:rsidRPr="00886ABB" w:rsidRDefault="0034683D" w:rsidP="0034683D">
            <w:pPr>
              <w:jc w:val="both"/>
              <w:rPr>
                <w:rFonts w:ascii="Calibri" w:eastAsia="Times New Roman" w:hAnsi="Calibri"/>
                <w:sz w:val="18"/>
                <w:szCs w:val="18"/>
                <w:lang w:eastAsia="en-GB"/>
              </w:rPr>
            </w:pPr>
          </w:p>
        </w:tc>
        <w:tc>
          <w:tcPr>
            <w:tcW w:w="1161" w:type="dxa"/>
          </w:tcPr>
          <w:p w14:paraId="590D0D8E" w14:textId="77777777" w:rsidR="0034683D" w:rsidRPr="00886ABB" w:rsidRDefault="0034683D" w:rsidP="0034683D">
            <w:pPr>
              <w:jc w:val="both"/>
              <w:rPr>
                <w:rFonts w:ascii="Calibri" w:eastAsia="Times New Roman" w:hAnsi="Calibri"/>
                <w:sz w:val="18"/>
                <w:szCs w:val="18"/>
                <w:lang w:eastAsia="en-GB"/>
              </w:rPr>
            </w:pPr>
          </w:p>
        </w:tc>
        <w:tc>
          <w:tcPr>
            <w:tcW w:w="1192" w:type="dxa"/>
            <w:gridSpan w:val="2"/>
          </w:tcPr>
          <w:p w14:paraId="64CDD507"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 </w:t>
            </w:r>
          </w:p>
        </w:tc>
      </w:tr>
      <w:tr w:rsidR="0034683D" w:rsidRPr="00886ABB" w14:paraId="4C917988" w14:textId="77777777" w:rsidTr="0034683D">
        <w:trPr>
          <w:cantSplit/>
        </w:trPr>
        <w:tc>
          <w:tcPr>
            <w:tcW w:w="3228" w:type="dxa"/>
          </w:tcPr>
          <w:p w14:paraId="0A3CBD55" w14:textId="77777777" w:rsidR="0034683D" w:rsidRPr="00886ABB" w:rsidRDefault="0034683D" w:rsidP="0034683D">
            <w:pPr>
              <w:ind w:firstLineChars="100" w:firstLine="180"/>
              <w:rPr>
                <w:rFonts w:ascii="Calibri" w:eastAsia="Times New Roman" w:hAnsi="Calibri" w:cs="Times New Roman"/>
                <w:color w:val="000000"/>
                <w:sz w:val="18"/>
                <w:szCs w:val="18"/>
                <w:lang w:val="en-GB" w:eastAsia="en-GB"/>
              </w:rPr>
            </w:pPr>
            <w:r w:rsidRPr="00886ABB">
              <w:rPr>
                <w:rFonts w:ascii="Calibri" w:eastAsia="Times New Roman" w:hAnsi="Calibri"/>
                <w:sz w:val="18"/>
                <w:szCs w:val="18"/>
                <w:lang w:val="en-GB" w:eastAsia="en-GB"/>
              </w:rPr>
              <w:t>Total female Population</w:t>
            </w:r>
          </w:p>
        </w:tc>
        <w:tc>
          <w:tcPr>
            <w:tcW w:w="1286" w:type="dxa"/>
          </w:tcPr>
          <w:p w14:paraId="57381921"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c>
          <w:tcPr>
            <w:tcW w:w="1118" w:type="dxa"/>
          </w:tcPr>
          <w:p w14:paraId="1E28EA1F"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22AA66A7"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7E30E1C4"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345218E3"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r>
      <w:tr w:rsidR="0034683D" w:rsidRPr="00886ABB" w14:paraId="1CC03156" w14:textId="77777777" w:rsidTr="0034683D">
        <w:trPr>
          <w:cantSplit/>
        </w:trPr>
        <w:tc>
          <w:tcPr>
            <w:tcW w:w="3228" w:type="dxa"/>
          </w:tcPr>
          <w:p w14:paraId="03F031AC" w14:textId="77777777" w:rsidR="0034683D" w:rsidRPr="00886ABB" w:rsidRDefault="0034683D" w:rsidP="0034683D">
            <w:pPr>
              <w:ind w:firstLineChars="100" w:firstLine="180"/>
              <w:rPr>
                <w:rFonts w:ascii="Calibri" w:eastAsia="Times New Roman" w:hAnsi="Calibri" w:cs="Times New Roman"/>
                <w:color w:val="000000"/>
                <w:sz w:val="18"/>
                <w:szCs w:val="18"/>
                <w:lang w:val="en-GB" w:eastAsia="en-GB"/>
              </w:rPr>
            </w:pPr>
            <w:r w:rsidRPr="00886ABB">
              <w:rPr>
                <w:rFonts w:ascii="Calibri" w:eastAsia="Times New Roman" w:hAnsi="Calibri"/>
                <w:sz w:val="18"/>
                <w:szCs w:val="18"/>
                <w:lang w:eastAsia="en-GB"/>
              </w:rPr>
              <w:t>Demographic distribution of the population (by age groups and sex, for example 0-14, 15-24, 25-64, 65+)</w:t>
            </w:r>
          </w:p>
        </w:tc>
        <w:tc>
          <w:tcPr>
            <w:tcW w:w="1286" w:type="dxa"/>
          </w:tcPr>
          <w:p w14:paraId="30AE501A"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 </w:t>
            </w:r>
          </w:p>
        </w:tc>
        <w:tc>
          <w:tcPr>
            <w:tcW w:w="1118" w:type="dxa"/>
          </w:tcPr>
          <w:p w14:paraId="2A43CD43" w14:textId="77777777" w:rsidR="0034683D" w:rsidRPr="00886ABB" w:rsidRDefault="0034683D" w:rsidP="0034683D">
            <w:pPr>
              <w:jc w:val="both"/>
              <w:rPr>
                <w:rFonts w:ascii="Calibri" w:eastAsia="Times New Roman" w:hAnsi="Calibri"/>
                <w:sz w:val="18"/>
                <w:szCs w:val="18"/>
                <w:lang w:eastAsia="en-GB"/>
              </w:rPr>
            </w:pPr>
          </w:p>
        </w:tc>
        <w:tc>
          <w:tcPr>
            <w:tcW w:w="1123" w:type="dxa"/>
          </w:tcPr>
          <w:p w14:paraId="062658B0" w14:textId="77777777" w:rsidR="0034683D" w:rsidRPr="00886ABB" w:rsidRDefault="0034683D" w:rsidP="0034683D">
            <w:pPr>
              <w:jc w:val="both"/>
              <w:rPr>
                <w:rFonts w:ascii="Calibri" w:eastAsia="Times New Roman" w:hAnsi="Calibri"/>
                <w:sz w:val="18"/>
                <w:szCs w:val="18"/>
                <w:lang w:eastAsia="en-GB"/>
              </w:rPr>
            </w:pPr>
          </w:p>
        </w:tc>
        <w:tc>
          <w:tcPr>
            <w:tcW w:w="1161" w:type="dxa"/>
          </w:tcPr>
          <w:p w14:paraId="08250725" w14:textId="77777777" w:rsidR="0034683D" w:rsidRPr="00886ABB" w:rsidRDefault="0034683D" w:rsidP="0034683D">
            <w:pPr>
              <w:jc w:val="both"/>
              <w:rPr>
                <w:rFonts w:ascii="Calibri" w:eastAsia="Times New Roman" w:hAnsi="Calibri"/>
                <w:sz w:val="18"/>
                <w:szCs w:val="18"/>
                <w:lang w:eastAsia="en-GB"/>
              </w:rPr>
            </w:pPr>
          </w:p>
        </w:tc>
        <w:tc>
          <w:tcPr>
            <w:tcW w:w="1192" w:type="dxa"/>
            <w:gridSpan w:val="2"/>
          </w:tcPr>
          <w:p w14:paraId="0F8FDA8E"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 </w:t>
            </w:r>
          </w:p>
        </w:tc>
      </w:tr>
      <w:tr w:rsidR="0034683D" w:rsidRPr="00886ABB" w14:paraId="5219507C" w14:textId="77777777" w:rsidTr="0034683D">
        <w:trPr>
          <w:cantSplit/>
        </w:trPr>
        <w:tc>
          <w:tcPr>
            <w:tcW w:w="3228" w:type="dxa"/>
          </w:tcPr>
          <w:p w14:paraId="1431691E" w14:textId="77777777" w:rsidR="0034683D" w:rsidRPr="00886ABB" w:rsidRDefault="0034683D" w:rsidP="0034683D">
            <w:pPr>
              <w:ind w:firstLineChars="100" w:firstLine="180"/>
              <w:rPr>
                <w:rFonts w:ascii="Calibri" w:eastAsia="Times New Roman" w:hAnsi="Calibri" w:cs="Times New Roman"/>
                <w:color w:val="000000"/>
                <w:sz w:val="18"/>
                <w:szCs w:val="18"/>
                <w:lang w:val="en-GB" w:eastAsia="en-GB"/>
              </w:rPr>
            </w:pPr>
            <w:r w:rsidRPr="00886ABB">
              <w:rPr>
                <w:rFonts w:ascii="Calibri" w:eastAsia="Times New Roman" w:hAnsi="Calibri"/>
                <w:sz w:val="18"/>
                <w:szCs w:val="18"/>
                <w:lang w:eastAsia="en-GB"/>
              </w:rPr>
              <w:t>Dependency rate (old age, youth, combined)</w:t>
            </w:r>
          </w:p>
        </w:tc>
        <w:tc>
          <w:tcPr>
            <w:tcW w:w="1286" w:type="dxa"/>
          </w:tcPr>
          <w:p w14:paraId="469A5234"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 </w:t>
            </w:r>
          </w:p>
        </w:tc>
        <w:tc>
          <w:tcPr>
            <w:tcW w:w="1118" w:type="dxa"/>
          </w:tcPr>
          <w:p w14:paraId="29507879" w14:textId="77777777" w:rsidR="0034683D" w:rsidRPr="00886ABB" w:rsidRDefault="0034683D" w:rsidP="0034683D">
            <w:pPr>
              <w:jc w:val="both"/>
              <w:rPr>
                <w:rFonts w:ascii="Calibri" w:eastAsia="Times New Roman" w:hAnsi="Calibri"/>
                <w:sz w:val="18"/>
                <w:szCs w:val="18"/>
                <w:lang w:eastAsia="en-GB"/>
              </w:rPr>
            </w:pPr>
          </w:p>
        </w:tc>
        <w:tc>
          <w:tcPr>
            <w:tcW w:w="1123" w:type="dxa"/>
          </w:tcPr>
          <w:p w14:paraId="0F2A7CCC" w14:textId="77777777" w:rsidR="0034683D" w:rsidRPr="00886ABB" w:rsidRDefault="0034683D" w:rsidP="0034683D">
            <w:pPr>
              <w:jc w:val="both"/>
              <w:rPr>
                <w:rFonts w:ascii="Calibri" w:eastAsia="Times New Roman" w:hAnsi="Calibri"/>
                <w:sz w:val="18"/>
                <w:szCs w:val="18"/>
                <w:lang w:eastAsia="en-GB"/>
              </w:rPr>
            </w:pPr>
          </w:p>
        </w:tc>
        <w:tc>
          <w:tcPr>
            <w:tcW w:w="1161" w:type="dxa"/>
          </w:tcPr>
          <w:p w14:paraId="6C02527B" w14:textId="77777777" w:rsidR="0034683D" w:rsidRPr="00886ABB" w:rsidRDefault="0034683D" w:rsidP="0034683D">
            <w:pPr>
              <w:jc w:val="both"/>
              <w:rPr>
                <w:rFonts w:ascii="Calibri" w:eastAsia="Times New Roman" w:hAnsi="Calibri"/>
                <w:sz w:val="18"/>
                <w:szCs w:val="18"/>
                <w:lang w:eastAsia="en-GB"/>
              </w:rPr>
            </w:pPr>
          </w:p>
        </w:tc>
        <w:tc>
          <w:tcPr>
            <w:tcW w:w="1192" w:type="dxa"/>
            <w:gridSpan w:val="2"/>
          </w:tcPr>
          <w:p w14:paraId="3023379D"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 </w:t>
            </w:r>
          </w:p>
        </w:tc>
      </w:tr>
      <w:tr w:rsidR="0034683D" w:rsidRPr="00886ABB" w14:paraId="28102A79" w14:textId="77777777" w:rsidTr="0034683D">
        <w:trPr>
          <w:cantSplit/>
        </w:trPr>
        <w:tc>
          <w:tcPr>
            <w:tcW w:w="3228" w:type="dxa"/>
          </w:tcPr>
          <w:p w14:paraId="303185B5" w14:textId="77777777" w:rsidR="0034683D" w:rsidRPr="00886ABB" w:rsidRDefault="0034683D" w:rsidP="0034683D">
            <w:pPr>
              <w:ind w:firstLineChars="100" w:firstLine="180"/>
              <w:rPr>
                <w:rFonts w:ascii="Calibri" w:eastAsia="Times New Roman" w:hAnsi="Calibri" w:cs="Times New Roman"/>
                <w:color w:val="000000"/>
                <w:sz w:val="18"/>
                <w:szCs w:val="18"/>
                <w:lang w:val="en-GB" w:eastAsia="en-GB"/>
              </w:rPr>
            </w:pPr>
            <w:r w:rsidRPr="00886ABB">
              <w:rPr>
                <w:rFonts w:ascii="Calibri" w:eastAsia="Times New Roman" w:hAnsi="Calibri"/>
                <w:sz w:val="18"/>
                <w:szCs w:val="18"/>
                <w:lang w:eastAsia="en-GB"/>
              </w:rPr>
              <w:t>Fertility rates</w:t>
            </w:r>
          </w:p>
        </w:tc>
        <w:tc>
          <w:tcPr>
            <w:tcW w:w="1286" w:type="dxa"/>
          </w:tcPr>
          <w:p w14:paraId="76E3305D"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 </w:t>
            </w:r>
          </w:p>
        </w:tc>
        <w:tc>
          <w:tcPr>
            <w:tcW w:w="1118" w:type="dxa"/>
          </w:tcPr>
          <w:p w14:paraId="04C36829" w14:textId="77777777" w:rsidR="0034683D" w:rsidRPr="00886ABB" w:rsidRDefault="0034683D" w:rsidP="0034683D">
            <w:pPr>
              <w:jc w:val="both"/>
              <w:rPr>
                <w:rFonts w:ascii="Calibri" w:eastAsia="Times New Roman" w:hAnsi="Calibri"/>
                <w:sz w:val="18"/>
                <w:szCs w:val="18"/>
                <w:lang w:eastAsia="en-GB"/>
              </w:rPr>
            </w:pPr>
          </w:p>
        </w:tc>
        <w:tc>
          <w:tcPr>
            <w:tcW w:w="1123" w:type="dxa"/>
          </w:tcPr>
          <w:p w14:paraId="577F907C" w14:textId="77777777" w:rsidR="0034683D" w:rsidRPr="00886ABB" w:rsidRDefault="0034683D" w:rsidP="0034683D">
            <w:pPr>
              <w:jc w:val="both"/>
              <w:rPr>
                <w:rFonts w:ascii="Calibri" w:eastAsia="Times New Roman" w:hAnsi="Calibri"/>
                <w:sz w:val="18"/>
                <w:szCs w:val="18"/>
                <w:lang w:eastAsia="en-GB"/>
              </w:rPr>
            </w:pPr>
          </w:p>
        </w:tc>
        <w:tc>
          <w:tcPr>
            <w:tcW w:w="1161" w:type="dxa"/>
          </w:tcPr>
          <w:p w14:paraId="53D6C99A" w14:textId="77777777" w:rsidR="0034683D" w:rsidRPr="00886ABB" w:rsidRDefault="0034683D" w:rsidP="0034683D">
            <w:pPr>
              <w:jc w:val="both"/>
              <w:rPr>
                <w:rFonts w:ascii="Calibri" w:eastAsia="Times New Roman" w:hAnsi="Calibri"/>
                <w:sz w:val="18"/>
                <w:szCs w:val="18"/>
                <w:lang w:eastAsia="en-GB"/>
              </w:rPr>
            </w:pPr>
          </w:p>
        </w:tc>
        <w:tc>
          <w:tcPr>
            <w:tcW w:w="1192" w:type="dxa"/>
            <w:gridSpan w:val="2"/>
          </w:tcPr>
          <w:p w14:paraId="7200E9A4"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 </w:t>
            </w:r>
          </w:p>
        </w:tc>
      </w:tr>
      <w:tr w:rsidR="0034683D" w:rsidRPr="00886ABB" w14:paraId="138B01CD" w14:textId="77777777" w:rsidTr="0034683D">
        <w:trPr>
          <w:cantSplit/>
        </w:trPr>
        <w:tc>
          <w:tcPr>
            <w:tcW w:w="3228" w:type="dxa"/>
          </w:tcPr>
          <w:p w14:paraId="0F3A1B08" w14:textId="77777777" w:rsidR="0034683D" w:rsidRPr="00886ABB" w:rsidRDefault="0034683D" w:rsidP="0034683D">
            <w:pPr>
              <w:ind w:firstLineChars="100" w:firstLine="180"/>
              <w:rPr>
                <w:rFonts w:ascii="Calibri" w:eastAsia="Times New Roman" w:hAnsi="Calibri" w:cs="Times New Roman"/>
                <w:color w:val="000000"/>
                <w:sz w:val="18"/>
                <w:szCs w:val="18"/>
                <w:lang w:val="en-GB" w:eastAsia="en-GB"/>
              </w:rPr>
            </w:pPr>
            <w:r w:rsidRPr="00886ABB">
              <w:rPr>
                <w:rFonts w:ascii="Calibri" w:eastAsia="Times New Roman" w:hAnsi="Calibri"/>
                <w:sz w:val="18"/>
                <w:szCs w:val="18"/>
                <w:lang w:eastAsia="en-GB"/>
              </w:rPr>
              <w:t>Life expectancy (at birth, remaining life expectancy at age 40, 60, and 65, by sex)</w:t>
            </w:r>
          </w:p>
        </w:tc>
        <w:tc>
          <w:tcPr>
            <w:tcW w:w="1286" w:type="dxa"/>
          </w:tcPr>
          <w:p w14:paraId="432BC8CA"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 </w:t>
            </w:r>
          </w:p>
        </w:tc>
        <w:tc>
          <w:tcPr>
            <w:tcW w:w="1118" w:type="dxa"/>
          </w:tcPr>
          <w:p w14:paraId="01C2C0C8" w14:textId="77777777" w:rsidR="0034683D" w:rsidRPr="00886ABB" w:rsidRDefault="0034683D" w:rsidP="0034683D">
            <w:pPr>
              <w:jc w:val="both"/>
              <w:rPr>
                <w:rFonts w:ascii="Calibri" w:eastAsia="Times New Roman" w:hAnsi="Calibri"/>
                <w:sz w:val="18"/>
                <w:szCs w:val="18"/>
                <w:lang w:eastAsia="en-GB"/>
              </w:rPr>
            </w:pPr>
          </w:p>
        </w:tc>
        <w:tc>
          <w:tcPr>
            <w:tcW w:w="1123" w:type="dxa"/>
          </w:tcPr>
          <w:p w14:paraId="276A7281" w14:textId="77777777" w:rsidR="0034683D" w:rsidRPr="00886ABB" w:rsidRDefault="0034683D" w:rsidP="0034683D">
            <w:pPr>
              <w:jc w:val="both"/>
              <w:rPr>
                <w:rFonts w:ascii="Calibri" w:eastAsia="Times New Roman" w:hAnsi="Calibri"/>
                <w:sz w:val="18"/>
                <w:szCs w:val="18"/>
                <w:lang w:eastAsia="en-GB"/>
              </w:rPr>
            </w:pPr>
          </w:p>
        </w:tc>
        <w:tc>
          <w:tcPr>
            <w:tcW w:w="1161" w:type="dxa"/>
          </w:tcPr>
          <w:p w14:paraId="39B77B09" w14:textId="77777777" w:rsidR="0034683D" w:rsidRPr="00886ABB" w:rsidRDefault="0034683D" w:rsidP="0034683D">
            <w:pPr>
              <w:jc w:val="both"/>
              <w:rPr>
                <w:rFonts w:ascii="Calibri" w:eastAsia="Times New Roman" w:hAnsi="Calibri"/>
                <w:sz w:val="18"/>
                <w:szCs w:val="18"/>
                <w:lang w:eastAsia="en-GB"/>
              </w:rPr>
            </w:pPr>
          </w:p>
        </w:tc>
        <w:tc>
          <w:tcPr>
            <w:tcW w:w="1192" w:type="dxa"/>
            <w:gridSpan w:val="2"/>
          </w:tcPr>
          <w:p w14:paraId="4EF7CD47"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 </w:t>
            </w:r>
          </w:p>
        </w:tc>
      </w:tr>
      <w:tr w:rsidR="0034683D" w:rsidRPr="00886ABB" w14:paraId="49920C3D" w14:textId="77777777" w:rsidTr="0034683D">
        <w:trPr>
          <w:cantSplit/>
        </w:trPr>
        <w:tc>
          <w:tcPr>
            <w:tcW w:w="3228" w:type="dxa"/>
          </w:tcPr>
          <w:p w14:paraId="56D0C341" w14:textId="77777777" w:rsidR="0034683D" w:rsidRPr="00886ABB" w:rsidRDefault="0034683D" w:rsidP="0034683D">
            <w:pPr>
              <w:ind w:firstLineChars="100" w:firstLine="180"/>
              <w:rPr>
                <w:rFonts w:ascii="Calibri" w:eastAsia="Times New Roman" w:hAnsi="Calibri" w:cs="Times New Roman"/>
                <w:color w:val="000000"/>
                <w:sz w:val="18"/>
                <w:szCs w:val="18"/>
                <w:lang w:val="en-GB" w:eastAsia="en-GB"/>
              </w:rPr>
            </w:pPr>
            <w:r w:rsidRPr="00886ABB">
              <w:rPr>
                <w:rFonts w:ascii="Calibri" w:eastAsia="Times New Roman" w:hAnsi="Calibri"/>
                <w:sz w:val="18"/>
                <w:szCs w:val="18"/>
                <w:lang w:eastAsia="en-GB"/>
              </w:rPr>
              <w:t xml:space="preserve">Infant Mortality rate </w:t>
            </w:r>
          </w:p>
        </w:tc>
        <w:tc>
          <w:tcPr>
            <w:tcW w:w="1286" w:type="dxa"/>
          </w:tcPr>
          <w:p w14:paraId="21DF6DC8"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c>
          <w:tcPr>
            <w:tcW w:w="1118" w:type="dxa"/>
          </w:tcPr>
          <w:p w14:paraId="13834AFB"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2EE030F0"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69C2320A"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5A069514"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r>
      <w:tr w:rsidR="0034683D" w:rsidRPr="00886ABB" w14:paraId="38EDAC69" w14:textId="77777777" w:rsidTr="0034683D">
        <w:trPr>
          <w:cantSplit/>
        </w:trPr>
        <w:tc>
          <w:tcPr>
            <w:tcW w:w="3228" w:type="dxa"/>
          </w:tcPr>
          <w:p w14:paraId="02EC5030" w14:textId="77777777" w:rsidR="0034683D" w:rsidRPr="00886ABB" w:rsidRDefault="0034683D" w:rsidP="0034683D">
            <w:pPr>
              <w:ind w:firstLineChars="100" w:firstLine="180"/>
              <w:rPr>
                <w:rFonts w:ascii="Calibri" w:eastAsia="Times New Roman" w:hAnsi="Calibri" w:cs="Times New Roman"/>
                <w:color w:val="000000"/>
                <w:sz w:val="18"/>
                <w:szCs w:val="18"/>
                <w:lang w:val="en-GB" w:eastAsia="en-GB"/>
              </w:rPr>
            </w:pPr>
            <w:r w:rsidRPr="00886ABB">
              <w:rPr>
                <w:rFonts w:ascii="Calibri" w:eastAsia="Times New Roman" w:hAnsi="Calibri"/>
                <w:sz w:val="18"/>
                <w:szCs w:val="18"/>
                <w:lang w:val="en-GB" w:eastAsia="en-GB"/>
              </w:rPr>
              <w:t>Maternal Mortality rate</w:t>
            </w:r>
          </w:p>
        </w:tc>
        <w:tc>
          <w:tcPr>
            <w:tcW w:w="1286" w:type="dxa"/>
          </w:tcPr>
          <w:p w14:paraId="3ECCF49D"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c>
          <w:tcPr>
            <w:tcW w:w="1118" w:type="dxa"/>
          </w:tcPr>
          <w:p w14:paraId="57D10733"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090E0A0B"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7AA40BA7"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026006B3"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r>
      <w:tr w:rsidR="0034683D" w:rsidRPr="00886ABB" w14:paraId="71A91391" w14:textId="77777777" w:rsidTr="0034683D">
        <w:trPr>
          <w:cantSplit/>
        </w:trPr>
        <w:tc>
          <w:tcPr>
            <w:tcW w:w="3228" w:type="dxa"/>
          </w:tcPr>
          <w:p w14:paraId="10FC1882" w14:textId="4D5CDE8C" w:rsidR="0034683D" w:rsidRPr="00886ABB" w:rsidRDefault="0034683D" w:rsidP="0034683D">
            <w:pPr>
              <w:ind w:firstLineChars="100" w:firstLine="180"/>
              <w:rPr>
                <w:rFonts w:ascii="Calibri" w:eastAsia="Times New Roman" w:hAnsi="Calibri" w:cs="Times New Roman"/>
                <w:color w:val="000000"/>
                <w:sz w:val="18"/>
                <w:szCs w:val="18"/>
                <w:lang w:val="en-GB" w:eastAsia="en-GB"/>
              </w:rPr>
            </w:pPr>
            <w:r w:rsidRPr="00886ABB">
              <w:rPr>
                <w:rFonts w:ascii="Calibri" w:eastAsia="Times New Roman" w:hAnsi="Calibri"/>
                <w:sz w:val="18"/>
                <w:szCs w:val="18"/>
                <w:lang w:val="en-GB" w:eastAsia="en-GB"/>
              </w:rPr>
              <w:t>Net migration rate (Net migration/Total population)</w:t>
            </w:r>
          </w:p>
        </w:tc>
        <w:tc>
          <w:tcPr>
            <w:tcW w:w="1286" w:type="dxa"/>
          </w:tcPr>
          <w:p w14:paraId="3244EDF9"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c>
          <w:tcPr>
            <w:tcW w:w="1118" w:type="dxa"/>
          </w:tcPr>
          <w:p w14:paraId="196A2C85"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193AB399"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7C08C0C8"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76D8AE71"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r>
      <w:tr w:rsidR="0034683D" w:rsidRPr="00886ABB" w14:paraId="0077BB52" w14:textId="77777777" w:rsidTr="0034683D">
        <w:trPr>
          <w:cantSplit/>
        </w:trPr>
        <w:tc>
          <w:tcPr>
            <w:tcW w:w="3228" w:type="dxa"/>
          </w:tcPr>
          <w:p w14:paraId="7E609EE1" w14:textId="77777777" w:rsidR="0034683D" w:rsidRPr="00886ABB" w:rsidRDefault="0034683D" w:rsidP="0034683D">
            <w:pPr>
              <w:jc w:val="both"/>
              <w:rPr>
                <w:rFonts w:ascii="Calibri" w:eastAsia="Times New Roman" w:hAnsi="Calibri"/>
                <w:b/>
                <w:bCs/>
                <w:sz w:val="18"/>
                <w:szCs w:val="18"/>
                <w:lang w:val="en-GB" w:eastAsia="en-GB"/>
              </w:rPr>
            </w:pPr>
            <w:r w:rsidRPr="00886ABB">
              <w:rPr>
                <w:rFonts w:ascii="Calibri" w:eastAsia="Times New Roman" w:hAnsi="Calibri"/>
                <w:b/>
                <w:bCs/>
                <w:sz w:val="18"/>
                <w:szCs w:val="18"/>
                <w:lang w:val="en-GB" w:eastAsia="en-GB"/>
              </w:rPr>
              <w:t>Labor market indicators</w:t>
            </w:r>
          </w:p>
        </w:tc>
        <w:tc>
          <w:tcPr>
            <w:tcW w:w="1286" w:type="dxa"/>
          </w:tcPr>
          <w:p w14:paraId="5BBC0BA8"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c>
          <w:tcPr>
            <w:tcW w:w="1118" w:type="dxa"/>
          </w:tcPr>
          <w:p w14:paraId="581817DA"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2F57EEA6"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5B6B11B9"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3593C19F"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r>
      <w:tr w:rsidR="0034683D" w:rsidRPr="00886ABB" w14:paraId="40582923" w14:textId="77777777" w:rsidTr="0034683D">
        <w:trPr>
          <w:cantSplit/>
        </w:trPr>
        <w:tc>
          <w:tcPr>
            <w:tcW w:w="3228" w:type="dxa"/>
          </w:tcPr>
          <w:p w14:paraId="0C59E201" w14:textId="7ED28380" w:rsidR="0034683D" w:rsidRPr="00886ABB" w:rsidRDefault="0034683D" w:rsidP="0034683D">
            <w:pPr>
              <w:ind w:left="176"/>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Share of 15-64, 65+, 15+ population by primary activity (by sex, urban/rural, age group)</w:t>
            </w:r>
          </w:p>
        </w:tc>
        <w:tc>
          <w:tcPr>
            <w:tcW w:w="1286" w:type="dxa"/>
          </w:tcPr>
          <w:p w14:paraId="6F3FF017"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c>
          <w:tcPr>
            <w:tcW w:w="1118" w:type="dxa"/>
          </w:tcPr>
          <w:p w14:paraId="02EAA2C0"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7E724955"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01743AD2"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630134EC"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r>
      <w:tr w:rsidR="0034683D" w:rsidRPr="00886ABB" w14:paraId="47A8E82E" w14:textId="77777777" w:rsidTr="0034683D">
        <w:trPr>
          <w:cantSplit/>
        </w:trPr>
        <w:tc>
          <w:tcPr>
            <w:tcW w:w="3228" w:type="dxa"/>
          </w:tcPr>
          <w:p w14:paraId="112EFC22" w14:textId="77777777" w:rsidR="0034683D" w:rsidRPr="00886ABB" w:rsidRDefault="0034683D" w:rsidP="0034683D">
            <w:pPr>
              <w:ind w:left="459"/>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Employed</w:t>
            </w:r>
          </w:p>
        </w:tc>
        <w:tc>
          <w:tcPr>
            <w:tcW w:w="1286" w:type="dxa"/>
          </w:tcPr>
          <w:p w14:paraId="528B64B7"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c>
          <w:tcPr>
            <w:tcW w:w="1118" w:type="dxa"/>
          </w:tcPr>
          <w:p w14:paraId="48A39B71"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478F2B85"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5A85759E"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4CFE023E"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r>
      <w:tr w:rsidR="0034683D" w:rsidRPr="00886ABB" w14:paraId="4581550E" w14:textId="77777777" w:rsidTr="0034683D">
        <w:trPr>
          <w:cantSplit/>
        </w:trPr>
        <w:tc>
          <w:tcPr>
            <w:tcW w:w="3228" w:type="dxa"/>
          </w:tcPr>
          <w:p w14:paraId="35DFF684" w14:textId="77777777" w:rsidR="0034683D" w:rsidRPr="00886ABB" w:rsidRDefault="0034683D" w:rsidP="0034683D">
            <w:pPr>
              <w:ind w:left="459"/>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Unemployed</w:t>
            </w:r>
          </w:p>
        </w:tc>
        <w:tc>
          <w:tcPr>
            <w:tcW w:w="1286" w:type="dxa"/>
          </w:tcPr>
          <w:p w14:paraId="6C00FC91"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c>
          <w:tcPr>
            <w:tcW w:w="1118" w:type="dxa"/>
          </w:tcPr>
          <w:p w14:paraId="7CE645FA"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2917790A"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048B39CC"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6C34ED52"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r>
      <w:tr w:rsidR="0034683D" w:rsidRPr="00886ABB" w14:paraId="19CACAB4" w14:textId="77777777" w:rsidTr="0034683D">
        <w:trPr>
          <w:cantSplit/>
        </w:trPr>
        <w:tc>
          <w:tcPr>
            <w:tcW w:w="3228" w:type="dxa"/>
          </w:tcPr>
          <w:p w14:paraId="0DA8D414" w14:textId="77777777" w:rsidR="0034683D" w:rsidRPr="00886ABB" w:rsidRDefault="0034683D" w:rsidP="0034683D">
            <w:pPr>
              <w:ind w:left="459"/>
              <w:jc w:val="both"/>
              <w:rPr>
                <w:rFonts w:ascii="Calibri" w:eastAsia="Times New Roman" w:hAnsi="Calibri"/>
                <w:sz w:val="18"/>
                <w:szCs w:val="18"/>
                <w:lang w:eastAsia="en-GB"/>
              </w:rPr>
            </w:pPr>
            <w:r w:rsidRPr="00886ABB">
              <w:rPr>
                <w:rFonts w:ascii="Calibri" w:eastAsia="Times New Roman" w:hAnsi="Calibri"/>
                <w:sz w:val="18"/>
                <w:szCs w:val="18"/>
                <w:lang w:eastAsia="en-GB"/>
              </w:rPr>
              <w:t>Underemployed (if available)</w:t>
            </w:r>
          </w:p>
        </w:tc>
        <w:tc>
          <w:tcPr>
            <w:tcW w:w="1286" w:type="dxa"/>
          </w:tcPr>
          <w:p w14:paraId="20DCBC83" w14:textId="77777777" w:rsidR="0034683D" w:rsidRPr="00886ABB" w:rsidRDefault="0034683D" w:rsidP="0034683D">
            <w:pPr>
              <w:jc w:val="both"/>
              <w:rPr>
                <w:rFonts w:ascii="Calibri" w:eastAsia="Times New Roman" w:hAnsi="Calibri"/>
                <w:sz w:val="18"/>
                <w:szCs w:val="18"/>
                <w:lang w:val="en-GB" w:eastAsia="en-GB"/>
              </w:rPr>
            </w:pPr>
          </w:p>
        </w:tc>
        <w:tc>
          <w:tcPr>
            <w:tcW w:w="1118" w:type="dxa"/>
          </w:tcPr>
          <w:p w14:paraId="4F38BEBD"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4EFA27A2"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6DCF5CEC"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472CB93A" w14:textId="77777777" w:rsidR="0034683D" w:rsidRPr="00886ABB" w:rsidRDefault="0034683D" w:rsidP="0034683D">
            <w:pPr>
              <w:jc w:val="both"/>
              <w:rPr>
                <w:rFonts w:ascii="Calibri" w:eastAsia="Times New Roman" w:hAnsi="Calibri"/>
                <w:sz w:val="18"/>
                <w:szCs w:val="18"/>
                <w:lang w:val="en-GB" w:eastAsia="en-GB"/>
              </w:rPr>
            </w:pPr>
          </w:p>
        </w:tc>
      </w:tr>
      <w:tr w:rsidR="0034683D" w:rsidRPr="00886ABB" w14:paraId="071C1786" w14:textId="77777777" w:rsidTr="0034683D">
        <w:trPr>
          <w:cantSplit/>
        </w:trPr>
        <w:tc>
          <w:tcPr>
            <w:tcW w:w="3228" w:type="dxa"/>
          </w:tcPr>
          <w:p w14:paraId="13CF0CB2" w14:textId="77777777" w:rsidR="0034683D" w:rsidRPr="00886ABB" w:rsidRDefault="0034683D" w:rsidP="0034683D">
            <w:pPr>
              <w:ind w:left="459"/>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Inactive</w:t>
            </w:r>
          </w:p>
        </w:tc>
        <w:tc>
          <w:tcPr>
            <w:tcW w:w="1286" w:type="dxa"/>
          </w:tcPr>
          <w:p w14:paraId="0926D013"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c>
          <w:tcPr>
            <w:tcW w:w="1118" w:type="dxa"/>
          </w:tcPr>
          <w:p w14:paraId="3109205A"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462AE00E"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75E25E3C"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08462C3F"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r>
      <w:tr w:rsidR="0034683D" w:rsidRPr="00886ABB" w14:paraId="05C83D01" w14:textId="77777777" w:rsidTr="0034683D">
        <w:trPr>
          <w:cantSplit/>
        </w:trPr>
        <w:tc>
          <w:tcPr>
            <w:tcW w:w="3228" w:type="dxa"/>
          </w:tcPr>
          <w:p w14:paraId="5BBF30B7" w14:textId="77777777" w:rsidR="0034683D" w:rsidRPr="00886ABB" w:rsidRDefault="0034683D" w:rsidP="0034683D">
            <w:pPr>
              <w:ind w:left="176"/>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Share of employment by status (by sex, urban, groups of age (15-24, 25-64 and 65+))</w:t>
            </w:r>
          </w:p>
        </w:tc>
        <w:tc>
          <w:tcPr>
            <w:tcW w:w="1286" w:type="dxa"/>
          </w:tcPr>
          <w:p w14:paraId="50BCCFCB"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c>
          <w:tcPr>
            <w:tcW w:w="1118" w:type="dxa"/>
          </w:tcPr>
          <w:p w14:paraId="767C8D7D"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234CE016"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573D6037"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68A10EF8"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r>
      <w:tr w:rsidR="0034683D" w:rsidRPr="00886ABB" w14:paraId="11240665" w14:textId="77777777" w:rsidTr="0034683D">
        <w:trPr>
          <w:cantSplit/>
        </w:trPr>
        <w:tc>
          <w:tcPr>
            <w:tcW w:w="3228" w:type="dxa"/>
          </w:tcPr>
          <w:p w14:paraId="6DD8FAF8" w14:textId="77777777" w:rsidR="0034683D" w:rsidRPr="00886ABB" w:rsidRDefault="0034683D" w:rsidP="0034683D">
            <w:pPr>
              <w:ind w:left="459"/>
              <w:jc w:val="both"/>
              <w:rPr>
                <w:rFonts w:ascii="Calibri" w:eastAsia="Times New Roman" w:hAnsi="Calibri"/>
                <w:sz w:val="18"/>
                <w:szCs w:val="18"/>
                <w:lang w:eastAsia="en-GB"/>
              </w:rPr>
            </w:pPr>
            <w:r w:rsidRPr="00886ABB">
              <w:rPr>
                <w:rFonts w:ascii="Calibri" w:eastAsia="Times New Roman" w:hAnsi="Calibri"/>
                <w:sz w:val="18"/>
                <w:szCs w:val="18"/>
                <w:lang w:eastAsia="en-GB"/>
              </w:rPr>
              <w:t>Wage workers in formal employment</w:t>
            </w:r>
          </w:p>
        </w:tc>
        <w:tc>
          <w:tcPr>
            <w:tcW w:w="1286" w:type="dxa"/>
          </w:tcPr>
          <w:p w14:paraId="3820F15B"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c>
          <w:tcPr>
            <w:tcW w:w="1118" w:type="dxa"/>
          </w:tcPr>
          <w:p w14:paraId="62D8143C"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168D3C62"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4352355F"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43D65913"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r>
      <w:tr w:rsidR="0034683D" w:rsidRPr="00886ABB" w14:paraId="662E4960" w14:textId="77777777" w:rsidTr="0034683D">
        <w:trPr>
          <w:cantSplit/>
        </w:trPr>
        <w:tc>
          <w:tcPr>
            <w:tcW w:w="3228" w:type="dxa"/>
          </w:tcPr>
          <w:p w14:paraId="2E161806" w14:textId="77777777" w:rsidR="0034683D" w:rsidRPr="00886ABB" w:rsidRDefault="0034683D" w:rsidP="0034683D">
            <w:pPr>
              <w:ind w:left="459"/>
              <w:jc w:val="both"/>
              <w:rPr>
                <w:rFonts w:ascii="Calibri" w:eastAsia="Times New Roman" w:hAnsi="Calibri"/>
                <w:sz w:val="18"/>
                <w:szCs w:val="18"/>
                <w:lang w:eastAsia="en-GB"/>
              </w:rPr>
            </w:pPr>
            <w:r w:rsidRPr="00886ABB">
              <w:rPr>
                <w:rFonts w:ascii="Calibri" w:eastAsia="Times New Roman" w:hAnsi="Calibri"/>
                <w:sz w:val="18"/>
                <w:szCs w:val="18"/>
                <w:lang w:eastAsia="en-GB"/>
              </w:rPr>
              <w:t>Wage employees in informal employment</w:t>
            </w:r>
          </w:p>
        </w:tc>
        <w:tc>
          <w:tcPr>
            <w:tcW w:w="1286" w:type="dxa"/>
          </w:tcPr>
          <w:p w14:paraId="20A47506"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c>
          <w:tcPr>
            <w:tcW w:w="1118" w:type="dxa"/>
          </w:tcPr>
          <w:p w14:paraId="602A2EA9"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4D4CEE2C"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1B59F397"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64E2A705"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r>
      <w:tr w:rsidR="0034683D" w:rsidRPr="00886ABB" w14:paraId="37CA1537" w14:textId="77777777" w:rsidTr="0034683D">
        <w:trPr>
          <w:cantSplit/>
        </w:trPr>
        <w:tc>
          <w:tcPr>
            <w:tcW w:w="3228" w:type="dxa"/>
          </w:tcPr>
          <w:p w14:paraId="18C1CA8F" w14:textId="77777777" w:rsidR="0034683D" w:rsidRPr="00886ABB" w:rsidRDefault="0034683D" w:rsidP="0034683D">
            <w:pPr>
              <w:ind w:left="459"/>
              <w:jc w:val="both"/>
              <w:rPr>
                <w:rFonts w:ascii="Calibri" w:eastAsia="Times New Roman" w:hAnsi="Calibri"/>
                <w:sz w:val="18"/>
                <w:szCs w:val="18"/>
                <w:lang w:eastAsia="en-GB"/>
              </w:rPr>
            </w:pPr>
            <w:r w:rsidRPr="00886ABB">
              <w:rPr>
                <w:rFonts w:ascii="Calibri" w:eastAsia="Times New Roman" w:hAnsi="Calibri"/>
                <w:sz w:val="18"/>
                <w:szCs w:val="18"/>
                <w:lang w:eastAsia="en-GB"/>
              </w:rPr>
              <w:t>Self-employed registered (formal)</w:t>
            </w:r>
          </w:p>
        </w:tc>
        <w:tc>
          <w:tcPr>
            <w:tcW w:w="1286" w:type="dxa"/>
          </w:tcPr>
          <w:p w14:paraId="5D848BE4"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c>
          <w:tcPr>
            <w:tcW w:w="1118" w:type="dxa"/>
          </w:tcPr>
          <w:p w14:paraId="40F78FA8"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744EF419"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13F75BA5"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13838676"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r>
      <w:tr w:rsidR="0034683D" w:rsidRPr="00886ABB" w14:paraId="1B8994A1" w14:textId="77777777" w:rsidTr="0034683D">
        <w:trPr>
          <w:cantSplit/>
        </w:trPr>
        <w:tc>
          <w:tcPr>
            <w:tcW w:w="3228" w:type="dxa"/>
          </w:tcPr>
          <w:p w14:paraId="5E9CA93C" w14:textId="77777777" w:rsidR="0034683D" w:rsidRPr="00886ABB" w:rsidRDefault="0034683D" w:rsidP="0034683D">
            <w:pPr>
              <w:ind w:left="459"/>
              <w:jc w:val="both"/>
              <w:rPr>
                <w:rFonts w:ascii="Calibri" w:eastAsia="Times New Roman" w:hAnsi="Calibri"/>
                <w:sz w:val="18"/>
                <w:szCs w:val="18"/>
                <w:lang w:eastAsia="en-GB"/>
              </w:rPr>
            </w:pPr>
            <w:r w:rsidRPr="00886ABB">
              <w:rPr>
                <w:rFonts w:ascii="Calibri" w:eastAsia="Times New Roman" w:hAnsi="Calibri"/>
                <w:sz w:val="18"/>
                <w:szCs w:val="18"/>
                <w:lang w:eastAsia="en-GB"/>
              </w:rPr>
              <w:t>Self-employed non registered (informal)</w:t>
            </w:r>
          </w:p>
        </w:tc>
        <w:tc>
          <w:tcPr>
            <w:tcW w:w="1286" w:type="dxa"/>
          </w:tcPr>
          <w:p w14:paraId="3B153CDC"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c>
          <w:tcPr>
            <w:tcW w:w="1118" w:type="dxa"/>
          </w:tcPr>
          <w:p w14:paraId="38CCAA80"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1EB5BD87"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3D34B364"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29D2EAE1"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r>
      <w:tr w:rsidR="0034683D" w:rsidRPr="00886ABB" w14:paraId="299F6979" w14:textId="77777777" w:rsidTr="0034683D">
        <w:trPr>
          <w:cantSplit/>
        </w:trPr>
        <w:tc>
          <w:tcPr>
            <w:tcW w:w="3228" w:type="dxa"/>
          </w:tcPr>
          <w:p w14:paraId="0817A4A1" w14:textId="77777777" w:rsidR="0034683D" w:rsidRPr="00886ABB" w:rsidRDefault="0034683D" w:rsidP="0034683D">
            <w:pPr>
              <w:ind w:left="459"/>
              <w:jc w:val="both"/>
              <w:rPr>
                <w:rFonts w:ascii="Calibri" w:eastAsia="Times New Roman" w:hAnsi="Calibri"/>
                <w:sz w:val="18"/>
                <w:szCs w:val="18"/>
                <w:lang w:eastAsia="en-GB"/>
              </w:rPr>
            </w:pPr>
            <w:r w:rsidRPr="00886ABB">
              <w:rPr>
                <w:rFonts w:ascii="Calibri" w:eastAsia="Times New Roman" w:hAnsi="Calibri"/>
                <w:sz w:val="18"/>
                <w:szCs w:val="18"/>
                <w:lang w:eastAsia="en-GB"/>
              </w:rPr>
              <w:t>Self-employed without employees (own account workers)</w:t>
            </w:r>
          </w:p>
        </w:tc>
        <w:tc>
          <w:tcPr>
            <w:tcW w:w="1286" w:type="dxa"/>
          </w:tcPr>
          <w:p w14:paraId="0E137A8D" w14:textId="77777777" w:rsidR="0034683D" w:rsidRPr="00886ABB" w:rsidRDefault="0034683D" w:rsidP="0034683D">
            <w:pPr>
              <w:jc w:val="both"/>
              <w:rPr>
                <w:rFonts w:ascii="Calibri" w:eastAsia="Times New Roman" w:hAnsi="Calibri"/>
                <w:sz w:val="18"/>
                <w:szCs w:val="18"/>
                <w:lang w:val="en-GB" w:eastAsia="en-GB"/>
              </w:rPr>
            </w:pPr>
          </w:p>
        </w:tc>
        <w:tc>
          <w:tcPr>
            <w:tcW w:w="1118" w:type="dxa"/>
          </w:tcPr>
          <w:p w14:paraId="1C512055"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6F521DB0"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3C49EDB6"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7B3133DC" w14:textId="77777777" w:rsidR="0034683D" w:rsidRPr="00886ABB" w:rsidRDefault="0034683D" w:rsidP="0034683D">
            <w:pPr>
              <w:jc w:val="both"/>
              <w:rPr>
                <w:rFonts w:ascii="Calibri" w:eastAsia="Times New Roman" w:hAnsi="Calibri"/>
                <w:sz w:val="18"/>
                <w:szCs w:val="18"/>
                <w:lang w:val="en-GB" w:eastAsia="en-GB"/>
              </w:rPr>
            </w:pPr>
          </w:p>
        </w:tc>
      </w:tr>
      <w:tr w:rsidR="0034683D" w:rsidRPr="00886ABB" w14:paraId="65B7C490" w14:textId="77777777" w:rsidTr="0034683D">
        <w:trPr>
          <w:cantSplit/>
        </w:trPr>
        <w:tc>
          <w:tcPr>
            <w:tcW w:w="3228" w:type="dxa"/>
          </w:tcPr>
          <w:p w14:paraId="639E05D2" w14:textId="77777777" w:rsidR="0034683D" w:rsidRPr="00886ABB" w:rsidRDefault="0034683D" w:rsidP="0034683D">
            <w:pPr>
              <w:ind w:left="459"/>
              <w:jc w:val="both"/>
              <w:rPr>
                <w:rFonts w:ascii="Calibri" w:eastAsia="Times New Roman" w:hAnsi="Calibri"/>
                <w:sz w:val="18"/>
                <w:szCs w:val="18"/>
                <w:lang w:eastAsia="en-GB"/>
              </w:rPr>
            </w:pPr>
            <w:r w:rsidRPr="00886ABB">
              <w:rPr>
                <w:rFonts w:ascii="Calibri" w:eastAsia="Times New Roman" w:hAnsi="Calibri"/>
                <w:sz w:val="18"/>
                <w:szCs w:val="18"/>
                <w:lang w:eastAsia="en-GB"/>
              </w:rPr>
              <w:t>Unpaid family worker</w:t>
            </w:r>
          </w:p>
        </w:tc>
        <w:tc>
          <w:tcPr>
            <w:tcW w:w="1286" w:type="dxa"/>
          </w:tcPr>
          <w:p w14:paraId="40523257"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c>
          <w:tcPr>
            <w:tcW w:w="1118" w:type="dxa"/>
          </w:tcPr>
          <w:p w14:paraId="2C620069"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46B67697"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60F04C68"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7DB00B8B"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r>
      <w:tr w:rsidR="0034683D" w:rsidRPr="00886ABB" w14:paraId="318F2CC8" w14:textId="77777777" w:rsidTr="0034683D">
        <w:trPr>
          <w:cantSplit/>
        </w:trPr>
        <w:tc>
          <w:tcPr>
            <w:tcW w:w="3228" w:type="dxa"/>
          </w:tcPr>
          <w:p w14:paraId="55FCA5E6" w14:textId="77777777" w:rsidR="0034683D" w:rsidRPr="00886ABB" w:rsidRDefault="0034683D" w:rsidP="0034683D">
            <w:pPr>
              <w:ind w:left="459"/>
              <w:jc w:val="both"/>
              <w:rPr>
                <w:rFonts w:ascii="Calibri" w:eastAsia="Times New Roman" w:hAnsi="Calibri"/>
                <w:sz w:val="18"/>
                <w:szCs w:val="18"/>
                <w:lang w:eastAsia="en-GB"/>
              </w:rPr>
            </w:pPr>
            <w:r w:rsidRPr="00886ABB">
              <w:rPr>
                <w:rFonts w:ascii="Calibri" w:eastAsia="Times New Roman" w:hAnsi="Calibri"/>
                <w:sz w:val="18"/>
                <w:szCs w:val="18"/>
                <w:lang w:eastAsia="en-GB"/>
              </w:rPr>
              <w:t>Domestic workers</w:t>
            </w:r>
          </w:p>
        </w:tc>
        <w:tc>
          <w:tcPr>
            <w:tcW w:w="1286" w:type="dxa"/>
          </w:tcPr>
          <w:p w14:paraId="58753D5F"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c>
          <w:tcPr>
            <w:tcW w:w="1118" w:type="dxa"/>
          </w:tcPr>
          <w:p w14:paraId="24C05708"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01D78881"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449C71FD"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40CDC86F"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r>
      <w:tr w:rsidR="0034683D" w:rsidRPr="00886ABB" w14:paraId="1DE1C903" w14:textId="77777777" w:rsidTr="0034683D">
        <w:trPr>
          <w:cantSplit/>
        </w:trPr>
        <w:tc>
          <w:tcPr>
            <w:tcW w:w="3228" w:type="dxa"/>
          </w:tcPr>
          <w:p w14:paraId="5CB5C20E" w14:textId="77777777" w:rsidR="0034683D" w:rsidRPr="00886ABB" w:rsidRDefault="0034683D" w:rsidP="0034683D">
            <w:pPr>
              <w:ind w:left="459"/>
              <w:jc w:val="both"/>
              <w:rPr>
                <w:rFonts w:ascii="Calibri" w:eastAsia="Times New Roman" w:hAnsi="Calibri"/>
                <w:sz w:val="18"/>
                <w:szCs w:val="18"/>
                <w:lang w:eastAsia="en-GB"/>
              </w:rPr>
            </w:pPr>
            <w:r w:rsidRPr="00886ABB">
              <w:rPr>
                <w:rFonts w:ascii="Calibri" w:eastAsia="Times New Roman" w:hAnsi="Calibri"/>
                <w:sz w:val="18"/>
                <w:szCs w:val="18"/>
                <w:lang w:eastAsia="en-GB"/>
              </w:rPr>
              <w:t>Workers in agriculture</w:t>
            </w:r>
          </w:p>
        </w:tc>
        <w:tc>
          <w:tcPr>
            <w:tcW w:w="1286" w:type="dxa"/>
          </w:tcPr>
          <w:p w14:paraId="43E28547"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c>
          <w:tcPr>
            <w:tcW w:w="1118" w:type="dxa"/>
          </w:tcPr>
          <w:p w14:paraId="641FC7BD"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323E7A6C"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21EB5621"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5C54021C"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r>
      <w:tr w:rsidR="0034683D" w:rsidRPr="00886ABB" w14:paraId="5661030B" w14:textId="77777777" w:rsidTr="0034683D">
        <w:trPr>
          <w:cantSplit/>
        </w:trPr>
        <w:tc>
          <w:tcPr>
            <w:tcW w:w="3228" w:type="dxa"/>
          </w:tcPr>
          <w:p w14:paraId="79E92D96" w14:textId="77777777" w:rsidR="0034683D" w:rsidRPr="00886ABB" w:rsidRDefault="0034683D" w:rsidP="0034683D">
            <w:pPr>
              <w:ind w:left="459"/>
              <w:jc w:val="both"/>
              <w:rPr>
                <w:rFonts w:ascii="Calibri" w:eastAsia="Times New Roman" w:hAnsi="Calibri"/>
                <w:sz w:val="18"/>
                <w:szCs w:val="18"/>
                <w:lang w:eastAsia="en-GB"/>
              </w:rPr>
            </w:pPr>
            <w:r w:rsidRPr="00886ABB">
              <w:rPr>
                <w:rFonts w:ascii="Calibri" w:eastAsia="Times New Roman" w:hAnsi="Calibri"/>
                <w:sz w:val="18"/>
                <w:szCs w:val="18"/>
                <w:lang w:eastAsia="en-GB"/>
              </w:rPr>
              <w:t>Workers in other specific sector</w:t>
            </w:r>
          </w:p>
        </w:tc>
        <w:tc>
          <w:tcPr>
            <w:tcW w:w="1286" w:type="dxa"/>
          </w:tcPr>
          <w:p w14:paraId="0186C7DC"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c>
          <w:tcPr>
            <w:tcW w:w="1118" w:type="dxa"/>
          </w:tcPr>
          <w:p w14:paraId="2AADF9D9"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6F56B2C7"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6C15636E"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0B94612F"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r>
      <w:tr w:rsidR="0034683D" w:rsidRPr="00886ABB" w14:paraId="0B24DF49" w14:textId="77777777" w:rsidTr="0034683D">
        <w:trPr>
          <w:cantSplit/>
        </w:trPr>
        <w:tc>
          <w:tcPr>
            <w:tcW w:w="3228" w:type="dxa"/>
          </w:tcPr>
          <w:p w14:paraId="62BE94F6" w14:textId="77777777" w:rsidR="0034683D" w:rsidRPr="00886ABB" w:rsidRDefault="0034683D" w:rsidP="0034683D">
            <w:pPr>
              <w:ind w:left="176"/>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Share of employment by sector (by sex, urban/rural, age group)</w:t>
            </w:r>
          </w:p>
        </w:tc>
        <w:tc>
          <w:tcPr>
            <w:tcW w:w="1286" w:type="dxa"/>
          </w:tcPr>
          <w:p w14:paraId="446584A6"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c>
          <w:tcPr>
            <w:tcW w:w="1118" w:type="dxa"/>
          </w:tcPr>
          <w:p w14:paraId="059EA1A2"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31AB88B6"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1CA88530"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080A3877"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r>
      <w:tr w:rsidR="0034683D" w:rsidRPr="00886ABB" w14:paraId="6AA78195" w14:textId="77777777" w:rsidTr="0034683D">
        <w:trPr>
          <w:cantSplit/>
        </w:trPr>
        <w:tc>
          <w:tcPr>
            <w:tcW w:w="3228" w:type="dxa"/>
          </w:tcPr>
          <w:p w14:paraId="2096B3E3" w14:textId="77777777" w:rsidR="0034683D" w:rsidRPr="00886ABB" w:rsidRDefault="0034683D" w:rsidP="0034683D">
            <w:pPr>
              <w:ind w:left="459"/>
              <w:jc w:val="both"/>
              <w:rPr>
                <w:rFonts w:ascii="Calibri" w:eastAsia="Times New Roman" w:hAnsi="Calibri"/>
                <w:sz w:val="18"/>
                <w:szCs w:val="18"/>
                <w:lang w:eastAsia="en-GB"/>
              </w:rPr>
            </w:pPr>
            <w:r w:rsidRPr="00886ABB">
              <w:rPr>
                <w:rFonts w:ascii="Calibri" w:eastAsia="Times New Roman" w:hAnsi="Calibri"/>
                <w:sz w:val="18"/>
                <w:szCs w:val="18"/>
                <w:lang w:eastAsia="en-GB"/>
              </w:rPr>
              <w:t>Manufacturing/Industry</w:t>
            </w:r>
          </w:p>
        </w:tc>
        <w:tc>
          <w:tcPr>
            <w:tcW w:w="1286" w:type="dxa"/>
          </w:tcPr>
          <w:p w14:paraId="507FC010"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c>
          <w:tcPr>
            <w:tcW w:w="1118" w:type="dxa"/>
          </w:tcPr>
          <w:p w14:paraId="4FF81348"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7B089974"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13F3F15A"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107EC711"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r>
      <w:tr w:rsidR="0034683D" w:rsidRPr="00886ABB" w14:paraId="658F5A68" w14:textId="77777777" w:rsidTr="0034683D">
        <w:trPr>
          <w:cantSplit/>
        </w:trPr>
        <w:tc>
          <w:tcPr>
            <w:tcW w:w="3228" w:type="dxa"/>
          </w:tcPr>
          <w:p w14:paraId="372329FD" w14:textId="77777777" w:rsidR="0034683D" w:rsidRPr="00886ABB" w:rsidRDefault="0034683D" w:rsidP="0034683D">
            <w:pPr>
              <w:ind w:left="459"/>
              <w:jc w:val="both"/>
              <w:rPr>
                <w:rFonts w:ascii="Calibri" w:eastAsia="Times New Roman" w:hAnsi="Calibri"/>
                <w:sz w:val="18"/>
                <w:szCs w:val="18"/>
                <w:lang w:eastAsia="en-GB"/>
              </w:rPr>
            </w:pPr>
            <w:r w:rsidRPr="00886ABB">
              <w:rPr>
                <w:rFonts w:ascii="Calibri" w:eastAsia="Times New Roman" w:hAnsi="Calibri"/>
                <w:sz w:val="18"/>
                <w:szCs w:val="18"/>
                <w:lang w:eastAsia="en-GB"/>
              </w:rPr>
              <w:t>Service</w:t>
            </w:r>
          </w:p>
        </w:tc>
        <w:tc>
          <w:tcPr>
            <w:tcW w:w="1286" w:type="dxa"/>
          </w:tcPr>
          <w:p w14:paraId="5B0EA839"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c>
          <w:tcPr>
            <w:tcW w:w="1118" w:type="dxa"/>
          </w:tcPr>
          <w:p w14:paraId="5C588053"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4A3FE664"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107655EF"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26CB6FDE"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r>
      <w:tr w:rsidR="0034683D" w:rsidRPr="00886ABB" w14:paraId="6763C328" w14:textId="77777777" w:rsidTr="0034683D">
        <w:trPr>
          <w:cantSplit/>
        </w:trPr>
        <w:tc>
          <w:tcPr>
            <w:tcW w:w="3228" w:type="dxa"/>
          </w:tcPr>
          <w:p w14:paraId="478C41EA" w14:textId="77777777" w:rsidR="0034683D" w:rsidRPr="00886ABB" w:rsidRDefault="0034683D" w:rsidP="0034683D">
            <w:pPr>
              <w:ind w:left="459"/>
              <w:jc w:val="both"/>
              <w:rPr>
                <w:rFonts w:ascii="Calibri" w:eastAsia="Times New Roman" w:hAnsi="Calibri"/>
                <w:sz w:val="18"/>
                <w:szCs w:val="18"/>
                <w:lang w:eastAsia="en-GB"/>
              </w:rPr>
            </w:pPr>
          </w:p>
        </w:tc>
        <w:tc>
          <w:tcPr>
            <w:tcW w:w="1286" w:type="dxa"/>
          </w:tcPr>
          <w:p w14:paraId="6AC98AB1" w14:textId="77777777" w:rsidR="0034683D" w:rsidRPr="00886ABB" w:rsidRDefault="0034683D" w:rsidP="0034683D">
            <w:pPr>
              <w:jc w:val="both"/>
              <w:rPr>
                <w:rFonts w:ascii="Calibri" w:eastAsia="Times New Roman" w:hAnsi="Calibri"/>
                <w:sz w:val="18"/>
                <w:szCs w:val="18"/>
                <w:lang w:val="en-GB" w:eastAsia="en-GB"/>
              </w:rPr>
            </w:pPr>
          </w:p>
        </w:tc>
        <w:tc>
          <w:tcPr>
            <w:tcW w:w="1118" w:type="dxa"/>
          </w:tcPr>
          <w:p w14:paraId="50DA9C97"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6DB62318"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7F6D528A"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20047E08" w14:textId="77777777" w:rsidR="0034683D" w:rsidRPr="00886ABB" w:rsidRDefault="0034683D" w:rsidP="0034683D">
            <w:pPr>
              <w:jc w:val="both"/>
              <w:rPr>
                <w:rFonts w:ascii="Calibri" w:eastAsia="Times New Roman" w:hAnsi="Calibri"/>
                <w:sz w:val="18"/>
                <w:szCs w:val="18"/>
                <w:lang w:val="en-GB" w:eastAsia="en-GB"/>
              </w:rPr>
            </w:pPr>
          </w:p>
        </w:tc>
      </w:tr>
      <w:tr w:rsidR="0034683D" w:rsidRPr="00886ABB" w14:paraId="23909F4F" w14:textId="77777777" w:rsidTr="0034683D">
        <w:trPr>
          <w:cantSplit/>
        </w:trPr>
        <w:tc>
          <w:tcPr>
            <w:tcW w:w="3228" w:type="dxa"/>
          </w:tcPr>
          <w:p w14:paraId="7942D5F5" w14:textId="77777777" w:rsidR="0034683D" w:rsidRPr="00886ABB" w:rsidRDefault="0034683D" w:rsidP="0034683D">
            <w:pPr>
              <w:ind w:left="176"/>
              <w:jc w:val="both"/>
              <w:rPr>
                <w:rFonts w:ascii="Calibri" w:eastAsia="Times New Roman" w:hAnsi="Calibri"/>
                <w:sz w:val="18"/>
                <w:szCs w:val="18"/>
                <w:lang w:eastAsia="en-GB"/>
              </w:rPr>
            </w:pPr>
            <w:r w:rsidRPr="00886ABB">
              <w:rPr>
                <w:rFonts w:ascii="Calibri" w:eastAsia="Times New Roman" w:hAnsi="Calibri"/>
                <w:sz w:val="18"/>
                <w:szCs w:val="18"/>
                <w:lang w:eastAsia="en-GB"/>
              </w:rPr>
              <w:t>Labor productivity (annual variation, in %) if available</w:t>
            </w:r>
          </w:p>
        </w:tc>
        <w:tc>
          <w:tcPr>
            <w:tcW w:w="1286" w:type="dxa"/>
          </w:tcPr>
          <w:p w14:paraId="1416FE95" w14:textId="77777777" w:rsidR="0034683D" w:rsidRPr="00886ABB" w:rsidRDefault="0034683D" w:rsidP="0034683D">
            <w:pPr>
              <w:jc w:val="both"/>
              <w:rPr>
                <w:rFonts w:ascii="Calibri" w:eastAsia="Times New Roman" w:hAnsi="Calibri"/>
                <w:sz w:val="18"/>
                <w:szCs w:val="18"/>
                <w:lang w:val="en-GB" w:eastAsia="en-GB"/>
              </w:rPr>
            </w:pPr>
          </w:p>
        </w:tc>
        <w:tc>
          <w:tcPr>
            <w:tcW w:w="1118" w:type="dxa"/>
          </w:tcPr>
          <w:p w14:paraId="5131673B"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6F5218C0"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3B8C612E"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1378FD0D" w14:textId="77777777" w:rsidR="0034683D" w:rsidRPr="00886ABB" w:rsidRDefault="0034683D" w:rsidP="0034683D">
            <w:pPr>
              <w:jc w:val="both"/>
              <w:rPr>
                <w:rFonts w:ascii="Calibri" w:eastAsia="Times New Roman" w:hAnsi="Calibri"/>
                <w:sz w:val="18"/>
                <w:szCs w:val="18"/>
                <w:lang w:val="en-GB" w:eastAsia="en-GB"/>
              </w:rPr>
            </w:pPr>
          </w:p>
        </w:tc>
      </w:tr>
      <w:tr w:rsidR="0034683D" w:rsidRPr="00886ABB" w14:paraId="32F33443" w14:textId="77777777" w:rsidTr="0034683D">
        <w:trPr>
          <w:cantSplit/>
        </w:trPr>
        <w:tc>
          <w:tcPr>
            <w:tcW w:w="3228" w:type="dxa"/>
          </w:tcPr>
          <w:p w14:paraId="7E3C6D64" w14:textId="77777777" w:rsidR="0034683D" w:rsidRPr="00886ABB" w:rsidRDefault="0034683D" w:rsidP="0034683D">
            <w:pPr>
              <w:jc w:val="both"/>
              <w:rPr>
                <w:rFonts w:ascii="Calibri" w:eastAsia="Times New Roman" w:hAnsi="Calibri"/>
                <w:b/>
                <w:bCs/>
                <w:sz w:val="18"/>
                <w:szCs w:val="18"/>
                <w:lang w:val="en-GB" w:eastAsia="en-GB"/>
              </w:rPr>
            </w:pPr>
            <w:r w:rsidRPr="00886ABB">
              <w:rPr>
                <w:rFonts w:ascii="Calibri" w:eastAsia="Times New Roman" w:hAnsi="Calibri"/>
                <w:b/>
                <w:bCs/>
                <w:sz w:val="18"/>
                <w:szCs w:val="18"/>
                <w:lang w:val="en-GB" w:eastAsia="en-GB"/>
              </w:rPr>
              <w:t>Social indicators</w:t>
            </w:r>
          </w:p>
        </w:tc>
        <w:tc>
          <w:tcPr>
            <w:tcW w:w="1286" w:type="dxa"/>
          </w:tcPr>
          <w:p w14:paraId="6F3D9168"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c>
          <w:tcPr>
            <w:tcW w:w="1118" w:type="dxa"/>
          </w:tcPr>
          <w:p w14:paraId="28003B31"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2BEB9CBF"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08E90BFB"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6F7D3F53"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val="en-GB" w:eastAsia="en-GB"/>
              </w:rPr>
              <w:t> </w:t>
            </w:r>
          </w:p>
        </w:tc>
      </w:tr>
      <w:tr w:rsidR="0034683D" w:rsidRPr="00886ABB" w14:paraId="30B5D149" w14:textId="77777777" w:rsidTr="0034683D">
        <w:trPr>
          <w:cantSplit/>
        </w:trPr>
        <w:tc>
          <w:tcPr>
            <w:tcW w:w="3228" w:type="dxa"/>
          </w:tcPr>
          <w:p w14:paraId="3728B167" w14:textId="77777777" w:rsidR="0034683D" w:rsidRPr="00886ABB" w:rsidRDefault="0034683D" w:rsidP="0034683D">
            <w:pPr>
              <w:ind w:firstLineChars="100" w:firstLine="180"/>
              <w:rPr>
                <w:rFonts w:ascii="Calibri" w:eastAsia="Times New Roman" w:hAnsi="Calibri" w:cs="Times New Roman"/>
                <w:color w:val="000000"/>
                <w:sz w:val="18"/>
                <w:szCs w:val="18"/>
                <w:lang w:val="en-GB" w:eastAsia="en-GB"/>
              </w:rPr>
            </w:pPr>
            <w:r w:rsidRPr="00886ABB">
              <w:rPr>
                <w:rFonts w:ascii="Calibri" w:eastAsia="Times New Roman" w:hAnsi="Calibri"/>
                <w:sz w:val="18"/>
                <w:szCs w:val="18"/>
                <w:lang w:eastAsia="en-GB"/>
              </w:rPr>
              <w:t>Poverty headcount according to national poverty line(s) and international definitions (by rural/urban, age group, sex, and household type)</w:t>
            </w:r>
          </w:p>
        </w:tc>
        <w:tc>
          <w:tcPr>
            <w:tcW w:w="1286" w:type="dxa"/>
          </w:tcPr>
          <w:p w14:paraId="2F2A85B3"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 </w:t>
            </w:r>
          </w:p>
        </w:tc>
        <w:tc>
          <w:tcPr>
            <w:tcW w:w="1118" w:type="dxa"/>
          </w:tcPr>
          <w:p w14:paraId="0D57F03C" w14:textId="77777777" w:rsidR="0034683D" w:rsidRPr="00886ABB" w:rsidRDefault="0034683D" w:rsidP="0034683D">
            <w:pPr>
              <w:jc w:val="both"/>
              <w:rPr>
                <w:rFonts w:ascii="Calibri" w:eastAsia="Times New Roman" w:hAnsi="Calibri"/>
                <w:sz w:val="18"/>
                <w:szCs w:val="18"/>
                <w:lang w:eastAsia="en-GB"/>
              </w:rPr>
            </w:pPr>
          </w:p>
        </w:tc>
        <w:tc>
          <w:tcPr>
            <w:tcW w:w="1123" w:type="dxa"/>
          </w:tcPr>
          <w:p w14:paraId="01A7D6DD" w14:textId="77777777" w:rsidR="0034683D" w:rsidRPr="00886ABB" w:rsidRDefault="0034683D" w:rsidP="0034683D">
            <w:pPr>
              <w:jc w:val="both"/>
              <w:rPr>
                <w:rFonts w:ascii="Calibri" w:eastAsia="Times New Roman" w:hAnsi="Calibri"/>
                <w:sz w:val="18"/>
                <w:szCs w:val="18"/>
                <w:lang w:eastAsia="en-GB"/>
              </w:rPr>
            </w:pPr>
          </w:p>
        </w:tc>
        <w:tc>
          <w:tcPr>
            <w:tcW w:w="1161" w:type="dxa"/>
          </w:tcPr>
          <w:p w14:paraId="1EEA7E15" w14:textId="77777777" w:rsidR="0034683D" w:rsidRPr="00886ABB" w:rsidRDefault="0034683D" w:rsidP="0034683D">
            <w:pPr>
              <w:jc w:val="both"/>
              <w:rPr>
                <w:rFonts w:ascii="Calibri" w:eastAsia="Times New Roman" w:hAnsi="Calibri"/>
                <w:sz w:val="18"/>
                <w:szCs w:val="18"/>
                <w:lang w:eastAsia="en-GB"/>
              </w:rPr>
            </w:pPr>
          </w:p>
        </w:tc>
        <w:tc>
          <w:tcPr>
            <w:tcW w:w="1192" w:type="dxa"/>
            <w:gridSpan w:val="2"/>
          </w:tcPr>
          <w:p w14:paraId="24F39C09"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 </w:t>
            </w:r>
          </w:p>
        </w:tc>
      </w:tr>
      <w:tr w:rsidR="0034683D" w:rsidRPr="00886ABB" w14:paraId="1B7FD3F8" w14:textId="77777777" w:rsidTr="0034683D">
        <w:trPr>
          <w:cantSplit/>
        </w:trPr>
        <w:tc>
          <w:tcPr>
            <w:tcW w:w="3228" w:type="dxa"/>
          </w:tcPr>
          <w:p w14:paraId="4A2AAEB4" w14:textId="77777777" w:rsidR="0034683D" w:rsidRPr="00886ABB" w:rsidRDefault="0034683D" w:rsidP="0034683D">
            <w:pPr>
              <w:ind w:firstLineChars="100" w:firstLine="180"/>
              <w:rPr>
                <w:rFonts w:ascii="Calibri" w:eastAsia="Times New Roman" w:hAnsi="Calibri" w:cs="Times New Roman"/>
                <w:color w:val="000000"/>
                <w:sz w:val="18"/>
                <w:szCs w:val="18"/>
                <w:lang w:val="en-GB" w:eastAsia="en-GB"/>
              </w:rPr>
            </w:pPr>
            <w:r w:rsidRPr="00886ABB">
              <w:rPr>
                <w:rFonts w:ascii="Calibri" w:eastAsia="Times New Roman" w:hAnsi="Calibri"/>
                <w:sz w:val="18"/>
                <w:szCs w:val="18"/>
                <w:lang w:eastAsia="en-GB"/>
              </w:rPr>
              <w:t>National poverty line(s) (by rural/urban if applicable)</w:t>
            </w:r>
          </w:p>
        </w:tc>
        <w:tc>
          <w:tcPr>
            <w:tcW w:w="1286" w:type="dxa"/>
          </w:tcPr>
          <w:p w14:paraId="627D1507"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 </w:t>
            </w:r>
          </w:p>
        </w:tc>
        <w:tc>
          <w:tcPr>
            <w:tcW w:w="1118" w:type="dxa"/>
          </w:tcPr>
          <w:p w14:paraId="739CA9C5" w14:textId="77777777" w:rsidR="0034683D" w:rsidRPr="00886ABB" w:rsidRDefault="0034683D" w:rsidP="0034683D">
            <w:pPr>
              <w:jc w:val="both"/>
              <w:rPr>
                <w:rFonts w:ascii="Calibri" w:eastAsia="Times New Roman" w:hAnsi="Calibri"/>
                <w:sz w:val="18"/>
                <w:szCs w:val="18"/>
                <w:lang w:eastAsia="en-GB"/>
              </w:rPr>
            </w:pPr>
          </w:p>
        </w:tc>
        <w:tc>
          <w:tcPr>
            <w:tcW w:w="1123" w:type="dxa"/>
          </w:tcPr>
          <w:p w14:paraId="5C29F0E9" w14:textId="77777777" w:rsidR="0034683D" w:rsidRPr="00886ABB" w:rsidRDefault="0034683D" w:rsidP="0034683D">
            <w:pPr>
              <w:jc w:val="both"/>
              <w:rPr>
                <w:rFonts w:ascii="Calibri" w:eastAsia="Times New Roman" w:hAnsi="Calibri"/>
                <w:sz w:val="18"/>
                <w:szCs w:val="18"/>
                <w:lang w:eastAsia="en-GB"/>
              </w:rPr>
            </w:pPr>
          </w:p>
        </w:tc>
        <w:tc>
          <w:tcPr>
            <w:tcW w:w="1161" w:type="dxa"/>
          </w:tcPr>
          <w:p w14:paraId="500C0EB5" w14:textId="77777777" w:rsidR="0034683D" w:rsidRPr="00886ABB" w:rsidRDefault="0034683D" w:rsidP="0034683D">
            <w:pPr>
              <w:jc w:val="both"/>
              <w:rPr>
                <w:rFonts w:ascii="Calibri" w:eastAsia="Times New Roman" w:hAnsi="Calibri"/>
                <w:sz w:val="18"/>
                <w:szCs w:val="18"/>
                <w:lang w:eastAsia="en-GB"/>
              </w:rPr>
            </w:pPr>
          </w:p>
        </w:tc>
        <w:tc>
          <w:tcPr>
            <w:tcW w:w="1192" w:type="dxa"/>
            <w:gridSpan w:val="2"/>
          </w:tcPr>
          <w:p w14:paraId="799D1D74"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 </w:t>
            </w:r>
          </w:p>
        </w:tc>
      </w:tr>
      <w:tr w:rsidR="0034683D" w:rsidRPr="00886ABB" w14:paraId="5908A3C5" w14:textId="77777777" w:rsidTr="0034683D">
        <w:trPr>
          <w:cantSplit/>
        </w:trPr>
        <w:tc>
          <w:tcPr>
            <w:tcW w:w="3228" w:type="dxa"/>
          </w:tcPr>
          <w:p w14:paraId="11F38911" w14:textId="77777777" w:rsidR="0034683D" w:rsidRPr="00886ABB" w:rsidRDefault="0034683D" w:rsidP="0034683D">
            <w:pPr>
              <w:ind w:firstLineChars="100" w:firstLine="180"/>
              <w:rPr>
                <w:rFonts w:ascii="Calibri" w:eastAsia="Times New Roman" w:hAnsi="Calibri" w:cs="Times New Roman"/>
                <w:color w:val="000000"/>
                <w:sz w:val="18"/>
                <w:szCs w:val="18"/>
                <w:lang w:val="en-GB" w:eastAsia="en-GB"/>
              </w:rPr>
            </w:pPr>
            <w:r w:rsidRPr="00886ABB">
              <w:rPr>
                <w:rFonts w:ascii="Calibri" w:eastAsia="Times New Roman" w:hAnsi="Calibri"/>
                <w:sz w:val="18"/>
                <w:szCs w:val="18"/>
                <w:lang w:eastAsia="en-GB"/>
              </w:rPr>
              <w:t>Poverty gap (by rural/urban, age group, sex, and household type)</w:t>
            </w:r>
          </w:p>
        </w:tc>
        <w:tc>
          <w:tcPr>
            <w:tcW w:w="1286" w:type="dxa"/>
          </w:tcPr>
          <w:p w14:paraId="46DE1EF4"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 </w:t>
            </w:r>
          </w:p>
        </w:tc>
        <w:tc>
          <w:tcPr>
            <w:tcW w:w="1118" w:type="dxa"/>
          </w:tcPr>
          <w:p w14:paraId="52563EF2" w14:textId="77777777" w:rsidR="0034683D" w:rsidRPr="00886ABB" w:rsidRDefault="0034683D" w:rsidP="0034683D">
            <w:pPr>
              <w:jc w:val="both"/>
              <w:rPr>
                <w:rFonts w:ascii="Calibri" w:eastAsia="Times New Roman" w:hAnsi="Calibri"/>
                <w:sz w:val="18"/>
                <w:szCs w:val="18"/>
                <w:lang w:eastAsia="en-GB"/>
              </w:rPr>
            </w:pPr>
          </w:p>
        </w:tc>
        <w:tc>
          <w:tcPr>
            <w:tcW w:w="1123" w:type="dxa"/>
          </w:tcPr>
          <w:p w14:paraId="51B9AE9E" w14:textId="77777777" w:rsidR="0034683D" w:rsidRPr="00886ABB" w:rsidRDefault="0034683D" w:rsidP="0034683D">
            <w:pPr>
              <w:jc w:val="both"/>
              <w:rPr>
                <w:rFonts w:ascii="Calibri" w:eastAsia="Times New Roman" w:hAnsi="Calibri"/>
                <w:sz w:val="18"/>
                <w:szCs w:val="18"/>
                <w:lang w:eastAsia="en-GB"/>
              </w:rPr>
            </w:pPr>
          </w:p>
        </w:tc>
        <w:tc>
          <w:tcPr>
            <w:tcW w:w="1161" w:type="dxa"/>
          </w:tcPr>
          <w:p w14:paraId="5B6CC208" w14:textId="77777777" w:rsidR="0034683D" w:rsidRPr="00886ABB" w:rsidRDefault="0034683D" w:rsidP="0034683D">
            <w:pPr>
              <w:jc w:val="both"/>
              <w:rPr>
                <w:rFonts w:ascii="Calibri" w:eastAsia="Times New Roman" w:hAnsi="Calibri"/>
                <w:sz w:val="18"/>
                <w:szCs w:val="18"/>
                <w:lang w:eastAsia="en-GB"/>
              </w:rPr>
            </w:pPr>
          </w:p>
        </w:tc>
        <w:tc>
          <w:tcPr>
            <w:tcW w:w="1192" w:type="dxa"/>
            <w:gridSpan w:val="2"/>
          </w:tcPr>
          <w:p w14:paraId="765C968D"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 </w:t>
            </w:r>
          </w:p>
        </w:tc>
      </w:tr>
      <w:tr w:rsidR="0034683D" w:rsidRPr="00886ABB" w14:paraId="7B21B935" w14:textId="77777777" w:rsidTr="0034683D">
        <w:trPr>
          <w:cantSplit/>
        </w:trPr>
        <w:tc>
          <w:tcPr>
            <w:tcW w:w="3228" w:type="dxa"/>
          </w:tcPr>
          <w:p w14:paraId="3B7FA2D8" w14:textId="77777777" w:rsidR="0034683D" w:rsidRPr="00886ABB" w:rsidRDefault="0034683D" w:rsidP="0034683D">
            <w:pPr>
              <w:ind w:firstLineChars="100" w:firstLine="180"/>
              <w:rPr>
                <w:rFonts w:ascii="Calibri" w:eastAsia="Times New Roman" w:hAnsi="Calibri" w:cs="Times New Roman"/>
                <w:color w:val="000000"/>
                <w:sz w:val="18"/>
                <w:szCs w:val="18"/>
                <w:lang w:val="en-GB" w:eastAsia="en-GB"/>
              </w:rPr>
            </w:pPr>
            <w:r w:rsidRPr="00886ABB">
              <w:rPr>
                <w:rFonts w:ascii="Calibri" w:eastAsia="Times New Roman" w:hAnsi="Calibri"/>
                <w:sz w:val="18"/>
                <w:szCs w:val="18"/>
                <w:lang w:eastAsia="en-GB"/>
              </w:rPr>
              <w:t>Income inequality (Gini coefficient, P80/P20)</w:t>
            </w:r>
          </w:p>
        </w:tc>
        <w:tc>
          <w:tcPr>
            <w:tcW w:w="1286" w:type="dxa"/>
          </w:tcPr>
          <w:p w14:paraId="2A970FFD"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 </w:t>
            </w:r>
          </w:p>
        </w:tc>
        <w:tc>
          <w:tcPr>
            <w:tcW w:w="1118" w:type="dxa"/>
          </w:tcPr>
          <w:p w14:paraId="004D1662" w14:textId="77777777" w:rsidR="0034683D" w:rsidRPr="00886ABB" w:rsidRDefault="0034683D" w:rsidP="0034683D">
            <w:pPr>
              <w:jc w:val="both"/>
              <w:rPr>
                <w:rFonts w:ascii="Calibri" w:eastAsia="Times New Roman" w:hAnsi="Calibri"/>
                <w:sz w:val="18"/>
                <w:szCs w:val="18"/>
                <w:lang w:eastAsia="en-GB"/>
              </w:rPr>
            </w:pPr>
          </w:p>
        </w:tc>
        <w:tc>
          <w:tcPr>
            <w:tcW w:w="1123" w:type="dxa"/>
          </w:tcPr>
          <w:p w14:paraId="28606D4B" w14:textId="77777777" w:rsidR="0034683D" w:rsidRPr="00886ABB" w:rsidRDefault="0034683D" w:rsidP="0034683D">
            <w:pPr>
              <w:jc w:val="both"/>
              <w:rPr>
                <w:rFonts w:ascii="Calibri" w:eastAsia="Times New Roman" w:hAnsi="Calibri"/>
                <w:sz w:val="18"/>
                <w:szCs w:val="18"/>
                <w:lang w:eastAsia="en-GB"/>
              </w:rPr>
            </w:pPr>
          </w:p>
        </w:tc>
        <w:tc>
          <w:tcPr>
            <w:tcW w:w="1161" w:type="dxa"/>
          </w:tcPr>
          <w:p w14:paraId="164D98DD" w14:textId="77777777" w:rsidR="0034683D" w:rsidRPr="00886ABB" w:rsidRDefault="0034683D" w:rsidP="0034683D">
            <w:pPr>
              <w:jc w:val="both"/>
              <w:rPr>
                <w:rFonts w:ascii="Calibri" w:eastAsia="Times New Roman" w:hAnsi="Calibri"/>
                <w:sz w:val="18"/>
                <w:szCs w:val="18"/>
                <w:lang w:eastAsia="en-GB"/>
              </w:rPr>
            </w:pPr>
          </w:p>
        </w:tc>
        <w:tc>
          <w:tcPr>
            <w:tcW w:w="1192" w:type="dxa"/>
            <w:gridSpan w:val="2"/>
          </w:tcPr>
          <w:p w14:paraId="39EE0424"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 </w:t>
            </w:r>
          </w:p>
        </w:tc>
      </w:tr>
      <w:tr w:rsidR="0034683D" w:rsidRPr="00886ABB" w14:paraId="245BA30A" w14:textId="77777777" w:rsidTr="0034683D">
        <w:trPr>
          <w:cantSplit/>
        </w:trPr>
        <w:tc>
          <w:tcPr>
            <w:tcW w:w="3228" w:type="dxa"/>
          </w:tcPr>
          <w:p w14:paraId="57CB282E" w14:textId="77777777" w:rsidR="0034683D" w:rsidRPr="00886ABB" w:rsidRDefault="0034683D" w:rsidP="0034683D">
            <w:pPr>
              <w:ind w:firstLineChars="100" w:firstLine="180"/>
              <w:rPr>
                <w:rFonts w:ascii="Calibri" w:eastAsia="Times New Roman" w:hAnsi="Calibri" w:cs="Times New Roman"/>
                <w:color w:val="000000"/>
                <w:sz w:val="18"/>
                <w:szCs w:val="18"/>
                <w:lang w:val="en-GB" w:eastAsia="en-GB"/>
              </w:rPr>
            </w:pPr>
            <w:r w:rsidRPr="00886ABB">
              <w:rPr>
                <w:rFonts w:ascii="Calibri" w:eastAsia="Times New Roman" w:hAnsi="Calibri"/>
                <w:sz w:val="18"/>
                <w:szCs w:val="18"/>
                <w:lang w:eastAsia="en-GB"/>
              </w:rPr>
              <w:t>Primary Enrollment rate (by sex)</w:t>
            </w:r>
          </w:p>
        </w:tc>
        <w:tc>
          <w:tcPr>
            <w:tcW w:w="1286" w:type="dxa"/>
          </w:tcPr>
          <w:p w14:paraId="27D1455A"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 </w:t>
            </w:r>
          </w:p>
        </w:tc>
        <w:tc>
          <w:tcPr>
            <w:tcW w:w="1118" w:type="dxa"/>
          </w:tcPr>
          <w:p w14:paraId="225E62F7" w14:textId="77777777" w:rsidR="0034683D" w:rsidRPr="00886ABB" w:rsidRDefault="0034683D" w:rsidP="0034683D">
            <w:pPr>
              <w:jc w:val="both"/>
              <w:rPr>
                <w:rFonts w:ascii="Calibri" w:eastAsia="Times New Roman" w:hAnsi="Calibri"/>
                <w:sz w:val="18"/>
                <w:szCs w:val="18"/>
                <w:lang w:eastAsia="en-GB"/>
              </w:rPr>
            </w:pPr>
          </w:p>
        </w:tc>
        <w:tc>
          <w:tcPr>
            <w:tcW w:w="1123" w:type="dxa"/>
          </w:tcPr>
          <w:p w14:paraId="1A076C55" w14:textId="77777777" w:rsidR="0034683D" w:rsidRPr="00886ABB" w:rsidRDefault="0034683D" w:rsidP="0034683D">
            <w:pPr>
              <w:jc w:val="both"/>
              <w:rPr>
                <w:rFonts w:ascii="Calibri" w:eastAsia="Times New Roman" w:hAnsi="Calibri"/>
                <w:sz w:val="18"/>
                <w:szCs w:val="18"/>
                <w:lang w:eastAsia="en-GB"/>
              </w:rPr>
            </w:pPr>
          </w:p>
        </w:tc>
        <w:tc>
          <w:tcPr>
            <w:tcW w:w="1161" w:type="dxa"/>
          </w:tcPr>
          <w:p w14:paraId="29D3C11D" w14:textId="77777777" w:rsidR="0034683D" w:rsidRPr="00886ABB" w:rsidRDefault="0034683D" w:rsidP="0034683D">
            <w:pPr>
              <w:jc w:val="both"/>
              <w:rPr>
                <w:rFonts w:ascii="Calibri" w:eastAsia="Times New Roman" w:hAnsi="Calibri"/>
                <w:sz w:val="18"/>
                <w:szCs w:val="18"/>
                <w:lang w:eastAsia="en-GB"/>
              </w:rPr>
            </w:pPr>
          </w:p>
        </w:tc>
        <w:tc>
          <w:tcPr>
            <w:tcW w:w="1192" w:type="dxa"/>
            <w:gridSpan w:val="2"/>
          </w:tcPr>
          <w:p w14:paraId="3BA42CE8"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 </w:t>
            </w:r>
          </w:p>
        </w:tc>
      </w:tr>
      <w:tr w:rsidR="0034683D" w:rsidRPr="00886ABB" w14:paraId="04CFA4AC" w14:textId="77777777" w:rsidTr="0034683D">
        <w:trPr>
          <w:cantSplit/>
        </w:trPr>
        <w:tc>
          <w:tcPr>
            <w:tcW w:w="3228" w:type="dxa"/>
          </w:tcPr>
          <w:p w14:paraId="6A8A798B" w14:textId="77777777" w:rsidR="0034683D" w:rsidRPr="00886ABB" w:rsidRDefault="0034683D" w:rsidP="0034683D">
            <w:pPr>
              <w:ind w:firstLineChars="100" w:firstLine="180"/>
              <w:rPr>
                <w:rFonts w:ascii="Calibri" w:eastAsia="Times New Roman" w:hAnsi="Calibri" w:cs="Times New Roman"/>
                <w:color w:val="000000"/>
                <w:sz w:val="18"/>
                <w:szCs w:val="18"/>
                <w:lang w:val="en-GB" w:eastAsia="en-GB"/>
              </w:rPr>
            </w:pPr>
            <w:r w:rsidRPr="00886ABB">
              <w:rPr>
                <w:rFonts w:ascii="Calibri" w:eastAsia="Times New Roman" w:hAnsi="Calibri"/>
                <w:sz w:val="18"/>
                <w:szCs w:val="18"/>
                <w:lang w:eastAsia="en-GB"/>
              </w:rPr>
              <w:t>Primary school completion rates (by sex)</w:t>
            </w:r>
          </w:p>
        </w:tc>
        <w:tc>
          <w:tcPr>
            <w:tcW w:w="1286" w:type="dxa"/>
          </w:tcPr>
          <w:p w14:paraId="5D65AB33"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 </w:t>
            </w:r>
          </w:p>
        </w:tc>
        <w:tc>
          <w:tcPr>
            <w:tcW w:w="1118" w:type="dxa"/>
          </w:tcPr>
          <w:p w14:paraId="2065BE56" w14:textId="77777777" w:rsidR="0034683D" w:rsidRPr="00886ABB" w:rsidRDefault="0034683D" w:rsidP="0034683D">
            <w:pPr>
              <w:jc w:val="both"/>
              <w:rPr>
                <w:rFonts w:ascii="Calibri" w:eastAsia="Times New Roman" w:hAnsi="Calibri"/>
                <w:sz w:val="18"/>
                <w:szCs w:val="18"/>
                <w:lang w:eastAsia="en-GB"/>
              </w:rPr>
            </w:pPr>
          </w:p>
        </w:tc>
        <w:tc>
          <w:tcPr>
            <w:tcW w:w="1123" w:type="dxa"/>
          </w:tcPr>
          <w:p w14:paraId="7A43B7EA" w14:textId="77777777" w:rsidR="0034683D" w:rsidRPr="00886ABB" w:rsidRDefault="0034683D" w:rsidP="0034683D">
            <w:pPr>
              <w:jc w:val="both"/>
              <w:rPr>
                <w:rFonts w:ascii="Calibri" w:eastAsia="Times New Roman" w:hAnsi="Calibri"/>
                <w:sz w:val="18"/>
                <w:szCs w:val="18"/>
                <w:lang w:eastAsia="en-GB"/>
              </w:rPr>
            </w:pPr>
          </w:p>
        </w:tc>
        <w:tc>
          <w:tcPr>
            <w:tcW w:w="1161" w:type="dxa"/>
          </w:tcPr>
          <w:p w14:paraId="12F38193" w14:textId="77777777" w:rsidR="0034683D" w:rsidRPr="00886ABB" w:rsidRDefault="0034683D" w:rsidP="0034683D">
            <w:pPr>
              <w:jc w:val="both"/>
              <w:rPr>
                <w:rFonts w:ascii="Calibri" w:eastAsia="Times New Roman" w:hAnsi="Calibri"/>
                <w:sz w:val="18"/>
                <w:szCs w:val="18"/>
                <w:lang w:eastAsia="en-GB"/>
              </w:rPr>
            </w:pPr>
          </w:p>
        </w:tc>
        <w:tc>
          <w:tcPr>
            <w:tcW w:w="1192" w:type="dxa"/>
            <w:gridSpan w:val="2"/>
          </w:tcPr>
          <w:p w14:paraId="22BE97BB"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 </w:t>
            </w:r>
          </w:p>
        </w:tc>
      </w:tr>
      <w:tr w:rsidR="0034683D" w:rsidRPr="00886ABB" w14:paraId="738D5554" w14:textId="77777777" w:rsidTr="0034683D">
        <w:trPr>
          <w:cantSplit/>
        </w:trPr>
        <w:tc>
          <w:tcPr>
            <w:tcW w:w="3228" w:type="dxa"/>
          </w:tcPr>
          <w:p w14:paraId="2CED15C1" w14:textId="77777777" w:rsidR="0034683D" w:rsidRPr="00886ABB" w:rsidRDefault="0034683D" w:rsidP="0034683D">
            <w:pPr>
              <w:ind w:firstLineChars="100" w:firstLine="180"/>
              <w:rPr>
                <w:rFonts w:ascii="Calibri" w:eastAsia="Times New Roman" w:hAnsi="Calibri" w:cs="Times New Roman"/>
                <w:color w:val="000000"/>
                <w:sz w:val="18"/>
                <w:szCs w:val="18"/>
                <w:lang w:eastAsia="en-GB"/>
              </w:rPr>
            </w:pPr>
            <w:r w:rsidRPr="00886ABB">
              <w:rPr>
                <w:rFonts w:ascii="Calibri" w:eastAsia="Times New Roman" w:hAnsi="Calibri"/>
                <w:sz w:val="18"/>
                <w:szCs w:val="18"/>
                <w:lang w:eastAsia="en-GB"/>
              </w:rPr>
              <w:t>Secondary school enrollment rate (by sex)</w:t>
            </w:r>
          </w:p>
        </w:tc>
        <w:tc>
          <w:tcPr>
            <w:tcW w:w="1286" w:type="dxa"/>
          </w:tcPr>
          <w:p w14:paraId="1E685A97" w14:textId="77777777" w:rsidR="0034683D" w:rsidRPr="00886ABB" w:rsidRDefault="0034683D" w:rsidP="0034683D">
            <w:pPr>
              <w:jc w:val="both"/>
              <w:rPr>
                <w:rFonts w:ascii="Calibri" w:eastAsia="Times New Roman" w:hAnsi="Calibri"/>
                <w:sz w:val="18"/>
                <w:szCs w:val="18"/>
                <w:lang w:eastAsia="en-GB"/>
              </w:rPr>
            </w:pPr>
          </w:p>
        </w:tc>
        <w:tc>
          <w:tcPr>
            <w:tcW w:w="1118" w:type="dxa"/>
          </w:tcPr>
          <w:p w14:paraId="246825A7" w14:textId="77777777" w:rsidR="0034683D" w:rsidRPr="00886ABB" w:rsidRDefault="0034683D" w:rsidP="0034683D">
            <w:pPr>
              <w:jc w:val="both"/>
              <w:rPr>
                <w:rFonts w:ascii="Calibri" w:eastAsia="Times New Roman" w:hAnsi="Calibri"/>
                <w:sz w:val="18"/>
                <w:szCs w:val="18"/>
                <w:lang w:eastAsia="en-GB"/>
              </w:rPr>
            </w:pPr>
          </w:p>
        </w:tc>
        <w:tc>
          <w:tcPr>
            <w:tcW w:w="1123" w:type="dxa"/>
          </w:tcPr>
          <w:p w14:paraId="4A79467E" w14:textId="77777777" w:rsidR="0034683D" w:rsidRPr="00886ABB" w:rsidRDefault="0034683D" w:rsidP="0034683D">
            <w:pPr>
              <w:jc w:val="both"/>
              <w:rPr>
                <w:rFonts w:ascii="Calibri" w:eastAsia="Times New Roman" w:hAnsi="Calibri"/>
                <w:sz w:val="18"/>
                <w:szCs w:val="18"/>
                <w:lang w:eastAsia="en-GB"/>
              </w:rPr>
            </w:pPr>
          </w:p>
        </w:tc>
        <w:tc>
          <w:tcPr>
            <w:tcW w:w="1161" w:type="dxa"/>
          </w:tcPr>
          <w:p w14:paraId="29922CE9" w14:textId="77777777" w:rsidR="0034683D" w:rsidRPr="00886ABB" w:rsidRDefault="0034683D" w:rsidP="0034683D">
            <w:pPr>
              <w:jc w:val="both"/>
              <w:rPr>
                <w:rFonts w:ascii="Calibri" w:eastAsia="Times New Roman" w:hAnsi="Calibri"/>
                <w:sz w:val="18"/>
                <w:szCs w:val="18"/>
                <w:lang w:eastAsia="en-GB"/>
              </w:rPr>
            </w:pPr>
          </w:p>
        </w:tc>
        <w:tc>
          <w:tcPr>
            <w:tcW w:w="1192" w:type="dxa"/>
            <w:gridSpan w:val="2"/>
          </w:tcPr>
          <w:p w14:paraId="67D1B804" w14:textId="77777777" w:rsidR="0034683D" w:rsidRPr="00886ABB" w:rsidRDefault="0034683D" w:rsidP="0034683D">
            <w:pPr>
              <w:jc w:val="both"/>
              <w:rPr>
                <w:rFonts w:ascii="Calibri" w:eastAsia="Times New Roman" w:hAnsi="Calibri"/>
                <w:sz w:val="18"/>
                <w:szCs w:val="18"/>
                <w:lang w:eastAsia="en-GB"/>
              </w:rPr>
            </w:pPr>
          </w:p>
        </w:tc>
      </w:tr>
      <w:tr w:rsidR="0034683D" w:rsidRPr="00886ABB" w14:paraId="61780341" w14:textId="77777777" w:rsidTr="0034683D">
        <w:trPr>
          <w:cantSplit/>
        </w:trPr>
        <w:tc>
          <w:tcPr>
            <w:tcW w:w="3228" w:type="dxa"/>
          </w:tcPr>
          <w:p w14:paraId="100F7C97" w14:textId="77777777" w:rsidR="0034683D" w:rsidRPr="00886ABB" w:rsidRDefault="0034683D" w:rsidP="0034683D">
            <w:pPr>
              <w:ind w:firstLineChars="100" w:firstLine="180"/>
              <w:rPr>
                <w:rFonts w:ascii="Calibri" w:eastAsia="Times New Roman" w:hAnsi="Calibri" w:cs="Times New Roman"/>
                <w:color w:val="000000"/>
                <w:sz w:val="18"/>
                <w:szCs w:val="18"/>
                <w:lang w:eastAsia="en-GB"/>
              </w:rPr>
            </w:pPr>
            <w:r w:rsidRPr="00886ABB">
              <w:rPr>
                <w:rFonts w:ascii="Calibri" w:eastAsia="Times New Roman" w:hAnsi="Calibri"/>
                <w:sz w:val="18"/>
                <w:szCs w:val="18"/>
                <w:lang w:eastAsia="en-GB"/>
              </w:rPr>
              <w:t>Secondary school completion rates (by sex)</w:t>
            </w:r>
          </w:p>
        </w:tc>
        <w:tc>
          <w:tcPr>
            <w:tcW w:w="1286" w:type="dxa"/>
          </w:tcPr>
          <w:p w14:paraId="3D2B771C" w14:textId="77777777" w:rsidR="0034683D" w:rsidRPr="00886ABB" w:rsidRDefault="0034683D" w:rsidP="0034683D">
            <w:pPr>
              <w:jc w:val="both"/>
              <w:rPr>
                <w:rFonts w:ascii="Calibri" w:eastAsia="Times New Roman" w:hAnsi="Calibri"/>
                <w:sz w:val="18"/>
                <w:szCs w:val="18"/>
                <w:lang w:eastAsia="en-GB"/>
              </w:rPr>
            </w:pPr>
          </w:p>
        </w:tc>
        <w:tc>
          <w:tcPr>
            <w:tcW w:w="1118" w:type="dxa"/>
          </w:tcPr>
          <w:p w14:paraId="4785473C" w14:textId="77777777" w:rsidR="0034683D" w:rsidRPr="00886ABB" w:rsidRDefault="0034683D" w:rsidP="0034683D">
            <w:pPr>
              <w:jc w:val="both"/>
              <w:rPr>
                <w:rFonts w:ascii="Calibri" w:eastAsia="Times New Roman" w:hAnsi="Calibri"/>
                <w:sz w:val="18"/>
                <w:szCs w:val="18"/>
                <w:lang w:eastAsia="en-GB"/>
              </w:rPr>
            </w:pPr>
          </w:p>
        </w:tc>
        <w:tc>
          <w:tcPr>
            <w:tcW w:w="1123" w:type="dxa"/>
          </w:tcPr>
          <w:p w14:paraId="5F0AAF5F" w14:textId="77777777" w:rsidR="0034683D" w:rsidRPr="00886ABB" w:rsidRDefault="0034683D" w:rsidP="0034683D">
            <w:pPr>
              <w:jc w:val="both"/>
              <w:rPr>
                <w:rFonts w:ascii="Calibri" w:eastAsia="Times New Roman" w:hAnsi="Calibri"/>
                <w:sz w:val="18"/>
                <w:szCs w:val="18"/>
                <w:lang w:eastAsia="en-GB"/>
              </w:rPr>
            </w:pPr>
          </w:p>
        </w:tc>
        <w:tc>
          <w:tcPr>
            <w:tcW w:w="1161" w:type="dxa"/>
          </w:tcPr>
          <w:p w14:paraId="37F6C2E7" w14:textId="77777777" w:rsidR="0034683D" w:rsidRPr="00886ABB" w:rsidRDefault="0034683D" w:rsidP="0034683D">
            <w:pPr>
              <w:jc w:val="both"/>
              <w:rPr>
                <w:rFonts w:ascii="Calibri" w:eastAsia="Times New Roman" w:hAnsi="Calibri"/>
                <w:sz w:val="18"/>
                <w:szCs w:val="18"/>
                <w:lang w:eastAsia="en-GB"/>
              </w:rPr>
            </w:pPr>
          </w:p>
        </w:tc>
        <w:tc>
          <w:tcPr>
            <w:tcW w:w="1192" w:type="dxa"/>
            <w:gridSpan w:val="2"/>
          </w:tcPr>
          <w:p w14:paraId="109FE745" w14:textId="77777777" w:rsidR="0034683D" w:rsidRPr="00886ABB" w:rsidRDefault="0034683D" w:rsidP="0034683D">
            <w:pPr>
              <w:jc w:val="both"/>
              <w:rPr>
                <w:rFonts w:ascii="Calibri" w:eastAsia="Times New Roman" w:hAnsi="Calibri"/>
                <w:sz w:val="18"/>
                <w:szCs w:val="18"/>
                <w:lang w:eastAsia="en-GB"/>
              </w:rPr>
            </w:pPr>
          </w:p>
        </w:tc>
      </w:tr>
      <w:tr w:rsidR="0034683D" w:rsidRPr="00886ABB" w14:paraId="0E41D3BD" w14:textId="77777777" w:rsidTr="0034683D">
        <w:trPr>
          <w:cantSplit/>
        </w:trPr>
        <w:tc>
          <w:tcPr>
            <w:tcW w:w="3228" w:type="dxa"/>
          </w:tcPr>
          <w:p w14:paraId="5421AF80" w14:textId="6D0BB78A" w:rsidR="0034683D" w:rsidRPr="00886ABB" w:rsidRDefault="0034683D" w:rsidP="0034683D">
            <w:pPr>
              <w:ind w:firstLineChars="100" w:firstLine="180"/>
              <w:rPr>
                <w:rFonts w:ascii="Calibri" w:eastAsia="Times New Roman" w:hAnsi="Calibri" w:cs="Times New Roman"/>
                <w:color w:val="000000"/>
                <w:sz w:val="18"/>
                <w:szCs w:val="18"/>
                <w:lang w:eastAsia="en-GB"/>
              </w:rPr>
            </w:pPr>
            <w:r w:rsidRPr="00886ABB">
              <w:rPr>
                <w:rFonts w:ascii="Calibri" w:eastAsia="Times New Roman" w:hAnsi="Calibri"/>
                <w:sz w:val="18"/>
                <w:szCs w:val="18"/>
                <w:lang w:eastAsia="en-GB"/>
              </w:rPr>
              <w:t>Food security/malnourishing (FAO TBC)</w:t>
            </w:r>
          </w:p>
        </w:tc>
        <w:tc>
          <w:tcPr>
            <w:tcW w:w="1286" w:type="dxa"/>
          </w:tcPr>
          <w:p w14:paraId="2B56A801" w14:textId="77777777" w:rsidR="0034683D" w:rsidRPr="00886ABB" w:rsidRDefault="0034683D" w:rsidP="0034683D">
            <w:pPr>
              <w:jc w:val="both"/>
              <w:rPr>
                <w:rFonts w:ascii="Calibri" w:eastAsia="Times New Roman" w:hAnsi="Calibri"/>
                <w:sz w:val="18"/>
                <w:szCs w:val="18"/>
                <w:lang w:eastAsia="en-GB"/>
              </w:rPr>
            </w:pPr>
          </w:p>
        </w:tc>
        <w:tc>
          <w:tcPr>
            <w:tcW w:w="1118" w:type="dxa"/>
          </w:tcPr>
          <w:p w14:paraId="3677F46C" w14:textId="77777777" w:rsidR="0034683D" w:rsidRPr="00886ABB" w:rsidRDefault="0034683D" w:rsidP="0034683D">
            <w:pPr>
              <w:jc w:val="both"/>
              <w:rPr>
                <w:rFonts w:ascii="Calibri" w:eastAsia="Times New Roman" w:hAnsi="Calibri"/>
                <w:sz w:val="18"/>
                <w:szCs w:val="18"/>
                <w:lang w:eastAsia="en-GB"/>
              </w:rPr>
            </w:pPr>
          </w:p>
        </w:tc>
        <w:tc>
          <w:tcPr>
            <w:tcW w:w="1123" w:type="dxa"/>
          </w:tcPr>
          <w:p w14:paraId="32E8A6B5" w14:textId="77777777" w:rsidR="0034683D" w:rsidRPr="00886ABB" w:rsidRDefault="0034683D" w:rsidP="0034683D">
            <w:pPr>
              <w:jc w:val="both"/>
              <w:rPr>
                <w:rFonts w:ascii="Calibri" w:eastAsia="Times New Roman" w:hAnsi="Calibri"/>
                <w:sz w:val="18"/>
                <w:szCs w:val="18"/>
                <w:lang w:eastAsia="en-GB"/>
              </w:rPr>
            </w:pPr>
          </w:p>
        </w:tc>
        <w:tc>
          <w:tcPr>
            <w:tcW w:w="1161" w:type="dxa"/>
          </w:tcPr>
          <w:p w14:paraId="22502E92" w14:textId="77777777" w:rsidR="0034683D" w:rsidRPr="00886ABB" w:rsidRDefault="0034683D" w:rsidP="0034683D">
            <w:pPr>
              <w:jc w:val="both"/>
              <w:rPr>
                <w:rFonts w:ascii="Calibri" w:eastAsia="Times New Roman" w:hAnsi="Calibri"/>
                <w:sz w:val="18"/>
                <w:szCs w:val="18"/>
                <w:lang w:eastAsia="en-GB"/>
              </w:rPr>
            </w:pPr>
          </w:p>
        </w:tc>
        <w:tc>
          <w:tcPr>
            <w:tcW w:w="1192" w:type="dxa"/>
            <w:gridSpan w:val="2"/>
          </w:tcPr>
          <w:p w14:paraId="79174F15" w14:textId="77777777" w:rsidR="0034683D" w:rsidRPr="00886ABB" w:rsidRDefault="0034683D" w:rsidP="0034683D">
            <w:pPr>
              <w:jc w:val="both"/>
              <w:rPr>
                <w:rFonts w:ascii="Calibri" w:eastAsia="Times New Roman" w:hAnsi="Calibri"/>
                <w:sz w:val="18"/>
                <w:szCs w:val="18"/>
                <w:lang w:eastAsia="en-GB"/>
              </w:rPr>
            </w:pPr>
          </w:p>
        </w:tc>
      </w:tr>
      <w:tr w:rsidR="0034683D" w:rsidRPr="00886ABB" w14:paraId="69AB90E6" w14:textId="77777777" w:rsidTr="0034683D">
        <w:trPr>
          <w:cantSplit/>
        </w:trPr>
        <w:tc>
          <w:tcPr>
            <w:tcW w:w="3228" w:type="dxa"/>
          </w:tcPr>
          <w:p w14:paraId="0E64BDEC" w14:textId="77777777" w:rsidR="0034683D" w:rsidRPr="00886ABB" w:rsidRDefault="0034683D" w:rsidP="0034683D">
            <w:pPr>
              <w:ind w:firstLineChars="100" w:firstLine="180"/>
              <w:rPr>
                <w:rFonts w:ascii="Calibri" w:eastAsia="Times New Roman" w:hAnsi="Calibri" w:cs="Times New Roman"/>
                <w:color w:val="000000"/>
                <w:sz w:val="18"/>
                <w:szCs w:val="18"/>
                <w:lang w:val="en-GB" w:eastAsia="en-GB"/>
              </w:rPr>
            </w:pPr>
            <w:r w:rsidRPr="00886ABB">
              <w:rPr>
                <w:rFonts w:ascii="Calibri" w:eastAsia="Times New Roman" w:hAnsi="Calibri"/>
                <w:sz w:val="18"/>
                <w:szCs w:val="18"/>
                <w:lang w:eastAsia="en-GB"/>
              </w:rPr>
              <w:t>Human development index</w:t>
            </w:r>
          </w:p>
        </w:tc>
        <w:tc>
          <w:tcPr>
            <w:tcW w:w="1286" w:type="dxa"/>
          </w:tcPr>
          <w:p w14:paraId="49D6CC6B"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 </w:t>
            </w:r>
          </w:p>
        </w:tc>
        <w:tc>
          <w:tcPr>
            <w:tcW w:w="1118" w:type="dxa"/>
          </w:tcPr>
          <w:p w14:paraId="506CFBDD" w14:textId="77777777" w:rsidR="0034683D" w:rsidRPr="00886ABB" w:rsidRDefault="0034683D" w:rsidP="0034683D">
            <w:pPr>
              <w:jc w:val="both"/>
              <w:rPr>
                <w:rFonts w:ascii="Calibri" w:eastAsia="Times New Roman" w:hAnsi="Calibri"/>
                <w:sz w:val="18"/>
                <w:szCs w:val="18"/>
                <w:lang w:eastAsia="en-GB"/>
              </w:rPr>
            </w:pPr>
          </w:p>
        </w:tc>
        <w:tc>
          <w:tcPr>
            <w:tcW w:w="1123" w:type="dxa"/>
          </w:tcPr>
          <w:p w14:paraId="000722B5" w14:textId="77777777" w:rsidR="0034683D" w:rsidRPr="00886ABB" w:rsidRDefault="0034683D" w:rsidP="0034683D">
            <w:pPr>
              <w:jc w:val="both"/>
              <w:rPr>
                <w:rFonts w:ascii="Calibri" w:eastAsia="Times New Roman" w:hAnsi="Calibri"/>
                <w:sz w:val="18"/>
                <w:szCs w:val="18"/>
                <w:lang w:eastAsia="en-GB"/>
              </w:rPr>
            </w:pPr>
          </w:p>
        </w:tc>
        <w:tc>
          <w:tcPr>
            <w:tcW w:w="1161" w:type="dxa"/>
          </w:tcPr>
          <w:p w14:paraId="2CCB2FEE" w14:textId="77777777" w:rsidR="0034683D" w:rsidRPr="00886ABB" w:rsidRDefault="0034683D" w:rsidP="0034683D">
            <w:pPr>
              <w:jc w:val="both"/>
              <w:rPr>
                <w:rFonts w:ascii="Calibri" w:eastAsia="Times New Roman" w:hAnsi="Calibri"/>
                <w:sz w:val="18"/>
                <w:szCs w:val="18"/>
                <w:lang w:eastAsia="en-GB"/>
              </w:rPr>
            </w:pPr>
          </w:p>
        </w:tc>
        <w:tc>
          <w:tcPr>
            <w:tcW w:w="1192" w:type="dxa"/>
            <w:gridSpan w:val="2"/>
          </w:tcPr>
          <w:p w14:paraId="09FA7D74"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 </w:t>
            </w:r>
          </w:p>
        </w:tc>
      </w:tr>
      <w:tr w:rsidR="0034683D" w:rsidRPr="00886ABB" w14:paraId="1FA5FAFA" w14:textId="77777777" w:rsidTr="0034683D">
        <w:trPr>
          <w:cantSplit/>
        </w:trPr>
        <w:tc>
          <w:tcPr>
            <w:tcW w:w="3228" w:type="dxa"/>
          </w:tcPr>
          <w:p w14:paraId="75E2A583" w14:textId="77777777" w:rsidR="0034683D" w:rsidRPr="00886ABB" w:rsidRDefault="0034683D" w:rsidP="0034683D">
            <w:pPr>
              <w:ind w:firstLineChars="100" w:firstLine="180"/>
              <w:rPr>
                <w:rFonts w:ascii="Calibri" w:eastAsia="Times New Roman" w:hAnsi="Calibri" w:cs="Times New Roman"/>
                <w:color w:val="000000"/>
                <w:sz w:val="18"/>
                <w:szCs w:val="18"/>
                <w:lang w:val="en-GB" w:eastAsia="en-GB"/>
              </w:rPr>
            </w:pPr>
            <w:r w:rsidRPr="00886ABB">
              <w:rPr>
                <w:rFonts w:ascii="Calibri" w:eastAsia="Times New Roman" w:hAnsi="Calibri"/>
                <w:sz w:val="18"/>
                <w:szCs w:val="18"/>
                <w:lang w:eastAsia="en-GB"/>
              </w:rPr>
              <w:t>Total public expenditure (% of GDP)</w:t>
            </w:r>
          </w:p>
        </w:tc>
        <w:tc>
          <w:tcPr>
            <w:tcW w:w="1286" w:type="dxa"/>
          </w:tcPr>
          <w:p w14:paraId="12F48A41"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 </w:t>
            </w:r>
          </w:p>
        </w:tc>
        <w:tc>
          <w:tcPr>
            <w:tcW w:w="1118" w:type="dxa"/>
          </w:tcPr>
          <w:p w14:paraId="4A68963C" w14:textId="77777777" w:rsidR="0034683D" w:rsidRPr="00886ABB" w:rsidRDefault="0034683D" w:rsidP="0034683D">
            <w:pPr>
              <w:jc w:val="both"/>
              <w:rPr>
                <w:rFonts w:ascii="Calibri" w:eastAsia="Times New Roman" w:hAnsi="Calibri"/>
                <w:sz w:val="18"/>
                <w:szCs w:val="18"/>
                <w:lang w:val="en-GB" w:eastAsia="en-GB"/>
              </w:rPr>
            </w:pPr>
            <w:r w:rsidRPr="00886ABB">
              <w:rPr>
                <w:rFonts w:ascii="Calibri" w:eastAsia="Times New Roman" w:hAnsi="Calibri"/>
                <w:sz w:val="18"/>
                <w:szCs w:val="18"/>
                <w:lang w:eastAsia="en-GB"/>
              </w:rPr>
              <w:t> </w:t>
            </w:r>
          </w:p>
        </w:tc>
        <w:tc>
          <w:tcPr>
            <w:tcW w:w="1123" w:type="dxa"/>
          </w:tcPr>
          <w:p w14:paraId="29586599" w14:textId="77777777" w:rsidR="0034683D" w:rsidRPr="00886ABB" w:rsidRDefault="0034683D" w:rsidP="0034683D">
            <w:pPr>
              <w:jc w:val="both"/>
              <w:rPr>
                <w:rFonts w:ascii="Calibri" w:eastAsia="Times New Roman" w:hAnsi="Calibri"/>
                <w:sz w:val="18"/>
                <w:szCs w:val="18"/>
                <w:lang w:val="en-GB" w:eastAsia="en-GB"/>
              </w:rPr>
            </w:pPr>
          </w:p>
        </w:tc>
        <w:tc>
          <w:tcPr>
            <w:tcW w:w="1175" w:type="dxa"/>
            <w:gridSpan w:val="2"/>
          </w:tcPr>
          <w:p w14:paraId="3F3E6457" w14:textId="77777777" w:rsidR="0034683D" w:rsidRPr="00886ABB" w:rsidRDefault="0034683D" w:rsidP="0034683D">
            <w:pPr>
              <w:jc w:val="both"/>
              <w:rPr>
                <w:rFonts w:ascii="Calibri" w:eastAsia="Times New Roman" w:hAnsi="Calibri"/>
                <w:sz w:val="18"/>
                <w:szCs w:val="18"/>
                <w:lang w:val="en-GB" w:eastAsia="en-GB"/>
              </w:rPr>
            </w:pPr>
          </w:p>
        </w:tc>
        <w:tc>
          <w:tcPr>
            <w:tcW w:w="1178" w:type="dxa"/>
          </w:tcPr>
          <w:p w14:paraId="579C3B90" w14:textId="77777777" w:rsidR="0034683D" w:rsidRPr="00886ABB" w:rsidRDefault="0034683D" w:rsidP="0034683D">
            <w:pPr>
              <w:jc w:val="both"/>
              <w:rPr>
                <w:rFonts w:ascii="Calibri" w:eastAsia="Times New Roman" w:hAnsi="Calibri"/>
                <w:sz w:val="18"/>
                <w:szCs w:val="18"/>
                <w:lang w:val="en-GB" w:eastAsia="en-GB"/>
              </w:rPr>
            </w:pPr>
          </w:p>
        </w:tc>
      </w:tr>
      <w:tr w:rsidR="0034683D" w:rsidRPr="00886ABB" w14:paraId="26A93201" w14:textId="77777777" w:rsidTr="0034683D">
        <w:trPr>
          <w:cantSplit/>
        </w:trPr>
        <w:tc>
          <w:tcPr>
            <w:tcW w:w="3228" w:type="dxa"/>
          </w:tcPr>
          <w:p w14:paraId="3D99FF5E" w14:textId="77777777" w:rsidR="0034683D" w:rsidRPr="00886ABB" w:rsidRDefault="0034683D" w:rsidP="0034683D">
            <w:pPr>
              <w:ind w:firstLineChars="200" w:firstLine="360"/>
              <w:rPr>
                <w:rFonts w:ascii="Calibri" w:eastAsia="Times New Roman" w:hAnsi="Calibri" w:cs="Times New Roman"/>
                <w:bCs/>
                <w:color w:val="000000"/>
                <w:sz w:val="18"/>
                <w:szCs w:val="18"/>
                <w:lang w:val="en-GB" w:eastAsia="en-GB"/>
              </w:rPr>
            </w:pPr>
            <w:r w:rsidRPr="00886ABB">
              <w:rPr>
                <w:rFonts w:ascii="Calibri" w:eastAsia="Times New Roman" w:hAnsi="Calibri"/>
                <w:bCs/>
                <w:sz w:val="18"/>
                <w:szCs w:val="18"/>
                <w:lang w:val="en-GB" w:eastAsia="en-GB"/>
              </w:rPr>
              <w:t>Education</w:t>
            </w:r>
          </w:p>
        </w:tc>
        <w:tc>
          <w:tcPr>
            <w:tcW w:w="1286" w:type="dxa"/>
          </w:tcPr>
          <w:p w14:paraId="57E69BFA" w14:textId="77777777" w:rsidR="0034683D" w:rsidRPr="00886ABB" w:rsidRDefault="0034683D" w:rsidP="0034683D">
            <w:pPr>
              <w:jc w:val="both"/>
              <w:rPr>
                <w:rFonts w:ascii="Calibri" w:eastAsia="Times New Roman" w:hAnsi="Calibri"/>
                <w:sz w:val="18"/>
                <w:szCs w:val="18"/>
                <w:lang w:val="en-GB" w:eastAsia="en-GB"/>
              </w:rPr>
            </w:pPr>
          </w:p>
        </w:tc>
        <w:tc>
          <w:tcPr>
            <w:tcW w:w="1118" w:type="dxa"/>
          </w:tcPr>
          <w:p w14:paraId="44FAB610"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61276165" w14:textId="77777777" w:rsidR="0034683D" w:rsidRPr="00886ABB" w:rsidRDefault="0034683D" w:rsidP="0034683D">
            <w:pPr>
              <w:jc w:val="both"/>
              <w:rPr>
                <w:rFonts w:ascii="Calibri" w:eastAsia="Times New Roman" w:hAnsi="Calibri"/>
                <w:sz w:val="18"/>
                <w:szCs w:val="18"/>
                <w:lang w:val="en-GB" w:eastAsia="en-GB"/>
              </w:rPr>
            </w:pPr>
          </w:p>
        </w:tc>
        <w:tc>
          <w:tcPr>
            <w:tcW w:w="1175" w:type="dxa"/>
            <w:gridSpan w:val="2"/>
          </w:tcPr>
          <w:p w14:paraId="3ED05AE0" w14:textId="77777777" w:rsidR="0034683D" w:rsidRPr="00886ABB" w:rsidRDefault="0034683D" w:rsidP="0034683D">
            <w:pPr>
              <w:jc w:val="both"/>
              <w:rPr>
                <w:rFonts w:ascii="Calibri" w:eastAsia="Times New Roman" w:hAnsi="Calibri"/>
                <w:sz w:val="18"/>
                <w:szCs w:val="18"/>
                <w:lang w:val="en-GB" w:eastAsia="en-GB"/>
              </w:rPr>
            </w:pPr>
          </w:p>
        </w:tc>
        <w:tc>
          <w:tcPr>
            <w:tcW w:w="1178" w:type="dxa"/>
          </w:tcPr>
          <w:p w14:paraId="5A3B0E87" w14:textId="77777777" w:rsidR="0034683D" w:rsidRPr="00886ABB" w:rsidRDefault="0034683D" w:rsidP="0034683D">
            <w:pPr>
              <w:jc w:val="both"/>
              <w:rPr>
                <w:rFonts w:ascii="Calibri" w:eastAsia="Times New Roman" w:hAnsi="Calibri"/>
                <w:sz w:val="18"/>
                <w:szCs w:val="18"/>
                <w:lang w:val="en-GB" w:eastAsia="en-GB"/>
              </w:rPr>
            </w:pPr>
          </w:p>
        </w:tc>
      </w:tr>
      <w:tr w:rsidR="0034683D" w:rsidRPr="00886ABB" w14:paraId="37DD9BA4" w14:textId="77777777" w:rsidTr="0034683D">
        <w:trPr>
          <w:cantSplit/>
        </w:trPr>
        <w:tc>
          <w:tcPr>
            <w:tcW w:w="3228" w:type="dxa"/>
          </w:tcPr>
          <w:p w14:paraId="43F0057D" w14:textId="77777777" w:rsidR="0034683D" w:rsidRPr="00886ABB" w:rsidRDefault="0034683D" w:rsidP="0034683D">
            <w:pPr>
              <w:ind w:firstLineChars="200" w:firstLine="360"/>
              <w:rPr>
                <w:rFonts w:ascii="Calibri" w:eastAsia="Times New Roman" w:hAnsi="Calibri" w:cs="Times New Roman"/>
                <w:bCs/>
                <w:color w:val="000000"/>
                <w:sz w:val="18"/>
                <w:szCs w:val="18"/>
                <w:lang w:val="en-GB" w:eastAsia="en-GB"/>
              </w:rPr>
            </w:pPr>
            <w:r w:rsidRPr="00886ABB">
              <w:rPr>
                <w:rFonts w:ascii="Calibri" w:eastAsia="Times New Roman" w:hAnsi="Calibri"/>
                <w:bCs/>
                <w:sz w:val="18"/>
                <w:szCs w:val="18"/>
                <w:lang w:val="en-GB" w:eastAsia="en-GB"/>
              </w:rPr>
              <w:t>Health</w:t>
            </w:r>
          </w:p>
        </w:tc>
        <w:tc>
          <w:tcPr>
            <w:tcW w:w="1286" w:type="dxa"/>
          </w:tcPr>
          <w:p w14:paraId="6A0F5DEE" w14:textId="77777777" w:rsidR="0034683D" w:rsidRPr="00886ABB" w:rsidRDefault="0034683D" w:rsidP="0034683D">
            <w:pPr>
              <w:jc w:val="both"/>
              <w:rPr>
                <w:rFonts w:ascii="Calibri" w:eastAsia="Times New Roman" w:hAnsi="Calibri"/>
                <w:sz w:val="18"/>
                <w:szCs w:val="18"/>
                <w:lang w:val="en-GB" w:eastAsia="en-GB"/>
              </w:rPr>
            </w:pPr>
          </w:p>
        </w:tc>
        <w:tc>
          <w:tcPr>
            <w:tcW w:w="1118" w:type="dxa"/>
          </w:tcPr>
          <w:p w14:paraId="6A936546"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33A12B43" w14:textId="77777777" w:rsidR="0034683D" w:rsidRPr="00886ABB" w:rsidRDefault="0034683D" w:rsidP="0034683D">
            <w:pPr>
              <w:jc w:val="both"/>
              <w:rPr>
                <w:rFonts w:ascii="Calibri" w:eastAsia="Times New Roman" w:hAnsi="Calibri"/>
                <w:sz w:val="18"/>
                <w:szCs w:val="18"/>
                <w:lang w:val="en-GB" w:eastAsia="en-GB"/>
              </w:rPr>
            </w:pPr>
          </w:p>
        </w:tc>
        <w:tc>
          <w:tcPr>
            <w:tcW w:w="1175" w:type="dxa"/>
            <w:gridSpan w:val="2"/>
          </w:tcPr>
          <w:p w14:paraId="49057458" w14:textId="77777777" w:rsidR="0034683D" w:rsidRPr="00886ABB" w:rsidRDefault="0034683D" w:rsidP="0034683D">
            <w:pPr>
              <w:jc w:val="both"/>
              <w:rPr>
                <w:rFonts w:ascii="Calibri" w:eastAsia="Times New Roman" w:hAnsi="Calibri"/>
                <w:sz w:val="18"/>
                <w:szCs w:val="18"/>
                <w:lang w:val="en-GB" w:eastAsia="en-GB"/>
              </w:rPr>
            </w:pPr>
          </w:p>
        </w:tc>
        <w:tc>
          <w:tcPr>
            <w:tcW w:w="1178" w:type="dxa"/>
          </w:tcPr>
          <w:p w14:paraId="714D26FD" w14:textId="77777777" w:rsidR="0034683D" w:rsidRPr="00886ABB" w:rsidRDefault="0034683D" w:rsidP="0034683D">
            <w:pPr>
              <w:jc w:val="both"/>
              <w:rPr>
                <w:rFonts w:ascii="Calibri" w:eastAsia="Times New Roman" w:hAnsi="Calibri"/>
                <w:sz w:val="18"/>
                <w:szCs w:val="18"/>
                <w:lang w:val="en-GB" w:eastAsia="en-GB"/>
              </w:rPr>
            </w:pPr>
          </w:p>
        </w:tc>
      </w:tr>
      <w:tr w:rsidR="0034683D" w:rsidRPr="00886ABB" w14:paraId="1E414C50" w14:textId="77777777" w:rsidTr="0034683D">
        <w:trPr>
          <w:cantSplit/>
        </w:trPr>
        <w:tc>
          <w:tcPr>
            <w:tcW w:w="3228" w:type="dxa"/>
          </w:tcPr>
          <w:p w14:paraId="4BA8B36D" w14:textId="77777777" w:rsidR="0034683D" w:rsidRPr="00886ABB" w:rsidRDefault="0034683D" w:rsidP="0034683D">
            <w:pPr>
              <w:ind w:left="318"/>
              <w:jc w:val="both"/>
              <w:rPr>
                <w:rFonts w:ascii="Calibri" w:eastAsia="Times New Roman" w:hAnsi="Calibri"/>
                <w:bCs/>
                <w:sz w:val="18"/>
                <w:szCs w:val="18"/>
                <w:lang w:val="en-GB" w:eastAsia="en-GB"/>
              </w:rPr>
            </w:pPr>
            <w:r w:rsidRPr="00886ABB">
              <w:rPr>
                <w:rFonts w:ascii="Calibri" w:eastAsia="Times New Roman" w:hAnsi="Calibri"/>
                <w:bCs/>
                <w:sz w:val="18"/>
                <w:szCs w:val="18"/>
                <w:lang w:val="en-GB" w:eastAsia="en-GB"/>
              </w:rPr>
              <w:t>Social protection</w:t>
            </w:r>
          </w:p>
        </w:tc>
        <w:tc>
          <w:tcPr>
            <w:tcW w:w="1286" w:type="dxa"/>
          </w:tcPr>
          <w:p w14:paraId="21F83610" w14:textId="77777777" w:rsidR="0034683D" w:rsidRPr="00886ABB" w:rsidRDefault="0034683D" w:rsidP="0034683D">
            <w:pPr>
              <w:jc w:val="both"/>
              <w:rPr>
                <w:rFonts w:ascii="Calibri" w:eastAsia="Times New Roman" w:hAnsi="Calibri"/>
                <w:sz w:val="18"/>
                <w:szCs w:val="18"/>
                <w:lang w:val="en-GB" w:eastAsia="en-GB"/>
              </w:rPr>
            </w:pPr>
          </w:p>
        </w:tc>
        <w:tc>
          <w:tcPr>
            <w:tcW w:w="1118" w:type="dxa"/>
          </w:tcPr>
          <w:p w14:paraId="4A3ED901"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6817E95B"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78603AC5"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1EBB9B4B" w14:textId="77777777" w:rsidR="0034683D" w:rsidRPr="00886ABB" w:rsidRDefault="0034683D" w:rsidP="0034683D">
            <w:pPr>
              <w:jc w:val="both"/>
              <w:rPr>
                <w:rFonts w:ascii="Calibri" w:eastAsia="Times New Roman" w:hAnsi="Calibri"/>
                <w:sz w:val="18"/>
                <w:szCs w:val="18"/>
                <w:lang w:val="en-GB" w:eastAsia="en-GB"/>
              </w:rPr>
            </w:pPr>
          </w:p>
        </w:tc>
      </w:tr>
      <w:tr w:rsidR="0034683D" w:rsidRPr="00886ABB" w14:paraId="37BDF9AA" w14:textId="77777777" w:rsidTr="0034683D">
        <w:trPr>
          <w:cantSplit/>
        </w:trPr>
        <w:tc>
          <w:tcPr>
            <w:tcW w:w="3228" w:type="dxa"/>
          </w:tcPr>
          <w:p w14:paraId="4A195827" w14:textId="77777777" w:rsidR="0034683D" w:rsidRPr="00886ABB" w:rsidRDefault="0034683D" w:rsidP="0034683D">
            <w:pPr>
              <w:ind w:left="318"/>
              <w:jc w:val="both"/>
              <w:rPr>
                <w:rFonts w:ascii="Calibri" w:eastAsia="Times New Roman" w:hAnsi="Calibri"/>
                <w:bCs/>
                <w:sz w:val="18"/>
                <w:szCs w:val="18"/>
                <w:lang w:val="en-GB" w:eastAsia="en-GB"/>
              </w:rPr>
            </w:pPr>
            <w:r w:rsidRPr="00886ABB">
              <w:rPr>
                <w:rFonts w:ascii="Calibri" w:eastAsia="Times New Roman" w:hAnsi="Calibri"/>
                <w:bCs/>
                <w:sz w:val="18"/>
                <w:szCs w:val="18"/>
                <w:lang w:val="en-GB" w:eastAsia="en-GB"/>
              </w:rPr>
              <w:t>Total government revenue</w:t>
            </w:r>
          </w:p>
        </w:tc>
        <w:tc>
          <w:tcPr>
            <w:tcW w:w="1286" w:type="dxa"/>
          </w:tcPr>
          <w:p w14:paraId="4957A7C2" w14:textId="77777777" w:rsidR="0034683D" w:rsidRPr="00886ABB" w:rsidRDefault="0034683D" w:rsidP="0034683D">
            <w:pPr>
              <w:jc w:val="both"/>
              <w:rPr>
                <w:rFonts w:ascii="Calibri" w:eastAsia="Times New Roman" w:hAnsi="Calibri"/>
                <w:sz w:val="18"/>
                <w:szCs w:val="18"/>
                <w:lang w:val="en-GB" w:eastAsia="en-GB"/>
              </w:rPr>
            </w:pPr>
          </w:p>
        </w:tc>
        <w:tc>
          <w:tcPr>
            <w:tcW w:w="1118" w:type="dxa"/>
          </w:tcPr>
          <w:p w14:paraId="42CBA447"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196A19BA"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1669B78F"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70B3AB42" w14:textId="77777777" w:rsidR="0034683D" w:rsidRPr="00886ABB" w:rsidRDefault="0034683D" w:rsidP="0034683D">
            <w:pPr>
              <w:jc w:val="both"/>
              <w:rPr>
                <w:rFonts w:ascii="Calibri" w:eastAsia="Times New Roman" w:hAnsi="Calibri"/>
                <w:sz w:val="18"/>
                <w:szCs w:val="18"/>
                <w:lang w:val="en-GB" w:eastAsia="en-GB"/>
              </w:rPr>
            </w:pPr>
          </w:p>
        </w:tc>
      </w:tr>
      <w:tr w:rsidR="0034683D" w:rsidRPr="00886ABB" w14:paraId="4B072939" w14:textId="77777777" w:rsidTr="0034683D">
        <w:trPr>
          <w:cantSplit/>
        </w:trPr>
        <w:tc>
          <w:tcPr>
            <w:tcW w:w="3228" w:type="dxa"/>
          </w:tcPr>
          <w:p w14:paraId="0E1FBDCF" w14:textId="77777777" w:rsidR="0034683D" w:rsidRPr="00886ABB" w:rsidRDefault="0034683D" w:rsidP="0034683D">
            <w:pPr>
              <w:ind w:firstLineChars="200" w:firstLine="360"/>
              <w:rPr>
                <w:rFonts w:ascii="Calibri" w:eastAsia="Times New Roman" w:hAnsi="Calibri" w:cs="Times New Roman"/>
                <w:bCs/>
                <w:color w:val="000000"/>
                <w:sz w:val="18"/>
                <w:szCs w:val="18"/>
                <w:lang w:eastAsia="en-GB"/>
              </w:rPr>
            </w:pPr>
            <w:r w:rsidRPr="00886ABB">
              <w:rPr>
                <w:rFonts w:ascii="Calibri" w:eastAsia="Times New Roman" w:hAnsi="Calibri"/>
                <w:bCs/>
                <w:sz w:val="18"/>
                <w:szCs w:val="18"/>
                <w:lang w:eastAsia="en-GB"/>
              </w:rPr>
              <w:t>Government revenue from domestic sources</w:t>
            </w:r>
          </w:p>
        </w:tc>
        <w:tc>
          <w:tcPr>
            <w:tcW w:w="1286" w:type="dxa"/>
          </w:tcPr>
          <w:p w14:paraId="72C179E0" w14:textId="77777777" w:rsidR="0034683D" w:rsidRPr="00886ABB" w:rsidRDefault="0034683D" w:rsidP="0034683D">
            <w:pPr>
              <w:jc w:val="both"/>
              <w:rPr>
                <w:rFonts w:ascii="Calibri" w:eastAsia="Times New Roman" w:hAnsi="Calibri"/>
                <w:sz w:val="18"/>
                <w:szCs w:val="18"/>
                <w:lang w:val="en-GB" w:eastAsia="en-GB"/>
              </w:rPr>
            </w:pPr>
          </w:p>
        </w:tc>
        <w:tc>
          <w:tcPr>
            <w:tcW w:w="1118" w:type="dxa"/>
          </w:tcPr>
          <w:p w14:paraId="036D71C0"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18B19178"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6F265D57"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2DD7CE04" w14:textId="77777777" w:rsidR="0034683D" w:rsidRPr="00886ABB" w:rsidRDefault="0034683D" w:rsidP="0034683D">
            <w:pPr>
              <w:jc w:val="both"/>
              <w:rPr>
                <w:rFonts w:ascii="Calibri" w:eastAsia="Times New Roman" w:hAnsi="Calibri"/>
                <w:sz w:val="18"/>
                <w:szCs w:val="18"/>
                <w:lang w:val="en-GB" w:eastAsia="en-GB"/>
              </w:rPr>
            </w:pPr>
          </w:p>
        </w:tc>
      </w:tr>
      <w:tr w:rsidR="0034683D" w:rsidRPr="00886ABB" w14:paraId="721311FC" w14:textId="77777777" w:rsidTr="0034683D">
        <w:trPr>
          <w:cantSplit/>
        </w:trPr>
        <w:tc>
          <w:tcPr>
            <w:tcW w:w="3228" w:type="dxa"/>
          </w:tcPr>
          <w:p w14:paraId="6CC54B44" w14:textId="77777777" w:rsidR="0034683D" w:rsidRPr="00886ABB" w:rsidRDefault="0034683D" w:rsidP="0034683D">
            <w:pPr>
              <w:ind w:firstLineChars="200" w:firstLine="360"/>
              <w:rPr>
                <w:rFonts w:ascii="Calibri" w:eastAsia="Times New Roman" w:hAnsi="Calibri" w:cs="Times New Roman"/>
                <w:bCs/>
                <w:color w:val="000000"/>
                <w:sz w:val="18"/>
                <w:szCs w:val="18"/>
                <w:lang w:eastAsia="en-GB"/>
              </w:rPr>
            </w:pPr>
            <w:r w:rsidRPr="00886ABB">
              <w:rPr>
                <w:rFonts w:ascii="Calibri" w:eastAsia="Times New Roman" w:hAnsi="Calibri"/>
                <w:bCs/>
                <w:sz w:val="18"/>
                <w:szCs w:val="18"/>
                <w:lang w:eastAsia="en-GB"/>
              </w:rPr>
              <w:t>Government revenue from external sources</w:t>
            </w:r>
          </w:p>
        </w:tc>
        <w:tc>
          <w:tcPr>
            <w:tcW w:w="1286" w:type="dxa"/>
          </w:tcPr>
          <w:p w14:paraId="67E56E8E" w14:textId="77777777" w:rsidR="0034683D" w:rsidRPr="00886ABB" w:rsidRDefault="0034683D" w:rsidP="0034683D">
            <w:pPr>
              <w:jc w:val="both"/>
              <w:rPr>
                <w:rFonts w:ascii="Calibri" w:eastAsia="Times New Roman" w:hAnsi="Calibri"/>
                <w:sz w:val="18"/>
                <w:szCs w:val="18"/>
                <w:lang w:val="en-GB" w:eastAsia="en-GB"/>
              </w:rPr>
            </w:pPr>
          </w:p>
        </w:tc>
        <w:tc>
          <w:tcPr>
            <w:tcW w:w="1118" w:type="dxa"/>
          </w:tcPr>
          <w:p w14:paraId="67CF2B5B"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11BF1FDF"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6C36715F"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7FA82EA9" w14:textId="77777777" w:rsidR="0034683D" w:rsidRPr="00886ABB" w:rsidRDefault="0034683D" w:rsidP="0034683D">
            <w:pPr>
              <w:jc w:val="both"/>
              <w:rPr>
                <w:rFonts w:ascii="Calibri" w:eastAsia="Times New Roman" w:hAnsi="Calibri"/>
                <w:sz w:val="18"/>
                <w:szCs w:val="18"/>
                <w:lang w:val="en-GB" w:eastAsia="en-GB"/>
              </w:rPr>
            </w:pPr>
          </w:p>
        </w:tc>
      </w:tr>
      <w:tr w:rsidR="0034683D" w:rsidRPr="00886ABB" w14:paraId="7D4CD867" w14:textId="77777777" w:rsidTr="0034683D">
        <w:trPr>
          <w:cantSplit/>
        </w:trPr>
        <w:tc>
          <w:tcPr>
            <w:tcW w:w="3228" w:type="dxa"/>
          </w:tcPr>
          <w:p w14:paraId="60A5F5D8" w14:textId="77777777" w:rsidR="0034683D" w:rsidRPr="00886ABB" w:rsidRDefault="0034683D" w:rsidP="0034683D">
            <w:pPr>
              <w:ind w:left="459"/>
              <w:jc w:val="both"/>
              <w:rPr>
                <w:rFonts w:ascii="Calibri" w:eastAsia="Times New Roman" w:hAnsi="Calibri"/>
                <w:bCs/>
                <w:sz w:val="18"/>
                <w:szCs w:val="18"/>
                <w:lang w:val="en-GB" w:eastAsia="en-GB"/>
              </w:rPr>
            </w:pPr>
            <w:r w:rsidRPr="00886ABB">
              <w:rPr>
                <w:rFonts w:ascii="Calibri" w:eastAsia="Times New Roman" w:hAnsi="Calibri"/>
                <w:bCs/>
                <w:sz w:val="18"/>
                <w:szCs w:val="18"/>
                <w:lang w:val="en-GB" w:eastAsia="en-GB"/>
              </w:rPr>
              <w:t xml:space="preserve">Total health expenditure </w:t>
            </w:r>
          </w:p>
        </w:tc>
        <w:tc>
          <w:tcPr>
            <w:tcW w:w="1286" w:type="dxa"/>
          </w:tcPr>
          <w:p w14:paraId="59D53EB4" w14:textId="77777777" w:rsidR="0034683D" w:rsidRPr="00886ABB" w:rsidRDefault="0034683D" w:rsidP="0034683D">
            <w:pPr>
              <w:jc w:val="both"/>
              <w:rPr>
                <w:rFonts w:ascii="Calibri" w:eastAsia="Times New Roman" w:hAnsi="Calibri"/>
                <w:sz w:val="18"/>
                <w:szCs w:val="18"/>
                <w:lang w:val="en-GB" w:eastAsia="en-GB"/>
              </w:rPr>
            </w:pPr>
          </w:p>
        </w:tc>
        <w:tc>
          <w:tcPr>
            <w:tcW w:w="1118" w:type="dxa"/>
          </w:tcPr>
          <w:p w14:paraId="64D3540F"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1A4CA708"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09B0A0BF"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581373C3" w14:textId="77777777" w:rsidR="0034683D" w:rsidRPr="00886ABB" w:rsidRDefault="0034683D" w:rsidP="0034683D">
            <w:pPr>
              <w:jc w:val="both"/>
              <w:rPr>
                <w:rFonts w:ascii="Calibri" w:eastAsia="Times New Roman" w:hAnsi="Calibri"/>
                <w:sz w:val="18"/>
                <w:szCs w:val="18"/>
                <w:lang w:val="en-GB" w:eastAsia="en-GB"/>
              </w:rPr>
            </w:pPr>
          </w:p>
        </w:tc>
      </w:tr>
      <w:tr w:rsidR="0034683D" w:rsidRPr="00886ABB" w14:paraId="59C681E4" w14:textId="77777777" w:rsidTr="0034683D">
        <w:trPr>
          <w:cantSplit/>
        </w:trPr>
        <w:tc>
          <w:tcPr>
            <w:tcW w:w="3228" w:type="dxa"/>
          </w:tcPr>
          <w:p w14:paraId="0816DC16" w14:textId="77777777" w:rsidR="0034683D" w:rsidRPr="00886ABB" w:rsidRDefault="0034683D" w:rsidP="0034683D">
            <w:pPr>
              <w:jc w:val="both"/>
              <w:rPr>
                <w:rFonts w:ascii="Calibri" w:eastAsia="Times New Roman" w:hAnsi="Calibri"/>
                <w:bCs/>
                <w:sz w:val="18"/>
                <w:szCs w:val="18"/>
                <w:lang w:val="en-GB" w:eastAsia="en-GB"/>
              </w:rPr>
            </w:pPr>
            <w:r w:rsidRPr="00886ABB">
              <w:rPr>
                <w:rFonts w:ascii="Calibri" w:eastAsia="Times New Roman" w:hAnsi="Calibri"/>
                <w:bCs/>
                <w:sz w:val="18"/>
                <w:szCs w:val="18"/>
                <w:lang w:val="en-GB" w:eastAsia="en-GB"/>
              </w:rPr>
              <w:t>Number of health staff (physicians and nurses) per 10.000 population</w:t>
            </w:r>
          </w:p>
        </w:tc>
        <w:tc>
          <w:tcPr>
            <w:tcW w:w="1286" w:type="dxa"/>
          </w:tcPr>
          <w:p w14:paraId="7005E46C" w14:textId="77777777" w:rsidR="0034683D" w:rsidRPr="00886ABB" w:rsidRDefault="0034683D" w:rsidP="0034683D">
            <w:pPr>
              <w:jc w:val="both"/>
              <w:rPr>
                <w:rFonts w:ascii="Calibri" w:eastAsia="Times New Roman" w:hAnsi="Calibri"/>
                <w:sz w:val="18"/>
                <w:szCs w:val="18"/>
                <w:lang w:val="en-GB" w:eastAsia="en-GB"/>
              </w:rPr>
            </w:pPr>
          </w:p>
        </w:tc>
        <w:tc>
          <w:tcPr>
            <w:tcW w:w="1118" w:type="dxa"/>
          </w:tcPr>
          <w:p w14:paraId="2D18F86C"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31FF245F"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242321E3"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72D7BEFA" w14:textId="77777777" w:rsidR="0034683D" w:rsidRPr="00886ABB" w:rsidRDefault="0034683D" w:rsidP="0034683D">
            <w:pPr>
              <w:jc w:val="both"/>
              <w:rPr>
                <w:rFonts w:ascii="Calibri" w:eastAsia="Times New Roman" w:hAnsi="Calibri"/>
                <w:sz w:val="18"/>
                <w:szCs w:val="18"/>
                <w:lang w:val="en-GB" w:eastAsia="en-GB"/>
              </w:rPr>
            </w:pPr>
          </w:p>
        </w:tc>
      </w:tr>
      <w:tr w:rsidR="0034683D" w:rsidRPr="00886ABB" w14:paraId="7FC830E5" w14:textId="77777777" w:rsidTr="0034683D">
        <w:trPr>
          <w:cantSplit/>
        </w:trPr>
        <w:tc>
          <w:tcPr>
            <w:tcW w:w="3228" w:type="dxa"/>
          </w:tcPr>
          <w:p w14:paraId="2F71F872" w14:textId="77777777" w:rsidR="0034683D" w:rsidRPr="00886ABB" w:rsidRDefault="0034683D" w:rsidP="0034683D">
            <w:pPr>
              <w:rPr>
                <w:rFonts w:ascii="Calibri" w:hAnsi="Calibri"/>
                <w:color w:val="000000"/>
                <w:sz w:val="18"/>
                <w:lang w:val="en-GB"/>
              </w:rPr>
            </w:pPr>
            <w:r w:rsidRPr="00886ABB">
              <w:rPr>
                <w:rFonts w:ascii="Calibri" w:eastAsia="Times New Roman" w:hAnsi="Calibri"/>
                <w:bCs/>
                <w:sz w:val="18"/>
                <w:szCs w:val="18"/>
                <w:lang w:val="en-GB" w:eastAsia="en-GB"/>
              </w:rPr>
              <w:t>Number of health staff (disaggregated by region/province and rural/urban)</w:t>
            </w:r>
          </w:p>
        </w:tc>
        <w:tc>
          <w:tcPr>
            <w:tcW w:w="1286" w:type="dxa"/>
          </w:tcPr>
          <w:p w14:paraId="4255077A" w14:textId="77777777" w:rsidR="0034683D" w:rsidRPr="00886ABB" w:rsidRDefault="0034683D" w:rsidP="0034683D">
            <w:pPr>
              <w:jc w:val="both"/>
              <w:rPr>
                <w:rFonts w:ascii="Calibri" w:eastAsia="Times New Roman" w:hAnsi="Calibri"/>
                <w:sz w:val="18"/>
                <w:szCs w:val="18"/>
                <w:lang w:val="en-GB" w:eastAsia="en-GB"/>
              </w:rPr>
            </w:pPr>
          </w:p>
        </w:tc>
        <w:tc>
          <w:tcPr>
            <w:tcW w:w="1118" w:type="dxa"/>
          </w:tcPr>
          <w:p w14:paraId="530CB9E5"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2A447995" w14:textId="77777777" w:rsidR="0034683D" w:rsidRPr="00886ABB" w:rsidRDefault="0034683D" w:rsidP="0034683D">
            <w:pPr>
              <w:jc w:val="both"/>
              <w:rPr>
                <w:rFonts w:ascii="Calibri" w:eastAsia="Times New Roman" w:hAnsi="Calibri"/>
                <w:sz w:val="18"/>
                <w:szCs w:val="18"/>
                <w:lang w:val="en-GB" w:eastAsia="en-GB"/>
              </w:rPr>
            </w:pPr>
          </w:p>
        </w:tc>
        <w:tc>
          <w:tcPr>
            <w:tcW w:w="1161" w:type="dxa"/>
          </w:tcPr>
          <w:p w14:paraId="1FF9187B" w14:textId="77777777" w:rsidR="0034683D" w:rsidRPr="00886ABB" w:rsidRDefault="0034683D" w:rsidP="0034683D">
            <w:pPr>
              <w:jc w:val="both"/>
              <w:rPr>
                <w:rFonts w:ascii="Calibri" w:eastAsia="Times New Roman" w:hAnsi="Calibri"/>
                <w:sz w:val="18"/>
                <w:szCs w:val="18"/>
                <w:lang w:val="en-GB" w:eastAsia="en-GB"/>
              </w:rPr>
            </w:pPr>
          </w:p>
        </w:tc>
        <w:tc>
          <w:tcPr>
            <w:tcW w:w="1192" w:type="dxa"/>
            <w:gridSpan w:val="2"/>
          </w:tcPr>
          <w:p w14:paraId="322CE7DF" w14:textId="77777777" w:rsidR="0034683D" w:rsidRPr="00886ABB" w:rsidRDefault="0034683D" w:rsidP="0034683D">
            <w:pPr>
              <w:jc w:val="both"/>
              <w:rPr>
                <w:rFonts w:ascii="Calibri" w:eastAsia="Times New Roman" w:hAnsi="Calibri"/>
                <w:sz w:val="18"/>
                <w:szCs w:val="18"/>
                <w:lang w:val="en-GB" w:eastAsia="en-GB"/>
              </w:rPr>
            </w:pPr>
          </w:p>
        </w:tc>
      </w:tr>
      <w:tr w:rsidR="0034683D" w:rsidRPr="00886ABB" w14:paraId="1494759F" w14:textId="77777777" w:rsidTr="0034683D">
        <w:trPr>
          <w:cantSplit/>
        </w:trPr>
        <w:tc>
          <w:tcPr>
            <w:tcW w:w="3228" w:type="dxa"/>
          </w:tcPr>
          <w:p w14:paraId="3E08CE0F" w14:textId="77777777" w:rsidR="0034683D" w:rsidRPr="00886ABB" w:rsidRDefault="0034683D" w:rsidP="0034683D">
            <w:pPr>
              <w:jc w:val="both"/>
              <w:rPr>
                <w:rFonts w:ascii="Calibri" w:eastAsia="Times New Roman" w:hAnsi="Calibri"/>
                <w:bCs/>
                <w:sz w:val="18"/>
                <w:szCs w:val="18"/>
                <w:lang w:val="en-GB" w:eastAsia="en-GB"/>
              </w:rPr>
            </w:pPr>
            <w:r w:rsidRPr="00886ABB">
              <w:rPr>
                <w:rFonts w:ascii="Calibri" w:eastAsia="Times New Roman" w:hAnsi="Calibri"/>
                <w:bCs/>
                <w:sz w:val="18"/>
                <w:szCs w:val="18"/>
                <w:lang w:val="en-GB" w:eastAsia="en-GB"/>
              </w:rPr>
              <w:t xml:space="preserve">                General Government expenditure on health</w:t>
            </w:r>
          </w:p>
        </w:tc>
        <w:tc>
          <w:tcPr>
            <w:tcW w:w="1286" w:type="dxa"/>
          </w:tcPr>
          <w:p w14:paraId="72D5DB81" w14:textId="77777777" w:rsidR="0034683D" w:rsidRPr="00886ABB" w:rsidRDefault="0034683D" w:rsidP="0034683D">
            <w:pPr>
              <w:jc w:val="both"/>
              <w:rPr>
                <w:rFonts w:ascii="Calibri" w:eastAsia="Times New Roman" w:hAnsi="Calibri"/>
                <w:sz w:val="18"/>
                <w:szCs w:val="18"/>
                <w:lang w:val="en-GB" w:eastAsia="en-GB"/>
              </w:rPr>
            </w:pPr>
          </w:p>
        </w:tc>
        <w:tc>
          <w:tcPr>
            <w:tcW w:w="1118" w:type="dxa"/>
          </w:tcPr>
          <w:p w14:paraId="1152DDB3"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330FDCFE" w14:textId="77777777" w:rsidR="0034683D" w:rsidRPr="00886ABB" w:rsidRDefault="0034683D" w:rsidP="0034683D">
            <w:pPr>
              <w:jc w:val="both"/>
              <w:rPr>
                <w:rFonts w:ascii="Calibri" w:eastAsia="Times New Roman" w:hAnsi="Calibri"/>
                <w:sz w:val="18"/>
                <w:szCs w:val="18"/>
                <w:lang w:val="en-GB" w:eastAsia="en-GB"/>
              </w:rPr>
            </w:pPr>
          </w:p>
        </w:tc>
        <w:tc>
          <w:tcPr>
            <w:tcW w:w="1175" w:type="dxa"/>
            <w:gridSpan w:val="2"/>
          </w:tcPr>
          <w:p w14:paraId="029DC243" w14:textId="77777777" w:rsidR="0034683D" w:rsidRPr="00886ABB" w:rsidRDefault="0034683D" w:rsidP="0034683D">
            <w:pPr>
              <w:jc w:val="both"/>
              <w:rPr>
                <w:rFonts w:ascii="Calibri" w:eastAsia="Times New Roman" w:hAnsi="Calibri"/>
                <w:sz w:val="18"/>
                <w:szCs w:val="18"/>
                <w:lang w:val="en-GB" w:eastAsia="en-GB"/>
              </w:rPr>
            </w:pPr>
          </w:p>
        </w:tc>
        <w:tc>
          <w:tcPr>
            <w:tcW w:w="1178" w:type="dxa"/>
          </w:tcPr>
          <w:p w14:paraId="79322A7A" w14:textId="77777777" w:rsidR="0034683D" w:rsidRPr="00886ABB" w:rsidRDefault="0034683D" w:rsidP="0034683D">
            <w:pPr>
              <w:jc w:val="both"/>
              <w:rPr>
                <w:rFonts w:ascii="Calibri" w:eastAsia="Times New Roman" w:hAnsi="Calibri"/>
                <w:sz w:val="18"/>
                <w:szCs w:val="18"/>
                <w:lang w:val="en-GB" w:eastAsia="en-GB"/>
              </w:rPr>
            </w:pPr>
          </w:p>
        </w:tc>
      </w:tr>
      <w:tr w:rsidR="0034683D" w:rsidRPr="00886ABB" w14:paraId="640CEEA0" w14:textId="77777777" w:rsidTr="0034683D">
        <w:trPr>
          <w:cantSplit/>
        </w:trPr>
        <w:tc>
          <w:tcPr>
            <w:tcW w:w="3228" w:type="dxa"/>
          </w:tcPr>
          <w:p w14:paraId="1E712384" w14:textId="77777777" w:rsidR="0034683D" w:rsidRPr="00886ABB" w:rsidRDefault="0034683D" w:rsidP="0034683D">
            <w:pPr>
              <w:ind w:firstLineChars="200" w:firstLine="360"/>
              <w:rPr>
                <w:rFonts w:ascii="Calibri" w:eastAsia="Times New Roman" w:hAnsi="Calibri" w:cs="Times New Roman"/>
                <w:bCs/>
                <w:color w:val="000000"/>
                <w:sz w:val="18"/>
                <w:szCs w:val="18"/>
                <w:lang w:eastAsia="en-GB"/>
              </w:rPr>
            </w:pPr>
            <w:r w:rsidRPr="00886ABB">
              <w:rPr>
                <w:rFonts w:ascii="Calibri" w:eastAsia="Times New Roman" w:hAnsi="Calibri"/>
                <w:bCs/>
                <w:sz w:val="18"/>
                <w:szCs w:val="18"/>
                <w:lang w:eastAsia="en-GB"/>
              </w:rPr>
              <w:t xml:space="preserve">         Private expenditure on health</w:t>
            </w:r>
          </w:p>
        </w:tc>
        <w:tc>
          <w:tcPr>
            <w:tcW w:w="1286" w:type="dxa"/>
          </w:tcPr>
          <w:p w14:paraId="756C2EC1" w14:textId="77777777" w:rsidR="0034683D" w:rsidRPr="00886ABB" w:rsidRDefault="0034683D" w:rsidP="0034683D">
            <w:pPr>
              <w:jc w:val="both"/>
              <w:rPr>
                <w:rFonts w:ascii="Calibri" w:eastAsia="Times New Roman" w:hAnsi="Calibri"/>
                <w:sz w:val="18"/>
                <w:szCs w:val="18"/>
                <w:lang w:val="en-GB" w:eastAsia="en-GB"/>
              </w:rPr>
            </w:pPr>
          </w:p>
        </w:tc>
        <w:tc>
          <w:tcPr>
            <w:tcW w:w="1118" w:type="dxa"/>
          </w:tcPr>
          <w:p w14:paraId="524A9DF8"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139B16AD" w14:textId="77777777" w:rsidR="0034683D" w:rsidRPr="00886ABB" w:rsidRDefault="0034683D" w:rsidP="0034683D">
            <w:pPr>
              <w:jc w:val="both"/>
              <w:rPr>
                <w:rFonts w:ascii="Calibri" w:eastAsia="Times New Roman" w:hAnsi="Calibri"/>
                <w:sz w:val="18"/>
                <w:szCs w:val="18"/>
                <w:lang w:val="en-GB" w:eastAsia="en-GB"/>
              </w:rPr>
            </w:pPr>
          </w:p>
        </w:tc>
        <w:tc>
          <w:tcPr>
            <w:tcW w:w="1175" w:type="dxa"/>
            <w:gridSpan w:val="2"/>
          </w:tcPr>
          <w:p w14:paraId="3FC1ADAF" w14:textId="77777777" w:rsidR="0034683D" w:rsidRPr="00886ABB" w:rsidRDefault="0034683D" w:rsidP="0034683D">
            <w:pPr>
              <w:jc w:val="both"/>
              <w:rPr>
                <w:rFonts w:ascii="Calibri" w:eastAsia="Times New Roman" w:hAnsi="Calibri"/>
                <w:sz w:val="18"/>
                <w:szCs w:val="18"/>
                <w:lang w:val="en-GB" w:eastAsia="en-GB"/>
              </w:rPr>
            </w:pPr>
          </w:p>
        </w:tc>
        <w:tc>
          <w:tcPr>
            <w:tcW w:w="1178" w:type="dxa"/>
          </w:tcPr>
          <w:p w14:paraId="0430ED51" w14:textId="77777777" w:rsidR="0034683D" w:rsidRPr="00886ABB" w:rsidRDefault="0034683D" w:rsidP="0034683D">
            <w:pPr>
              <w:jc w:val="both"/>
              <w:rPr>
                <w:rFonts w:ascii="Calibri" w:eastAsia="Times New Roman" w:hAnsi="Calibri"/>
                <w:sz w:val="18"/>
                <w:szCs w:val="18"/>
                <w:lang w:val="en-GB" w:eastAsia="en-GB"/>
              </w:rPr>
            </w:pPr>
          </w:p>
        </w:tc>
      </w:tr>
      <w:tr w:rsidR="0034683D" w:rsidRPr="00886ABB" w14:paraId="037DA8AB" w14:textId="77777777" w:rsidTr="0034683D">
        <w:trPr>
          <w:cantSplit/>
        </w:trPr>
        <w:tc>
          <w:tcPr>
            <w:tcW w:w="3228" w:type="dxa"/>
          </w:tcPr>
          <w:p w14:paraId="5F2B64C9" w14:textId="77777777" w:rsidR="0034683D" w:rsidRPr="00886ABB" w:rsidRDefault="0034683D" w:rsidP="0034683D">
            <w:pPr>
              <w:ind w:firstLineChars="200" w:firstLine="360"/>
              <w:rPr>
                <w:rFonts w:ascii="Calibri" w:eastAsia="Times New Roman" w:hAnsi="Calibri" w:cs="Times New Roman"/>
                <w:bCs/>
                <w:color w:val="000000"/>
                <w:sz w:val="18"/>
                <w:szCs w:val="18"/>
                <w:lang w:eastAsia="en-GB"/>
              </w:rPr>
            </w:pPr>
            <w:r w:rsidRPr="00886ABB">
              <w:rPr>
                <w:rFonts w:ascii="Calibri" w:eastAsia="Times New Roman" w:hAnsi="Calibri"/>
                <w:bCs/>
                <w:sz w:val="18"/>
                <w:szCs w:val="18"/>
                <w:lang w:eastAsia="en-GB"/>
              </w:rPr>
              <w:t>Private health expenditure paid out of pocket (OOP)</w:t>
            </w:r>
          </w:p>
        </w:tc>
        <w:tc>
          <w:tcPr>
            <w:tcW w:w="1286" w:type="dxa"/>
          </w:tcPr>
          <w:p w14:paraId="1EC66C1B" w14:textId="77777777" w:rsidR="0034683D" w:rsidRPr="00886ABB" w:rsidRDefault="0034683D" w:rsidP="0034683D">
            <w:pPr>
              <w:jc w:val="both"/>
              <w:rPr>
                <w:rFonts w:ascii="Calibri" w:eastAsia="Times New Roman" w:hAnsi="Calibri"/>
                <w:sz w:val="18"/>
                <w:szCs w:val="18"/>
                <w:lang w:val="en-GB" w:eastAsia="en-GB"/>
              </w:rPr>
            </w:pPr>
          </w:p>
        </w:tc>
        <w:tc>
          <w:tcPr>
            <w:tcW w:w="1118" w:type="dxa"/>
          </w:tcPr>
          <w:p w14:paraId="3D2E0FAA" w14:textId="77777777" w:rsidR="0034683D" w:rsidRPr="00886ABB" w:rsidRDefault="0034683D" w:rsidP="0034683D">
            <w:pPr>
              <w:jc w:val="both"/>
              <w:rPr>
                <w:rFonts w:ascii="Calibri" w:eastAsia="Times New Roman" w:hAnsi="Calibri"/>
                <w:sz w:val="18"/>
                <w:szCs w:val="18"/>
                <w:lang w:val="en-GB" w:eastAsia="en-GB"/>
              </w:rPr>
            </w:pPr>
          </w:p>
        </w:tc>
        <w:tc>
          <w:tcPr>
            <w:tcW w:w="1123" w:type="dxa"/>
          </w:tcPr>
          <w:p w14:paraId="2B1BCE04" w14:textId="77777777" w:rsidR="0034683D" w:rsidRPr="00886ABB" w:rsidRDefault="0034683D" w:rsidP="0034683D">
            <w:pPr>
              <w:jc w:val="both"/>
              <w:rPr>
                <w:rFonts w:ascii="Calibri" w:eastAsia="Times New Roman" w:hAnsi="Calibri"/>
                <w:sz w:val="18"/>
                <w:szCs w:val="18"/>
                <w:lang w:val="en-GB" w:eastAsia="en-GB"/>
              </w:rPr>
            </w:pPr>
          </w:p>
        </w:tc>
        <w:tc>
          <w:tcPr>
            <w:tcW w:w="1175" w:type="dxa"/>
            <w:gridSpan w:val="2"/>
          </w:tcPr>
          <w:p w14:paraId="64BB4073" w14:textId="77777777" w:rsidR="0034683D" w:rsidRPr="00886ABB" w:rsidRDefault="0034683D" w:rsidP="0034683D">
            <w:pPr>
              <w:jc w:val="both"/>
              <w:rPr>
                <w:rFonts w:ascii="Calibri" w:eastAsia="Times New Roman" w:hAnsi="Calibri"/>
                <w:sz w:val="18"/>
                <w:szCs w:val="18"/>
                <w:lang w:val="en-GB" w:eastAsia="en-GB"/>
              </w:rPr>
            </w:pPr>
          </w:p>
        </w:tc>
        <w:tc>
          <w:tcPr>
            <w:tcW w:w="1178" w:type="dxa"/>
          </w:tcPr>
          <w:p w14:paraId="7EA4632D" w14:textId="77777777" w:rsidR="0034683D" w:rsidRPr="00886ABB" w:rsidRDefault="0034683D" w:rsidP="0034683D">
            <w:pPr>
              <w:jc w:val="both"/>
              <w:rPr>
                <w:rFonts w:ascii="Calibri" w:eastAsia="Times New Roman" w:hAnsi="Calibri"/>
                <w:sz w:val="18"/>
                <w:szCs w:val="18"/>
                <w:lang w:val="en-GB" w:eastAsia="en-GB"/>
              </w:rPr>
            </w:pPr>
          </w:p>
        </w:tc>
      </w:tr>
    </w:tbl>
    <w:p w14:paraId="5B410D67" w14:textId="49050F01" w:rsidR="0034683D" w:rsidRPr="00886ABB" w:rsidRDefault="0034683D">
      <w:pPr>
        <w:rPr>
          <w:rFonts w:ascii="Calibri" w:eastAsia="Calibri" w:hAnsi="Calibri" w:cs="Calibri"/>
          <w:color w:val="000000"/>
          <w:u w:color="000000"/>
          <w:bdr w:val="nil"/>
          <w:lang w:eastAsia="fi-FI"/>
        </w:rPr>
      </w:pPr>
      <w:r w:rsidRPr="00886ABB">
        <w:br w:type="page"/>
      </w:r>
    </w:p>
    <w:p w14:paraId="75847898" w14:textId="77777777" w:rsidR="00B8592D" w:rsidRPr="00886ABB" w:rsidRDefault="00B8592D" w:rsidP="00BC3E95">
      <w:pPr>
        <w:pStyle w:val="Leipteksti"/>
        <w:spacing w:line="240" w:lineRule="auto"/>
        <w:jc w:val="both"/>
        <w:rPr>
          <w:lang w:val="en-GB"/>
        </w:rPr>
      </w:pPr>
    </w:p>
    <w:p w14:paraId="69AC10F1" w14:textId="77777777" w:rsidR="00B8592D" w:rsidRPr="00886ABB" w:rsidRDefault="00B8592D" w:rsidP="00BC3E95">
      <w:pPr>
        <w:pStyle w:val="Otsikko2"/>
        <w:numPr>
          <w:ilvl w:val="1"/>
          <w:numId w:val="74"/>
        </w:numPr>
        <w:jc w:val="both"/>
        <w:rPr>
          <w:rFonts w:ascii="Times New Roman"/>
          <w:sz w:val="24"/>
          <w:lang w:val="en-GB"/>
        </w:rPr>
      </w:pPr>
      <w:bookmarkStart w:id="15" w:name="_Toc430095534"/>
      <w:bookmarkStart w:id="16" w:name="_Toc456692388"/>
      <w:r w:rsidRPr="00886ABB">
        <w:rPr>
          <w:rFonts w:ascii="Times New Roman"/>
          <w:sz w:val="24"/>
          <w:lang w:val="en-GB"/>
        </w:rPr>
        <w:t xml:space="preserve">Social protection needs/gaps assessment  </w:t>
      </w:r>
      <w:r w:rsidRPr="00886ABB">
        <w:rPr>
          <w:rFonts w:ascii="Times New Roman"/>
          <w:sz w:val="24"/>
          <w:lang w:val="en-GB"/>
        </w:rPr>
        <w:t>–</w:t>
      </w:r>
      <w:r w:rsidRPr="00886ABB">
        <w:rPr>
          <w:rFonts w:ascii="Times New Roman"/>
          <w:sz w:val="24"/>
          <w:lang w:val="en-GB"/>
        </w:rPr>
        <w:t xml:space="preserve"> population coverage</w:t>
      </w:r>
      <w:bookmarkEnd w:id="15"/>
      <w:bookmarkEnd w:id="16"/>
    </w:p>
    <w:p w14:paraId="0912D64E" w14:textId="77777777" w:rsidR="00B8592D" w:rsidRPr="00886ABB" w:rsidRDefault="00B8592D" w:rsidP="00BC3E95">
      <w:pPr>
        <w:pStyle w:val="Leipteksti"/>
        <w:spacing w:after="0" w:line="240" w:lineRule="auto"/>
        <w:jc w:val="both"/>
        <w:rPr>
          <w:lang w:val="en-GB"/>
        </w:rPr>
      </w:pPr>
    </w:p>
    <w:p w14:paraId="32B41F44" w14:textId="77777777" w:rsidR="00B8592D" w:rsidRPr="00886ABB" w:rsidRDefault="00B8592D" w:rsidP="00BC3E95">
      <w:pPr>
        <w:pStyle w:val="Leipteksti"/>
        <w:spacing w:after="0" w:line="240" w:lineRule="auto"/>
        <w:jc w:val="both"/>
        <w:rPr>
          <w:u w:val="single"/>
          <w:lang w:val="en-GB"/>
        </w:rPr>
      </w:pPr>
      <w:r w:rsidRPr="00886ABB">
        <w:rPr>
          <w:u w:val="single"/>
          <w:lang w:val="en-US"/>
        </w:rPr>
        <w:t>Extent and scope of coverage</w:t>
      </w:r>
    </w:p>
    <w:p w14:paraId="43203EA2" w14:textId="77777777" w:rsidR="00B8592D" w:rsidRPr="00886ABB" w:rsidRDefault="00B8592D" w:rsidP="00BC3E95">
      <w:pPr>
        <w:pStyle w:val="Leipteksti"/>
        <w:jc w:val="both"/>
        <w:rPr>
          <w:lang w:val="en-GB"/>
        </w:rPr>
      </w:pPr>
      <w:r w:rsidRPr="00886ABB">
        <w:rPr>
          <w:lang w:val="en-US"/>
        </w:rPr>
        <w:t xml:space="preserve">Since data regarding who is covered against which risks is program/scheme specific, a program/scheme inventory capturing the functions, objectives, target groups, and coverage is carried out as part of the analysis. </w:t>
      </w:r>
    </w:p>
    <w:p w14:paraId="470F98E7" w14:textId="77777777" w:rsidR="00B8592D" w:rsidRPr="00886ABB" w:rsidRDefault="00B8592D" w:rsidP="00BC3E95">
      <w:pPr>
        <w:pStyle w:val="Leipteksti"/>
        <w:spacing w:after="0" w:line="240" w:lineRule="auto"/>
        <w:jc w:val="both"/>
        <w:rPr>
          <w:lang w:val="en-GB"/>
        </w:rPr>
      </w:pPr>
    </w:p>
    <w:p w14:paraId="3C69BDC5" w14:textId="77777777" w:rsidR="00B8592D" w:rsidRPr="00886ABB" w:rsidRDefault="00B8592D" w:rsidP="00BC3E95">
      <w:pPr>
        <w:pStyle w:val="Leipteksti"/>
        <w:spacing w:after="0" w:line="240" w:lineRule="auto"/>
        <w:jc w:val="both"/>
        <w:rPr>
          <w:lang w:val="en-GB"/>
        </w:rPr>
      </w:pPr>
      <w:r w:rsidRPr="00886ABB">
        <w:rPr>
          <w:lang w:val="en-US"/>
        </w:rPr>
        <w:t xml:space="preserve">The data collected will then allow an assessment of: </w:t>
      </w:r>
    </w:p>
    <w:p w14:paraId="3FA1FEF7" w14:textId="77777777" w:rsidR="00B8592D" w:rsidRPr="00886ABB" w:rsidRDefault="00B8592D" w:rsidP="00BC3E95">
      <w:pPr>
        <w:pStyle w:val="ListParagraph"/>
        <w:numPr>
          <w:ilvl w:val="0"/>
          <w:numId w:val="91"/>
        </w:numPr>
        <w:tabs>
          <w:tab w:val="clear" w:pos="720"/>
          <w:tab w:val="num" w:pos="690"/>
        </w:tabs>
        <w:ind w:left="690" w:hanging="330"/>
        <w:jc w:val="both"/>
        <w:rPr>
          <w:rFonts w:asciiTheme="minorHAnsi" w:hAnsiTheme="minorHAnsi"/>
          <w:sz w:val="22"/>
          <w:szCs w:val="22"/>
        </w:rPr>
      </w:pPr>
      <w:r w:rsidRPr="00886ABB">
        <w:rPr>
          <w:rFonts w:asciiTheme="minorHAnsi" w:hAnsiTheme="minorHAnsi"/>
          <w:sz w:val="22"/>
          <w:szCs w:val="22"/>
          <w:u w:val="single"/>
        </w:rPr>
        <w:t>scope of coverage</w:t>
      </w:r>
      <w:r w:rsidRPr="00886ABB">
        <w:rPr>
          <w:rFonts w:asciiTheme="minorHAnsi" w:hAnsiTheme="minorHAnsi"/>
          <w:sz w:val="22"/>
          <w:szCs w:val="22"/>
        </w:rPr>
        <w:t xml:space="preserve"> i.e. the number of social security areas (branches)</w:t>
      </w:r>
      <w:r w:rsidRPr="00886ABB">
        <w:rPr>
          <w:rFonts w:asciiTheme="minorHAnsi" w:hAnsiTheme="minorHAnsi"/>
          <w:sz w:val="22"/>
          <w:szCs w:val="22"/>
        </w:rPr>
        <w:footnoteReference w:id="13"/>
      </w:r>
      <w:r w:rsidRPr="00886ABB">
        <w:rPr>
          <w:rFonts w:asciiTheme="minorHAnsi" w:hAnsiTheme="minorHAnsi"/>
          <w:sz w:val="22"/>
          <w:szCs w:val="22"/>
        </w:rPr>
        <w:t xml:space="preserve"> to which different population groups have access and </w:t>
      </w:r>
    </w:p>
    <w:p w14:paraId="44BF1FC0" w14:textId="476CC829" w:rsidR="00B8592D" w:rsidRPr="00886ABB" w:rsidRDefault="00B8592D" w:rsidP="00BC3E95">
      <w:pPr>
        <w:pStyle w:val="ListParagraph"/>
        <w:numPr>
          <w:ilvl w:val="0"/>
          <w:numId w:val="91"/>
        </w:numPr>
        <w:tabs>
          <w:tab w:val="clear" w:pos="720"/>
          <w:tab w:val="num" w:pos="690"/>
        </w:tabs>
        <w:ind w:left="690" w:hanging="330"/>
        <w:jc w:val="both"/>
        <w:rPr>
          <w:rFonts w:asciiTheme="minorHAnsi" w:hAnsiTheme="minorHAnsi"/>
          <w:sz w:val="22"/>
          <w:szCs w:val="22"/>
        </w:rPr>
      </w:pPr>
      <w:r w:rsidRPr="00886ABB">
        <w:rPr>
          <w:rFonts w:asciiTheme="minorHAnsi" w:hAnsiTheme="minorHAnsi"/>
          <w:sz w:val="22"/>
          <w:szCs w:val="22"/>
          <w:u w:val="single"/>
        </w:rPr>
        <w:t>extent of coverage</w:t>
      </w:r>
      <w:r w:rsidRPr="00886ABB">
        <w:rPr>
          <w:rFonts w:asciiTheme="minorHAnsi" w:hAnsiTheme="minorHAnsi"/>
          <w:sz w:val="22"/>
          <w:szCs w:val="22"/>
        </w:rPr>
        <w:t xml:space="preserve"> i.e. the share of persons legally or effectively covered within the whole population or the target group of different social </w:t>
      </w:r>
      <w:r w:rsidR="001831B6" w:rsidRPr="00886ABB">
        <w:rPr>
          <w:rFonts w:asciiTheme="minorHAnsi" w:hAnsiTheme="minorHAnsi"/>
          <w:sz w:val="22"/>
          <w:szCs w:val="22"/>
        </w:rPr>
        <w:t>protection</w:t>
      </w:r>
      <w:r w:rsidRPr="00886ABB">
        <w:rPr>
          <w:rFonts w:asciiTheme="minorHAnsi" w:hAnsiTheme="minorHAnsi"/>
          <w:sz w:val="22"/>
          <w:szCs w:val="22"/>
        </w:rPr>
        <w:t xml:space="preserve"> measures. </w:t>
      </w:r>
    </w:p>
    <w:p w14:paraId="7331D04E" w14:textId="77777777" w:rsidR="00B8592D" w:rsidRPr="00886ABB" w:rsidRDefault="00B8592D" w:rsidP="00BC3E95">
      <w:pPr>
        <w:pStyle w:val="Leipteksti"/>
        <w:spacing w:after="0" w:line="240" w:lineRule="auto"/>
        <w:jc w:val="both"/>
        <w:rPr>
          <w:rFonts w:asciiTheme="minorHAnsi" w:hAnsiTheme="minorHAnsi"/>
          <w:lang w:val="en-GB"/>
        </w:rPr>
      </w:pPr>
    </w:p>
    <w:p w14:paraId="59112C15" w14:textId="77777777" w:rsidR="00B8592D" w:rsidRPr="00886ABB" w:rsidRDefault="00B8592D" w:rsidP="00BC3E95">
      <w:pPr>
        <w:pStyle w:val="Leipteksti"/>
        <w:jc w:val="both"/>
        <w:rPr>
          <w:lang w:val="en-GB"/>
        </w:rPr>
      </w:pPr>
      <w:r w:rsidRPr="00886ABB">
        <w:rPr>
          <w:lang w:val="en-US"/>
        </w:rPr>
        <w:t xml:space="preserve">Where related information is available these should be disaggregated by age, sex, </w:t>
      </w:r>
      <w:r w:rsidRPr="00886ABB">
        <w:rPr>
          <w:lang w:val="en-GB"/>
        </w:rPr>
        <w:t xml:space="preserve">disability, </w:t>
      </w:r>
      <w:r w:rsidRPr="00886ABB">
        <w:rPr>
          <w:lang w:val="en-US"/>
        </w:rPr>
        <w:t xml:space="preserve">income level and other characteristics that are relevant in a given national context (e.g. ethnic or religious groups, geographical areas etc.).   </w:t>
      </w:r>
    </w:p>
    <w:p w14:paraId="02D50344" w14:textId="77777777" w:rsidR="00B8592D" w:rsidRPr="00886ABB" w:rsidRDefault="00B8592D" w:rsidP="00BC3E95">
      <w:pPr>
        <w:pStyle w:val="Leipteksti"/>
        <w:spacing w:after="0" w:line="240" w:lineRule="auto"/>
        <w:jc w:val="both"/>
        <w:rPr>
          <w:lang w:val="en-GB"/>
        </w:rPr>
      </w:pPr>
    </w:p>
    <w:p w14:paraId="40EAEED1" w14:textId="77777777" w:rsidR="00B8592D" w:rsidRPr="00886ABB" w:rsidRDefault="00B8592D" w:rsidP="00BC3E95">
      <w:pPr>
        <w:pStyle w:val="Leipteksti"/>
        <w:tabs>
          <w:tab w:val="left" w:pos="5603"/>
        </w:tabs>
        <w:spacing w:after="0" w:line="240" w:lineRule="auto"/>
        <w:jc w:val="both"/>
        <w:rPr>
          <w:u w:val="single"/>
          <w:lang w:val="en-GB"/>
        </w:rPr>
      </w:pPr>
      <w:r w:rsidRPr="00886ABB">
        <w:rPr>
          <w:u w:val="single"/>
          <w:lang w:val="en-US"/>
        </w:rPr>
        <w:t>Legal and effective coverage</w:t>
      </w:r>
    </w:p>
    <w:p w14:paraId="0FD89ABA" w14:textId="18DE365A" w:rsidR="00B8592D" w:rsidRPr="00886ABB" w:rsidRDefault="00B8592D" w:rsidP="00BC3E95">
      <w:pPr>
        <w:pStyle w:val="Leipteksti"/>
        <w:jc w:val="both"/>
        <w:rPr>
          <w:lang w:val="en-GB"/>
        </w:rPr>
      </w:pPr>
      <w:r w:rsidRPr="00886ABB">
        <w:rPr>
          <w:lang w:val="en-US"/>
        </w:rPr>
        <w:t xml:space="preserve">Assessing coverage and determining whether national policy objectives seek to provide coverage </w:t>
      </w:r>
      <w:r w:rsidR="00A4792C" w:rsidRPr="00886ABB">
        <w:rPr>
          <w:lang w:val="en-US"/>
        </w:rPr>
        <w:t xml:space="preserve">to the entire population </w:t>
      </w:r>
      <w:r w:rsidRPr="00886ABB">
        <w:rPr>
          <w:lang w:val="en-US"/>
        </w:rPr>
        <w:t xml:space="preserve">over time requires an analysis </w:t>
      </w:r>
      <w:r w:rsidRPr="00886ABB">
        <w:rPr>
          <w:lang w:val="en-GB"/>
        </w:rPr>
        <w:t>of what is laid down in the national legislation about social protection in the case of</w:t>
      </w:r>
      <w:r w:rsidRPr="00886ABB">
        <w:rPr>
          <w:lang w:val="en-US"/>
        </w:rPr>
        <w:t xml:space="preserve"> different life risks and </w:t>
      </w:r>
      <w:r w:rsidRPr="00886ABB">
        <w:rPr>
          <w:lang w:val="nl-NL"/>
        </w:rPr>
        <w:t>needs</w:t>
      </w:r>
      <w:r w:rsidRPr="00886ABB">
        <w:rPr>
          <w:lang w:val="en-GB"/>
        </w:rPr>
        <w:t xml:space="preserve">. </w:t>
      </w:r>
      <w:r w:rsidRPr="00886ABB">
        <w:rPr>
          <w:lang w:val="en-US"/>
        </w:rPr>
        <w:t xml:space="preserve">In addition, the assessment also has to look at effective coverage, or the extent to which persons are actually covered. In other words, are legal provisions implemented in practice and do schemes provide protection in practice albeit not prescribed by law.  </w:t>
      </w:r>
    </w:p>
    <w:p w14:paraId="03B4910A" w14:textId="77777777" w:rsidR="00B8592D" w:rsidRPr="00886ABB" w:rsidRDefault="00B8592D" w:rsidP="00BC3E95">
      <w:pPr>
        <w:pStyle w:val="Leipteksti"/>
        <w:tabs>
          <w:tab w:val="left" w:pos="5603"/>
        </w:tabs>
        <w:spacing w:after="0" w:line="240" w:lineRule="auto"/>
        <w:jc w:val="both"/>
        <w:rPr>
          <w:lang w:val="en-GB"/>
        </w:rPr>
      </w:pPr>
    </w:p>
    <w:p w14:paraId="412CDA57" w14:textId="77777777" w:rsidR="00B8592D" w:rsidRPr="00886ABB" w:rsidRDefault="00B8592D" w:rsidP="00BC3E95">
      <w:pPr>
        <w:pStyle w:val="Leipteksti"/>
        <w:tabs>
          <w:tab w:val="left" w:pos="5603"/>
        </w:tabs>
        <w:spacing w:after="0" w:line="240" w:lineRule="auto"/>
        <w:jc w:val="both"/>
        <w:rPr>
          <w:lang w:val="en-GB"/>
        </w:rPr>
      </w:pPr>
      <w:r w:rsidRPr="00886ABB">
        <w:rPr>
          <w:lang w:val="en-US"/>
        </w:rPr>
        <w:t xml:space="preserve">The assessment will therefore distinguish between: </w:t>
      </w:r>
    </w:p>
    <w:p w14:paraId="70C10DCD" w14:textId="77777777" w:rsidR="00B8592D" w:rsidRPr="00886ABB" w:rsidRDefault="00B8592D" w:rsidP="00BC3E95">
      <w:pPr>
        <w:pStyle w:val="Leipteksti"/>
        <w:tabs>
          <w:tab w:val="left" w:pos="5603"/>
        </w:tabs>
        <w:spacing w:after="0" w:line="240" w:lineRule="auto"/>
        <w:jc w:val="both"/>
        <w:rPr>
          <w:lang w:val="en-GB"/>
        </w:rPr>
      </w:pPr>
    </w:p>
    <w:p w14:paraId="393B5547" w14:textId="77777777" w:rsidR="00B8592D" w:rsidRPr="00886ABB" w:rsidRDefault="00B8592D" w:rsidP="00BC3E95">
      <w:pPr>
        <w:pStyle w:val="ListParagraph"/>
        <w:numPr>
          <w:ilvl w:val="0"/>
          <w:numId w:val="92"/>
        </w:numPr>
        <w:tabs>
          <w:tab w:val="clear" w:pos="720"/>
          <w:tab w:val="num" w:pos="690"/>
          <w:tab w:val="left" w:pos="5603"/>
        </w:tabs>
        <w:ind w:left="690" w:hanging="330"/>
        <w:jc w:val="both"/>
        <w:rPr>
          <w:rFonts w:asciiTheme="minorHAnsi" w:hAnsiTheme="minorHAnsi"/>
          <w:sz w:val="22"/>
          <w:szCs w:val="22"/>
        </w:rPr>
      </w:pPr>
      <w:r w:rsidRPr="00886ABB">
        <w:rPr>
          <w:rFonts w:asciiTheme="minorHAnsi" w:hAnsiTheme="minorHAnsi"/>
          <w:b/>
          <w:sz w:val="22"/>
          <w:szCs w:val="22"/>
        </w:rPr>
        <w:t>legal (statutory) coverage</w:t>
      </w:r>
      <w:r w:rsidRPr="00886ABB">
        <w:rPr>
          <w:rFonts w:asciiTheme="minorHAnsi" w:hAnsiTheme="minorHAnsi"/>
          <w:sz w:val="22"/>
          <w:szCs w:val="22"/>
        </w:rPr>
        <w:t>, i.e. groups covered by statutory schemes for a given social protection function/branch in national legislation</w:t>
      </w:r>
    </w:p>
    <w:p w14:paraId="34435C89" w14:textId="77777777" w:rsidR="00B8592D" w:rsidRPr="00886ABB" w:rsidRDefault="00B8592D" w:rsidP="00BC3E95">
      <w:pPr>
        <w:pStyle w:val="ListParagraph"/>
        <w:numPr>
          <w:ilvl w:val="0"/>
          <w:numId w:val="92"/>
        </w:numPr>
        <w:tabs>
          <w:tab w:val="clear" w:pos="720"/>
          <w:tab w:val="num" w:pos="690"/>
          <w:tab w:val="left" w:pos="5603"/>
        </w:tabs>
        <w:ind w:left="690" w:hanging="330"/>
        <w:jc w:val="both"/>
        <w:rPr>
          <w:rFonts w:asciiTheme="minorHAnsi" w:hAnsiTheme="minorHAnsi"/>
          <w:sz w:val="22"/>
          <w:szCs w:val="22"/>
        </w:rPr>
      </w:pPr>
      <w:r w:rsidRPr="00886ABB">
        <w:rPr>
          <w:rFonts w:asciiTheme="minorHAnsi" w:hAnsiTheme="minorHAnsi"/>
          <w:b/>
          <w:sz w:val="22"/>
          <w:szCs w:val="22"/>
        </w:rPr>
        <w:t>effective coverage</w:t>
      </w:r>
      <w:r w:rsidRPr="00886ABB">
        <w:rPr>
          <w:rFonts w:asciiTheme="minorHAnsi" w:hAnsiTheme="minorHAnsi"/>
          <w:sz w:val="22"/>
          <w:szCs w:val="22"/>
        </w:rPr>
        <w:t>, i.e. the proportion of persons covered within the whole population or target group by social security measures in each specific function both in terms of</w:t>
      </w:r>
    </w:p>
    <w:p w14:paraId="1741C226" w14:textId="3347B053" w:rsidR="00B8592D" w:rsidRPr="00886ABB" w:rsidRDefault="00B8592D" w:rsidP="00BC3E95">
      <w:pPr>
        <w:pStyle w:val="ListParagraph"/>
        <w:numPr>
          <w:ilvl w:val="1"/>
          <w:numId w:val="93"/>
        </w:numPr>
        <w:tabs>
          <w:tab w:val="clear" w:pos="1440"/>
          <w:tab w:val="num" w:pos="1401"/>
        </w:tabs>
        <w:ind w:left="1401" w:hanging="428"/>
        <w:jc w:val="both"/>
        <w:rPr>
          <w:rFonts w:asciiTheme="minorHAnsi" w:hAnsiTheme="minorHAnsi"/>
          <w:sz w:val="22"/>
          <w:szCs w:val="22"/>
        </w:rPr>
      </w:pPr>
      <w:r w:rsidRPr="00886ABB">
        <w:rPr>
          <w:rFonts w:asciiTheme="minorHAnsi" w:hAnsiTheme="minorHAnsi"/>
          <w:b/>
          <w:sz w:val="22"/>
          <w:szCs w:val="22"/>
        </w:rPr>
        <w:t>protected persons</w:t>
      </w:r>
      <w:r w:rsidR="001831B6" w:rsidRPr="00886ABB">
        <w:rPr>
          <w:rFonts w:asciiTheme="minorHAnsi" w:hAnsiTheme="minorHAnsi"/>
          <w:b/>
          <w:sz w:val="22"/>
          <w:szCs w:val="22"/>
        </w:rPr>
        <w:t>/households</w:t>
      </w:r>
      <w:r w:rsidRPr="00886ABB">
        <w:rPr>
          <w:rFonts w:asciiTheme="minorHAnsi" w:hAnsiTheme="minorHAnsi"/>
          <w:sz w:val="22"/>
          <w:szCs w:val="22"/>
        </w:rPr>
        <w:t>, i.e. the number of persons who have benefits guaranteed but are not necessarily currently receiving them (e.g. in contributory schemes those actually contributing/affiliated); and</w:t>
      </w:r>
    </w:p>
    <w:p w14:paraId="50C1DF21" w14:textId="77777777" w:rsidR="00B8592D" w:rsidRPr="00886ABB" w:rsidRDefault="00B8592D" w:rsidP="00BC3E95">
      <w:pPr>
        <w:pStyle w:val="ListParagraph"/>
        <w:numPr>
          <w:ilvl w:val="1"/>
          <w:numId w:val="93"/>
        </w:numPr>
        <w:tabs>
          <w:tab w:val="clear" w:pos="1440"/>
          <w:tab w:val="num" w:pos="1401"/>
        </w:tabs>
        <w:ind w:left="1401" w:hanging="428"/>
        <w:jc w:val="both"/>
        <w:rPr>
          <w:rFonts w:asciiTheme="minorHAnsi" w:hAnsiTheme="minorHAnsi"/>
          <w:sz w:val="22"/>
          <w:szCs w:val="22"/>
        </w:rPr>
      </w:pPr>
      <w:r w:rsidRPr="00886ABB">
        <w:rPr>
          <w:rFonts w:asciiTheme="minorHAnsi" w:hAnsiTheme="minorHAnsi"/>
          <w:b/>
          <w:sz w:val="22"/>
          <w:szCs w:val="22"/>
        </w:rPr>
        <w:t>actual beneficiaries</w:t>
      </w:r>
      <w:r w:rsidRPr="00886ABB">
        <w:rPr>
          <w:rFonts w:asciiTheme="minorHAnsi" w:hAnsiTheme="minorHAnsi"/>
          <w:sz w:val="22"/>
          <w:szCs w:val="22"/>
        </w:rPr>
        <w:t>, i.e. the proportion of the population affected by a certain contingency who actually receive the respective benefit</w:t>
      </w:r>
    </w:p>
    <w:p w14:paraId="3899DF16" w14:textId="77777777" w:rsidR="00B8592D" w:rsidRPr="00886ABB" w:rsidRDefault="00B8592D" w:rsidP="00BC3E95">
      <w:pPr>
        <w:pStyle w:val="Leipteksti"/>
        <w:jc w:val="both"/>
        <w:rPr>
          <w:rFonts w:asciiTheme="minorHAnsi" w:hAnsiTheme="minorHAnsi"/>
          <w:lang w:val="en-GB"/>
        </w:rPr>
      </w:pPr>
    </w:p>
    <w:p w14:paraId="021030A1" w14:textId="34A8347D" w:rsidR="00B8592D" w:rsidRPr="00886ABB" w:rsidRDefault="00B8592D" w:rsidP="00BC3E95">
      <w:pPr>
        <w:pStyle w:val="Leipteksti"/>
        <w:tabs>
          <w:tab w:val="left" w:pos="5603"/>
        </w:tabs>
        <w:spacing w:after="0" w:line="240" w:lineRule="auto"/>
        <w:jc w:val="both"/>
        <w:rPr>
          <w:u w:val="single"/>
          <w:lang w:val="en-GB"/>
        </w:rPr>
      </w:pPr>
      <w:r w:rsidRPr="00886ABB">
        <w:rPr>
          <w:u w:val="single"/>
          <w:lang w:val="en-US"/>
        </w:rPr>
        <w:lastRenderedPageBreak/>
        <w:t xml:space="preserve">Progressive realization of the right to social </w:t>
      </w:r>
      <w:r w:rsidR="001831B6" w:rsidRPr="00886ABB">
        <w:rPr>
          <w:u w:val="single"/>
          <w:lang w:val="en-US"/>
        </w:rPr>
        <w:t>protection</w:t>
      </w:r>
      <w:r w:rsidRPr="00886ABB">
        <w:rPr>
          <w:u w:val="single"/>
          <w:lang w:val="en-US"/>
        </w:rPr>
        <w:t xml:space="preserve"> through national social protection strategies</w:t>
      </w:r>
    </w:p>
    <w:p w14:paraId="4226379A" w14:textId="77777777" w:rsidR="00B8592D" w:rsidRPr="00886ABB" w:rsidRDefault="00B8592D" w:rsidP="00BC3E95">
      <w:pPr>
        <w:pStyle w:val="Leipteksti"/>
        <w:jc w:val="both"/>
        <w:rPr>
          <w:u w:val="single"/>
          <w:lang w:val="en-GB"/>
        </w:rPr>
      </w:pPr>
    </w:p>
    <w:p w14:paraId="4F2FE1BE" w14:textId="75E82834" w:rsidR="00B8592D" w:rsidRPr="00886ABB" w:rsidRDefault="00B8592D" w:rsidP="00BC3E95">
      <w:pPr>
        <w:pStyle w:val="Leipteksti"/>
        <w:jc w:val="both"/>
        <w:rPr>
          <w:lang w:val="en-GB"/>
        </w:rPr>
      </w:pPr>
      <w:r w:rsidRPr="00886ABB">
        <w:rPr>
          <w:lang w:val="en-US"/>
        </w:rPr>
        <w:t xml:space="preserve">While </w:t>
      </w:r>
      <w:r w:rsidR="005D0B41" w:rsidRPr="00886ABB">
        <w:rPr>
          <w:lang w:val="en-US"/>
        </w:rPr>
        <w:t>s</w:t>
      </w:r>
      <w:r w:rsidRPr="00886ABB">
        <w:rPr>
          <w:lang w:val="en-US"/>
        </w:rPr>
        <w:t xml:space="preserve">ocial </w:t>
      </w:r>
      <w:r w:rsidR="005D0B41" w:rsidRPr="00886ABB">
        <w:rPr>
          <w:lang w:val="en-US"/>
        </w:rPr>
        <w:t>p</w:t>
      </w:r>
      <w:r w:rsidRPr="00886ABB">
        <w:rPr>
          <w:lang w:val="en-US"/>
        </w:rPr>
        <w:t>rotection</w:t>
      </w:r>
      <w:r w:rsidRPr="00886ABB">
        <w:rPr>
          <w:lang w:val="en-GB"/>
        </w:rPr>
        <w:t xml:space="preserve"> is widely recognized</w:t>
      </w:r>
      <w:r w:rsidRPr="00886ABB">
        <w:rPr>
          <w:lang w:val="en-US"/>
        </w:rPr>
        <w:t xml:space="preserve"> as a human right</w:t>
      </w:r>
      <w:r w:rsidRPr="00886ABB">
        <w:rPr>
          <w:lang w:val="en-GB"/>
        </w:rPr>
        <w:t>, it</w:t>
      </w:r>
      <w:r w:rsidRPr="00886ABB">
        <w:rPr>
          <w:lang w:val="en-US"/>
        </w:rPr>
        <w:t xml:space="preserve"> is a reality only for a minority of</w:t>
      </w:r>
      <w:r w:rsidRPr="00886ABB">
        <w:rPr>
          <w:lang w:val="en-GB"/>
        </w:rPr>
        <w:t xml:space="preserve"> people. The</w:t>
      </w:r>
      <w:r w:rsidRPr="00886ABB">
        <w:rPr>
          <w:lang w:val="en-US"/>
        </w:rPr>
        <w:t xml:space="preserve"> UN human rights framework </w:t>
      </w:r>
      <w:r w:rsidRPr="00886ABB">
        <w:rPr>
          <w:lang w:val="en-GB"/>
        </w:rPr>
        <w:t xml:space="preserve">requires </w:t>
      </w:r>
      <w:r w:rsidRPr="00886ABB">
        <w:rPr>
          <w:lang w:val="en-US"/>
        </w:rPr>
        <w:t xml:space="preserve">that States should take the necessary steps to ensure the progressive realisation of the right to social </w:t>
      </w:r>
      <w:r w:rsidR="001831B6" w:rsidRPr="00886ABB">
        <w:rPr>
          <w:lang w:val="en-US"/>
        </w:rPr>
        <w:t>protection</w:t>
      </w:r>
      <w:r w:rsidRPr="00886ABB">
        <w:rPr>
          <w:lang w:val="en-US"/>
        </w:rPr>
        <w:t xml:space="preserve"> in line with the level of economic and social development of the State and available financial resources</w:t>
      </w:r>
      <w:r w:rsidRPr="00886ABB">
        <w:rPr>
          <w:rFonts w:cs="Times New Roman"/>
        </w:rPr>
        <w:footnoteReference w:id="14"/>
      </w:r>
      <w:r w:rsidRPr="00886ABB">
        <w:rPr>
          <w:lang w:val="en-US"/>
        </w:rPr>
        <w:t>. Progressive realisation should therefore guide the attainment of universality of protection, both as regards the population entitled to social protection and coverage (extent of coverage) as regards the branches of social protection to which the population has access during the course of their lives (scope of coverage)</w:t>
      </w:r>
      <w:r w:rsidRPr="00886ABB">
        <w:rPr>
          <w:rFonts w:cs="Times New Roman"/>
        </w:rPr>
        <w:footnoteReference w:id="15"/>
      </w:r>
      <w:r w:rsidRPr="00886ABB">
        <w:rPr>
          <w:rFonts w:cs="Times New Roman"/>
          <w:lang w:val="en-GB"/>
        </w:rPr>
        <w:t xml:space="preserve">. </w:t>
      </w:r>
    </w:p>
    <w:p w14:paraId="7AF41BD9" w14:textId="24919A59" w:rsidR="00B8592D" w:rsidRPr="00886ABB" w:rsidRDefault="00B8592D" w:rsidP="00BC3E95">
      <w:pPr>
        <w:pStyle w:val="Leipteksti"/>
        <w:jc w:val="both"/>
        <w:rPr>
          <w:lang w:val="en-GB"/>
        </w:rPr>
      </w:pPr>
      <w:r w:rsidRPr="00886ABB">
        <w:rPr>
          <w:lang w:val="en-US"/>
        </w:rPr>
        <w:t xml:space="preserve">Therefore, where universal coverage is not a reality, national strategies and policies should establish realistic, well-defined and clear milestones and timeframes for the progressive achievement of </w:t>
      </w:r>
      <w:r w:rsidR="00914126" w:rsidRPr="00886ABB">
        <w:rPr>
          <w:lang w:val="en-US"/>
        </w:rPr>
        <w:t>protection of the entire population</w:t>
      </w:r>
      <w:r w:rsidRPr="00886ABB">
        <w:rPr>
          <w:lang w:val="en-US"/>
        </w:rPr>
        <w:t>.</w:t>
      </w:r>
      <w:r w:rsidR="00E527CD" w:rsidRPr="00886ABB">
        <w:rPr>
          <w:rStyle w:val="FootnoteReference"/>
          <w:lang w:val="en-US"/>
        </w:rPr>
        <w:footnoteReference w:id="16"/>
      </w:r>
      <w:r w:rsidRPr="00886ABB">
        <w:rPr>
          <w:lang w:val="en-US"/>
        </w:rPr>
        <w:t xml:space="preserve"> The Government should further assess, secure and provide the necessary financing for this extension of social protection. The assessment will therefore observe 1) the state of coverage with regards to the principle of universality and against the related national objectives 2) past changes in coverage over time (both in terms of persons and functions covered). </w:t>
      </w:r>
    </w:p>
    <w:p w14:paraId="01DD4E45" w14:textId="239A93BA" w:rsidR="00B8592D" w:rsidRPr="00886ABB" w:rsidRDefault="00B8592D" w:rsidP="00BC3E95">
      <w:pPr>
        <w:pStyle w:val="Leipteksti"/>
        <w:jc w:val="both"/>
        <w:rPr>
          <w:lang w:val="en-GB"/>
        </w:rPr>
      </w:pPr>
      <w:r w:rsidRPr="00886ABB">
        <w:rPr>
          <w:lang w:val="en-US"/>
        </w:rPr>
        <w:t>A particular challenge regarding coverage lies in the coverage of</w:t>
      </w:r>
      <w:r w:rsidRPr="00886ABB">
        <w:rPr>
          <w:lang w:val="en-GB"/>
        </w:rPr>
        <w:t xml:space="preserve"> people whose livelihoods depend on informal economy activities</w:t>
      </w:r>
      <w:r w:rsidRPr="00886ABB">
        <w:rPr>
          <w:lang w:val="en-US"/>
        </w:rPr>
        <w:t xml:space="preserve">, which constitute the vast majority in many countries. Women </w:t>
      </w:r>
      <w:r w:rsidRPr="00886ABB">
        <w:rPr>
          <w:lang w:val="en-GB"/>
        </w:rPr>
        <w:t xml:space="preserve">and children </w:t>
      </w:r>
      <w:r w:rsidRPr="00886ABB">
        <w:rPr>
          <w:lang w:val="en-US"/>
        </w:rPr>
        <w:t xml:space="preserve">are often particularly disadvantaged as </w:t>
      </w:r>
      <w:r w:rsidRPr="00886ABB">
        <w:rPr>
          <w:lang w:val="en-GB"/>
        </w:rPr>
        <w:t>social protection systems in many countries do not grant them individual rights to social protection but they are treated as 'dependants' of the male 'heads of households'. Women also</w:t>
      </w:r>
      <w:r w:rsidRPr="00886ABB">
        <w:rPr>
          <w:lang w:val="en-US"/>
        </w:rPr>
        <w:t xml:space="preserve"> make up a disproportional share of both informal economy workers and workers on very low salaries. </w:t>
      </w:r>
      <w:r w:rsidR="001831B6" w:rsidRPr="00886ABB">
        <w:rPr>
          <w:lang w:val="en-US"/>
        </w:rPr>
        <w:t>T</w:t>
      </w:r>
      <w:r w:rsidRPr="00886ABB">
        <w:rPr>
          <w:lang w:val="en-US"/>
        </w:rPr>
        <w:t>he assessment</w:t>
      </w:r>
      <w:r w:rsidR="009C36AF" w:rsidRPr="00886ABB">
        <w:rPr>
          <w:lang w:val="en-US"/>
        </w:rPr>
        <w:t xml:space="preserve"> and framing of policy options</w:t>
      </w:r>
      <w:r w:rsidRPr="00886ABB">
        <w:rPr>
          <w:lang w:val="en-US"/>
        </w:rPr>
        <w:t xml:space="preserve"> should give particular consideration to these aspects.</w:t>
      </w:r>
    </w:p>
    <w:p w14:paraId="2210590D" w14:textId="77777777" w:rsidR="00B8592D" w:rsidRPr="00886ABB" w:rsidRDefault="00B8592D" w:rsidP="00BC3E95">
      <w:pPr>
        <w:pStyle w:val="Leipteksti"/>
        <w:jc w:val="both"/>
        <w:rPr>
          <w:lang w:val="en-GB"/>
        </w:rPr>
      </w:pPr>
    </w:p>
    <w:p w14:paraId="6835131A" w14:textId="6E169064" w:rsidR="00B8592D" w:rsidRPr="00886ABB" w:rsidRDefault="00B8592D" w:rsidP="00BC3E95">
      <w:pPr>
        <w:pStyle w:val="Otsikko2"/>
        <w:numPr>
          <w:ilvl w:val="1"/>
          <w:numId w:val="74"/>
        </w:numPr>
        <w:jc w:val="both"/>
        <w:rPr>
          <w:rFonts w:ascii="Times New Roman"/>
          <w:sz w:val="24"/>
          <w:lang w:val="en-GB"/>
        </w:rPr>
      </w:pPr>
      <w:bookmarkStart w:id="17" w:name="_Toc430095535"/>
      <w:bookmarkStart w:id="18" w:name="_Toc456692389"/>
      <w:r w:rsidRPr="00886ABB">
        <w:rPr>
          <w:rFonts w:ascii="Times New Roman"/>
          <w:sz w:val="24"/>
          <w:lang w:val="en-GB"/>
        </w:rPr>
        <w:t xml:space="preserve">Social protection needs/gaps assessment </w:t>
      </w:r>
      <w:r w:rsidRPr="00886ABB">
        <w:rPr>
          <w:rFonts w:ascii="Times New Roman"/>
          <w:sz w:val="24"/>
          <w:lang w:val="en-GB"/>
        </w:rPr>
        <w:t>–</w:t>
      </w:r>
      <w:r w:rsidRPr="00886ABB">
        <w:rPr>
          <w:rFonts w:ascii="Times New Roman"/>
          <w:sz w:val="24"/>
          <w:lang w:val="en-GB"/>
        </w:rPr>
        <w:t xml:space="preserve"> adequacy of </w:t>
      </w:r>
      <w:r w:rsidR="008B6B5E" w:rsidRPr="00886ABB">
        <w:rPr>
          <w:rFonts w:ascii="Times New Roman"/>
          <w:sz w:val="24"/>
          <w:lang w:val="en-GB"/>
        </w:rPr>
        <w:t>entitlement</w:t>
      </w:r>
      <w:r w:rsidRPr="00886ABB">
        <w:rPr>
          <w:rFonts w:ascii="Times New Roman"/>
          <w:sz w:val="24"/>
          <w:lang w:val="en-GB"/>
        </w:rPr>
        <w:t>s</w:t>
      </w:r>
      <w:bookmarkEnd w:id="17"/>
      <w:bookmarkEnd w:id="18"/>
    </w:p>
    <w:p w14:paraId="572AB2F2" w14:textId="07B8FDAC" w:rsidR="00B8592D" w:rsidRPr="00886ABB" w:rsidRDefault="00B8592D" w:rsidP="00BC3E95">
      <w:pPr>
        <w:pStyle w:val="Leipteksti"/>
        <w:jc w:val="both"/>
        <w:rPr>
          <w:lang w:val="en-US"/>
        </w:rPr>
      </w:pPr>
      <w:r w:rsidRPr="00886ABB">
        <w:rPr>
          <w:lang w:val="en-US"/>
        </w:rPr>
        <w:t xml:space="preserve">International instruments formulate a “decent standard of living” as the general </w:t>
      </w:r>
      <w:r w:rsidR="00A4792C" w:rsidRPr="00886ABB">
        <w:rPr>
          <w:lang w:val="en-US"/>
        </w:rPr>
        <w:t>reference</w:t>
      </w:r>
      <w:r w:rsidRPr="00886ABB">
        <w:rPr>
          <w:lang w:val="en-US"/>
        </w:rPr>
        <w:t xml:space="preserve"> for assessing the adequacy of the level of the </w:t>
      </w:r>
      <w:r w:rsidR="008B6B5E" w:rsidRPr="00886ABB">
        <w:rPr>
          <w:lang w:val="en-US"/>
        </w:rPr>
        <w:t>entitlements</w:t>
      </w:r>
      <w:r w:rsidRPr="00886ABB">
        <w:rPr>
          <w:lang w:val="en-US"/>
        </w:rPr>
        <w:t xml:space="preserve"> but recognize that the definition of benefit levels is a national prerogative. What is “</w:t>
      </w:r>
      <w:r w:rsidRPr="00886ABB">
        <w:rPr>
          <w:lang w:val="en-GB"/>
        </w:rPr>
        <w:t>adequate</w:t>
      </w:r>
      <w:r w:rsidRPr="00886ABB">
        <w:rPr>
          <w:lang w:val="en-US"/>
        </w:rPr>
        <w:t>” will vary across countries on the basis of economic and social factors such as the cost of living, access to complementary social t</w:t>
      </w:r>
      <w:r w:rsidR="001831B6" w:rsidRPr="00886ABB">
        <w:rPr>
          <w:lang w:val="en-US"/>
        </w:rPr>
        <w:t>ransfers, labor market dynamics and</w:t>
      </w:r>
      <w:r w:rsidRPr="00886ABB">
        <w:rPr>
          <w:lang w:val="en-US"/>
        </w:rPr>
        <w:t xml:space="preserve"> different special needs and may further differ within a country in accordance with regional specificities</w:t>
      </w:r>
      <w:r w:rsidR="001831B6" w:rsidRPr="00886ABB">
        <w:rPr>
          <w:lang w:val="en-US"/>
        </w:rPr>
        <w:t xml:space="preserve"> and cultural values of different societies</w:t>
      </w:r>
      <w:r w:rsidRPr="00886ABB">
        <w:rPr>
          <w:lang w:val="en-US"/>
        </w:rPr>
        <w:t xml:space="preserve">. At a minimum, benefit levels should take into account the cost of ensuring effective access to essential goods and services, defined as </w:t>
      </w:r>
      <w:r w:rsidRPr="00886ABB">
        <w:rPr>
          <w:lang w:val="en-US"/>
        </w:rPr>
        <w:lastRenderedPageBreak/>
        <w:t>necessary at the national level. The setting of levels of cash benefits should take into consideration the access to adequate goods and services provided in kind. Taken together, cash and in kind benefits should secure protection against poverty, vulnerability and social exclusion and enab</w:t>
      </w:r>
      <w:r w:rsidR="00E527CD" w:rsidRPr="00886ABB">
        <w:rPr>
          <w:lang w:val="en-US"/>
        </w:rPr>
        <w:t>le a decent standard of living. For financial sustainability of the social protection system, it is important that people with contributory capacities are participating in contributory schemes (regardless of their employment status). At the same time, it is important to emphasize the importance of non-contributory schemes for those without contributory capacities (children, elderly, persons with severe disabilities etc.).</w:t>
      </w:r>
    </w:p>
    <w:p w14:paraId="1C1FDA56" w14:textId="56EAE5ED" w:rsidR="00B8592D" w:rsidRPr="00886ABB" w:rsidRDefault="00B8592D" w:rsidP="00BC3E95">
      <w:pPr>
        <w:pStyle w:val="Leipteksti"/>
        <w:jc w:val="both"/>
        <w:rPr>
          <w:lang w:val="en-US"/>
        </w:rPr>
      </w:pPr>
      <w:r w:rsidRPr="00886ABB">
        <w:rPr>
          <w:lang w:val="en-US"/>
        </w:rPr>
        <w:t>The following section discusses the adequacy of cash or near cash benefits</w:t>
      </w:r>
      <w:r w:rsidRPr="00886ABB">
        <w:rPr>
          <w:lang w:val="en-GB"/>
        </w:rPr>
        <w:t xml:space="preserve">. </w:t>
      </w:r>
      <w:r w:rsidR="00D67722" w:rsidRPr="00886ABB">
        <w:rPr>
          <w:lang w:val="en-GB"/>
        </w:rPr>
        <w:t>Public employment programmes and the adequacy of public works as a cash transfer mechanism will also be discussed as a policy option for the active age group.</w:t>
      </w:r>
      <w:r w:rsidRPr="00886ABB">
        <w:rPr>
          <w:lang w:val="en-GB"/>
        </w:rPr>
        <w:t xml:space="preserve"> The</w:t>
      </w:r>
      <w:r w:rsidRPr="00886ABB">
        <w:rPr>
          <w:lang w:val="en-US"/>
        </w:rPr>
        <w:t xml:space="preserve"> adequacy of goods and services, including assessing access to health care will be discussed after presenting the overview tables for coverage and benefit level assessments.</w:t>
      </w:r>
      <w:r w:rsidR="008B6B5E" w:rsidRPr="00886ABB">
        <w:rPr>
          <w:lang w:val="en-US"/>
        </w:rPr>
        <w:t xml:space="preserve"> When assessing the adequacy of entitlements, it is not only the level of the benefit matters. It is also important that the delivery cycle meets the needs of the recipients and that the delivery is reliable to ensure predictability of benefits. Irregular and lumpy delivery makes it difficult for households to plan, smooth their consumption or make investments.</w:t>
      </w:r>
    </w:p>
    <w:p w14:paraId="699E12CE" w14:textId="77777777" w:rsidR="008B6B5E" w:rsidRPr="00886ABB" w:rsidRDefault="008B6B5E" w:rsidP="00BC3E95">
      <w:pPr>
        <w:pStyle w:val="Leipteksti"/>
        <w:jc w:val="both"/>
        <w:rPr>
          <w:lang w:val="en-GB"/>
        </w:rPr>
      </w:pPr>
    </w:p>
    <w:p w14:paraId="0D07E8B7" w14:textId="1C22D4BF" w:rsidR="00B8592D" w:rsidRPr="00886ABB" w:rsidRDefault="00B8592D" w:rsidP="00BC3E95">
      <w:pPr>
        <w:pStyle w:val="Otsikko2"/>
        <w:numPr>
          <w:ilvl w:val="2"/>
          <w:numId w:val="74"/>
        </w:numPr>
        <w:jc w:val="both"/>
        <w:rPr>
          <w:rFonts w:ascii="Times New Roman"/>
          <w:sz w:val="24"/>
          <w:lang w:val="en-GB"/>
        </w:rPr>
      </w:pPr>
      <w:bookmarkStart w:id="19" w:name="_Toc430095536"/>
      <w:bookmarkStart w:id="20" w:name="_Toc456692390"/>
      <w:r w:rsidRPr="00886ABB">
        <w:rPr>
          <w:rFonts w:ascii="Times New Roman"/>
          <w:sz w:val="24"/>
          <w:lang w:val="en-GB"/>
        </w:rPr>
        <w:t xml:space="preserve">Adequacy of </w:t>
      </w:r>
      <w:r w:rsidR="008B6B5E" w:rsidRPr="00886ABB">
        <w:rPr>
          <w:rFonts w:ascii="Times New Roman"/>
          <w:sz w:val="24"/>
          <w:lang w:val="en-GB"/>
        </w:rPr>
        <w:t>entitlement</w:t>
      </w:r>
      <w:r w:rsidRPr="00886ABB">
        <w:rPr>
          <w:rFonts w:ascii="Times New Roman"/>
          <w:sz w:val="24"/>
          <w:lang w:val="en-GB"/>
        </w:rPr>
        <w:t xml:space="preserve">s </w:t>
      </w:r>
      <w:r w:rsidRPr="00886ABB">
        <w:rPr>
          <w:rFonts w:ascii="Times New Roman"/>
          <w:sz w:val="24"/>
          <w:lang w:val="en-GB"/>
        </w:rPr>
        <w:t>–</w:t>
      </w:r>
      <w:r w:rsidRPr="00886ABB">
        <w:rPr>
          <w:rFonts w:ascii="Times New Roman"/>
          <w:sz w:val="24"/>
          <w:lang w:val="en-GB"/>
        </w:rPr>
        <w:t xml:space="preserve"> cash or near cash benefits</w:t>
      </w:r>
      <w:bookmarkEnd w:id="19"/>
      <w:bookmarkEnd w:id="20"/>
    </w:p>
    <w:p w14:paraId="0377754C" w14:textId="77777777" w:rsidR="00B8592D" w:rsidRPr="00886ABB" w:rsidRDefault="00B8592D" w:rsidP="00BC3E95">
      <w:pPr>
        <w:pStyle w:val="Leipteksti"/>
        <w:jc w:val="both"/>
      </w:pPr>
      <w:r w:rsidRPr="00886ABB">
        <w:rPr>
          <w:lang w:val="en-US"/>
        </w:rPr>
        <w:t>International legal frameworks offer reference values to measure the level of the benefits granted regarding in particular access to essential health care and income security. At the same time, adequacy also depends on cultural perceptions of what is adequate in a given national context. The assessment will therefore</w:t>
      </w:r>
    </w:p>
    <w:p w14:paraId="18DB9CA9" w14:textId="5A6F1F1F" w:rsidR="00B8592D" w:rsidRPr="00886ABB" w:rsidRDefault="00B8592D" w:rsidP="00BC3E95">
      <w:pPr>
        <w:pStyle w:val="ListParagraph"/>
        <w:numPr>
          <w:ilvl w:val="0"/>
          <w:numId w:val="95"/>
        </w:numPr>
        <w:tabs>
          <w:tab w:val="clear" w:pos="720"/>
          <w:tab w:val="num" w:pos="690"/>
        </w:tabs>
        <w:ind w:left="690" w:hanging="330"/>
        <w:jc w:val="both"/>
        <w:rPr>
          <w:rFonts w:asciiTheme="minorHAnsi" w:hAnsiTheme="minorHAnsi"/>
          <w:sz w:val="22"/>
          <w:szCs w:val="22"/>
        </w:rPr>
      </w:pPr>
      <w:r w:rsidRPr="00886ABB">
        <w:rPr>
          <w:rFonts w:asciiTheme="minorHAnsi" w:hAnsiTheme="minorHAnsi"/>
          <w:sz w:val="22"/>
          <w:szCs w:val="22"/>
        </w:rPr>
        <w:t xml:space="preserve">Evaluate the level of the benefits of different schemes and programmes against international </w:t>
      </w:r>
      <w:r w:rsidR="00A4792C" w:rsidRPr="00886ABB">
        <w:rPr>
          <w:rFonts w:asciiTheme="minorHAnsi" w:hAnsiTheme="minorHAnsi"/>
          <w:sz w:val="22"/>
          <w:szCs w:val="22"/>
        </w:rPr>
        <w:t>standards</w:t>
      </w:r>
      <w:r w:rsidRPr="00886ABB">
        <w:rPr>
          <w:rFonts w:asciiTheme="minorHAnsi" w:hAnsiTheme="minorHAnsi"/>
          <w:sz w:val="22"/>
          <w:szCs w:val="22"/>
        </w:rPr>
        <w:t xml:space="preserve">, depending on the social protection function they address </w:t>
      </w:r>
      <w:r w:rsidR="00A51F86" w:rsidRPr="00886ABB">
        <w:rPr>
          <w:rFonts w:asciiTheme="minorHAnsi" w:hAnsiTheme="minorHAnsi"/>
          <w:sz w:val="22"/>
          <w:szCs w:val="22"/>
        </w:rPr>
        <w:t>(and compared to international poverty thresholds)</w:t>
      </w:r>
    </w:p>
    <w:p w14:paraId="3C15ADC7" w14:textId="096A9F54" w:rsidR="00B8592D" w:rsidRPr="00886ABB" w:rsidRDefault="00B8592D" w:rsidP="00BC3E95">
      <w:pPr>
        <w:pStyle w:val="ListParagraph"/>
        <w:numPr>
          <w:ilvl w:val="0"/>
          <w:numId w:val="96"/>
        </w:numPr>
        <w:tabs>
          <w:tab w:val="clear" w:pos="720"/>
          <w:tab w:val="num" w:pos="690"/>
        </w:tabs>
        <w:ind w:left="690" w:hanging="330"/>
        <w:jc w:val="both"/>
        <w:rPr>
          <w:rFonts w:asciiTheme="minorHAnsi" w:hAnsiTheme="minorHAnsi"/>
          <w:sz w:val="22"/>
          <w:szCs w:val="22"/>
        </w:rPr>
      </w:pPr>
      <w:r w:rsidRPr="00886ABB">
        <w:rPr>
          <w:rFonts w:asciiTheme="minorHAnsi" w:hAnsiTheme="minorHAnsi"/>
          <w:sz w:val="22"/>
          <w:szCs w:val="22"/>
        </w:rPr>
        <w:t>Evaluate the levels of benefits in the national context and on the basis of national objectives</w:t>
      </w:r>
      <w:r w:rsidR="00A51F86" w:rsidRPr="00886ABB">
        <w:rPr>
          <w:rFonts w:asciiTheme="minorHAnsi" w:hAnsiTheme="minorHAnsi"/>
          <w:sz w:val="22"/>
          <w:szCs w:val="22"/>
        </w:rPr>
        <w:t xml:space="preserve"> (in relation to national poverty lines/extreme poverty lines or national minimum/average wages)</w:t>
      </w:r>
      <w:r w:rsidRPr="00886ABB">
        <w:rPr>
          <w:rFonts w:asciiTheme="minorHAnsi" w:hAnsiTheme="minorHAnsi"/>
          <w:sz w:val="22"/>
          <w:szCs w:val="22"/>
        </w:rPr>
        <w:t xml:space="preserve">. </w:t>
      </w:r>
    </w:p>
    <w:p w14:paraId="26B86F7B" w14:textId="77777777" w:rsidR="00B8592D" w:rsidRPr="00886ABB" w:rsidRDefault="00B8592D" w:rsidP="00BC3E95">
      <w:pPr>
        <w:pStyle w:val="Leipteksti"/>
        <w:jc w:val="both"/>
        <w:rPr>
          <w:rFonts w:asciiTheme="minorHAnsi" w:hAnsiTheme="minorHAnsi"/>
          <w:lang w:val="en-GB"/>
        </w:rPr>
      </w:pPr>
    </w:p>
    <w:p w14:paraId="0C998067" w14:textId="77777777" w:rsidR="00B8592D" w:rsidRPr="00886ABB" w:rsidRDefault="00B8592D" w:rsidP="00BC3E95">
      <w:pPr>
        <w:pStyle w:val="Leipteksti"/>
        <w:jc w:val="both"/>
        <w:rPr>
          <w:u w:val="single"/>
          <w:lang w:val="en-GB"/>
        </w:rPr>
      </w:pPr>
      <w:r w:rsidRPr="00886ABB">
        <w:rPr>
          <w:u w:val="single"/>
          <w:lang w:val="en-US"/>
        </w:rPr>
        <w:t>Determining adequacy with regards to basic income security</w:t>
      </w:r>
    </w:p>
    <w:p w14:paraId="77DFA42A" w14:textId="61F7A8E8" w:rsidR="00B8592D" w:rsidRPr="00886ABB" w:rsidRDefault="00B8592D" w:rsidP="00BC3E95">
      <w:pPr>
        <w:pStyle w:val="Leipteksti"/>
        <w:jc w:val="both"/>
        <w:rPr>
          <w:lang w:val="en-GB"/>
        </w:rPr>
      </w:pPr>
      <w:r w:rsidRPr="00886ABB">
        <w:rPr>
          <w:lang w:val="en-US"/>
        </w:rPr>
        <w:t>To quantify adequate minimum benefit levels, R202</w:t>
      </w:r>
      <w:r w:rsidRPr="00886ABB">
        <w:footnoteReference w:id="17"/>
      </w:r>
      <w:r w:rsidRPr="00886ABB">
        <w:rPr>
          <w:lang w:val="en-US"/>
        </w:rPr>
        <w:t xml:space="preserve"> suggests a non-exhaustive list of possible </w:t>
      </w:r>
      <w:r w:rsidR="00A4792C" w:rsidRPr="00886ABB">
        <w:rPr>
          <w:lang w:val="en-US"/>
        </w:rPr>
        <w:t>measures of adequacy</w:t>
      </w:r>
      <w:r w:rsidRPr="00886ABB">
        <w:rPr>
          <w:lang w:val="en-US"/>
        </w:rPr>
        <w:t xml:space="preserve"> including the </w:t>
      </w:r>
      <w:r w:rsidRPr="00886ABB">
        <w:rPr>
          <w:i/>
          <w:lang w:val="en-US"/>
        </w:rPr>
        <w:t>monetary value of a set of necessary goods and services</w:t>
      </w:r>
      <w:r w:rsidRPr="00886ABB">
        <w:rPr>
          <w:lang w:val="en-US"/>
        </w:rPr>
        <w:t xml:space="preserve">, national </w:t>
      </w:r>
      <w:r w:rsidRPr="00886ABB">
        <w:rPr>
          <w:lang w:val="en-US"/>
        </w:rPr>
        <w:lastRenderedPageBreak/>
        <w:t>poverty lines and income thresholds for social assistance</w:t>
      </w:r>
      <w:r w:rsidRPr="00886ABB">
        <w:footnoteReference w:id="18"/>
      </w:r>
      <w:r w:rsidRPr="00886ABB">
        <w:rPr>
          <w:lang w:val="en-US"/>
        </w:rPr>
        <w:t>. When provided for children, benefits should be fixed at a level that is sufficient to ensure access to nutrition, education, care and other necessary goods and services</w:t>
      </w:r>
      <w:r w:rsidRPr="00886ABB">
        <w:footnoteReference w:id="19"/>
      </w:r>
      <w:r w:rsidRPr="00886ABB">
        <w:rPr>
          <w:lang w:val="en-GB"/>
        </w:rPr>
        <w:t xml:space="preserve">. </w:t>
      </w:r>
    </w:p>
    <w:p w14:paraId="59A9DAAA" w14:textId="169D9DEC" w:rsidR="00B8592D" w:rsidRPr="00886ABB" w:rsidRDefault="00B8592D" w:rsidP="00BC3E95">
      <w:pPr>
        <w:pStyle w:val="Leipteksti"/>
        <w:jc w:val="both"/>
        <w:rPr>
          <w:lang w:val="en-GB"/>
        </w:rPr>
      </w:pPr>
      <w:r w:rsidRPr="00886ABB">
        <w:rPr>
          <w:lang w:val="en-US"/>
        </w:rPr>
        <w:t xml:space="preserve">With regards to </w:t>
      </w:r>
      <w:r w:rsidR="008B6B5E" w:rsidRPr="00886ABB">
        <w:rPr>
          <w:lang w:val="en-US"/>
        </w:rPr>
        <w:t>entitlement</w:t>
      </w:r>
      <w:r w:rsidRPr="00886ABB">
        <w:rPr>
          <w:lang w:val="en-US"/>
        </w:rPr>
        <w:t xml:space="preserve">s that are provided on a long-term basis, levels should be adequate when they are set but should also be protected against the erosion of their purchasing power. As such, provisions should be in place, in law and in practice, which secures the periodic adjustment of benefits with changes in living costs. </w:t>
      </w:r>
    </w:p>
    <w:p w14:paraId="64368BE4" w14:textId="77777777" w:rsidR="00B8592D" w:rsidRPr="00886ABB" w:rsidRDefault="00B8592D" w:rsidP="00BC3E95">
      <w:pPr>
        <w:pStyle w:val="Leipteksti"/>
        <w:jc w:val="both"/>
        <w:rPr>
          <w:lang w:val="en-GB"/>
        </w:rPr>
      </w:pPr>
    </w:p>
    <w:p w14:paraId="0A859919" w14:textId="424F0DDA" w:rsidR="00D01F3A" w:rsidRPr="00886ABB" w:rsidRDefault="00D01F3A" w:rsidP="00BC3E95">
      <w:pPr>
        <w:pStyle w:val="Leipteksti"/>
        <w:jc w:val="both"/>
        <w:rPr>
          <w:i/>
          <w:lang w:val="en-US"/>
        </w:rPr>
      </w:pPr>
      <w:r w:rsidRPr="00886ABB">
        <w:rPr>
          <w:i/>
          <w:lang w:val="en-US"/>
        </w:rPr>
        <w:t>__________________________________________________________________________</w:t>
      </w:r>
    </w:p>
    <w:p w14:paraId="1BA18565" w14:textId="77777777" w:rsidR="00B8592D" w:rsidRPr="00886ABB" w:rsidRDefault="00B8592D" w:rsidP="00BC3E95">
      <w:pPr>
        <w:pStyle w:val="Leipteksti"/>
        <w:jc w:val="both"/>
        <w:rPr>
          <w:i/>
          <w:lang w:val="en-GB"/>
        </w:rPr>
      </w:pPr>
      <w:r w:rsidRPr="00886ABB">
        <w:rPr>
          <w:i/>
          <w:lang w:val="en-US"/>
        </w:rPr>
        <w:t>BOX: Adjusting the benefit levels of the Livelihood Empowerment Against Poverty (LEAP) Programme in Ghana</w:t>
      </w:r>
    </w:p>
    <w:p w14:paraId="1E8725D2" w14:textId="77777777" w:rsidR="00B8592D" w:rsidRPr="00886ABB" w:rsidRDefault="00B8592D" w:rsidP="00BC3E95">
      <w:pPr>
        <w:pStyle w:val="Leipteksti"/>
        <w:jc w:val="both"/>
        <w:rPr>
          <w:lang w:val="en-GB"/>
        </w:rPr>
      </w:pPr>
      <w:r w:rsidRPr="00886ABB">
        <w:rPr>
          <w:lang w:val="en-US"/>
        </w:rPr>
        <w:t>The LEAP programme is a national conditional cash transfer programme paid to poor households with vulnerable or orphaned children, severely disabled or elderly household members. Conditionalities are related to registration with the health insurance system, taking up child-related health services, school attendance and abstaining from child labour and child trafficking. The programme was launched in 2008 and has since attracted considerable interest, being supported by the World Bank, DFID, UNICEF and USAID. The main objectives of the programme include the reduction of extreme poverty, improvement of access to goods and services (in particular food, health and education services) and a related improvement of health and nutrition outcomes as well as improvement of income generating activities. The government, in collaboration with donors carried out baseline and impact evaluation studies in 2011 and 2014. The initial analysis showed that the value of the transfer (8-15 GHC per month per household), amounting to only 7% of mean per capita expenditure was too low to achieve the objectives and have an impact on behavioural change or poverty reduction. The evaluation reports further showed that despite some challenges in ensuring payments were made more regularly and the targeting method simplified and more accurate, LEAP has a great potential to have a strong impact if benefit amounts were more meaningful. As a result of these findings, the benefit amount was tripled and it was decided to adjust them annually to inflation.</w:t>
      </w:r>
    </w:p>
    <w:p w14:paraId="41C2B09F" w14:textId="763FD970" w:rsidR="00B8592D" w:rsidRPr="00886ABB" w:rsidRDefault="00B8592D" w:rsidP="00BC3E95">
      <w:pPr>
        <w:pStyle w:val="Leipteksti"/>
        <w:pBdr>
          <w:bottom w:val="single" w:sz="12" w:space="1" w:color="auto"/>
        </w:pBdr>
        <w:jc w:val="both"/>
        <w:rPr>
          <w:i/>
          <w:lang w:val="en-GB"/>
        </w:rPr>
      </w:pPr>
    </w:p>
    <w:p w14:paraId="4E06981A" w14:textId="77777777" w:rsidR="00D01F3A" w:rsidRPr="00886ABB" w:rsidRDefault="00D01F3A" w:rsidP="00BC3E95">
      <w:pPr>
        <w:pStyle w:val="Leipteksti"/>
        <w:pBdr>
          <w:top w:val="none" w:sz="0" w:space="0" w:color="auto"/>
        </w:pBdr>
        <w:jc w:val="both"/>
        <w:rPr>
          <w:i/>
          <w:lang w:val="en-GB"/>
        </w:rPr>
      </w:pPr>
    </w:p>
    <w:p w14:paraId="64FE9A9A" w14:textId="63972ECD" w:rsidR="00B8592D" w:rsidRPr="00886ABB" w:rsidRDefault="00B8592D" w:rsidP="00BC3E95">
      <w:pPr>
        <w:pStyle w:val="Leipteksti"/>
        <w:jc w:val="both"/>
        <w:rPr>
          <w:lang w:val="en-GB"/>
        </w:rPr>
      </w:pPr>
      <w:r w:rsidRPr="00886ABB">
        <w:rPr>
          <w:lang w:val="en-US"/>
        </w:rPr>
        <w:t xml:space="preserve">In addition to absolute levels of adequacy (in the sense of allowing a minimum necessary level of consumption), the distributional impact of social protection </w:t>
      </w:r>
      <w:r w:rsidR="008B6B5E" w:rsidRPr="00886ABB">
        <w:rPr>
          <w:lang w:val="en-US"/>
        </w:rPr>
        <w:t>entitlement</w:t>
      </w:r>
      <w:r w:rsidRPr="00886ABB">
        <w:rPr>
          <w:lang w:val="en-US"/>
        </w:rPr>
        <w:t xml:space="preserve">s and their ability to reduce inequality is a key concern in the discussion regarding the adequacy of benefit levels. The assessment should therefore take into consideration distributional and inequality implications of different </w:t>
      </w:r>
      <w:r w:rsidRPr="00886ABB">
        <w:rPr>
          <w:lang w:val="en-US"/>
        </w:rPr>
        <w:lastRenderedPageBreak/>
        <w:t>programmes, for example by comparing inequality before and after transfers or by analysing benefit incidence (the share of the population receiving benefits from a programme in each income quintile or decile).</w:t>
      </w:r>
      <w:r w:rsidRPr="00886ABB">
        <w:footnoteReference w:id="20"/>
      </w:r>
      <w:r w:rsidRPr="00886ABB">
        <w:rPr>
          <w:lang w:val="en-US"/>
        </w:rPr>
        <w:t xml:space="preserve"> Another important aspect to keep in mind for the analysis of distributional impact is the question of taxation as the level of taxation can either contribute to reducing inequality or have a regressive impact.</w:t>
      </w:r>
      <w:r w:rsidRPr="00886ABB">
        <w:footnoteReference w:id="21"/>
      </w:r>
    </w:p>
    <w:p w14:paraId="78FE7129" w14:textId="77777777" w:rsidR="00B8592D" w:rsidRPr="00886ABB" w:rsidRDefault="00B8592D" w:rsidP="00BC3E95">
      <w:pPr>
        <w:pStyle w:val="Leipteksti"/>
        <w:jc w:val="both"/>
        <w:rPr>
          <w:u w:val="single"/>
          <w:lang w:val="en-GB"/>
        </w:rPr>
      </w:pPr>
      <w:r w:rsidRPr="00886ABB">
        <w:rPr>
          <w:u w:val="single"/>
          <w:lang w:val="en-US"/>
        </w:rPr>
        <w:t>Duration of the benefit</w:t>
      </w:r>
    </w:p>
    <w:p w14:paraId="5448177F" w14:textId="365BBD91" w:rsidR="00B8592D" w:rsidRPr="00886ABB" w:rsidRDefault="00B8592D" w:rsidP="00BC3E95">
      <w:pPr>
        <w:pStyle w:val="Leipteksti"/>
        <w:jc w:val="both"/>
        <w:rPr>
          <w:lang w:val="en-US"/>
        </w:rPr>
      </w:pPr>
      <w:r w:rsidRPr="00886ABB">
        <w:rPr>
          <w:lang w:val="en-US"/>
        </w:rPr>
        <w:t>Adequacy of a benefit or services refers not only to the level or quality but to the duration during which it is granted. Benefits should be granted for as long as is reasonably necessary according</w:t>
      </w:r>
      <w:r w:rsidR="00371A4E" w:rsidRPr="00886ABB">
        <w:rPr>
          <w:lang w:val="en-US"/>
        </w:rPr>
        <w:t xml:space="preserve"> </w:t>
      </w:r>
      <w:r w:rsidRPr="00886ABB">
        <w:rPr>
          <w:lang w:val="en-GB"/>
        </w:rPr>
        <w:t>to</w:t>
      </w:r>
      <w:r w:rsidRPr="00886ABB">
        <w:rPr>
          <w:lang w:val="en-US"/>
        </w:rPr>
        <w:t xml:space="preserve"> national circumstances and the specific needs and purposes the benefits serve. This differs for each benefit and service provided depending on the purpose (i.e. addressing the lack of work-related income, the lack of access to health care, general poverty and social </w:t>
      </w:r>
      <w:r w:rsidR="00F569EC" w:rsidRPr="00886ABB">
        <w:rPr>
          <w:lang w:val="en-US"/>
        </w:rPr>
        <w:t>ex</w:t>
      </w:r>
      <w:r w:rsidRPr="00886ABB">
        <w:rPr>
          <w:lang w:val="en-US"/>
        </w:rPr>
        <w:t>clusion)</w:t>
      </w:r>
      <w:r w:rsidR="00CD687F" w:rsidRPr="00886ABB">
        <w:rPr>
          <w:lang w:val="en-US"/>
        </w:rPr>
        <w:t xml:space="preserve">. </w:t>
      </w:r>
      <w:r w:rsidR="00AE4444" w:rsidRPr="00886ABB">
        <w:rPr>
          <w:lang w:val="en-US"/>
        </w:rPr>
        <w:t>Sometimes, programmes articulate undue expectations regarding the capacity of recipient households to “graduate” out of poverty within a short time period, often coinciding with the project cycle. Instead</w:t>
      </w:r>
      <w:r w:rsidR="00CD687F" w:rsidRPr="00886ABB">
        <w:rPr>
          <w:lang w:val="en-US"/>
        </w:rPr>
        <w:t xml:space="preserve">, benefits </w:t>
      </w:r>
      <w:r w:rsidR="00AE4444" w:rsidRPr="00886ABB">
        <w:rPr>
          <w:lang w:val="en-US"/>
        </w:rPr>
        <w:t>should be</w:t>
      </w:r>
      <w:r w:rsidR="00CD687F" w:rsidRPr="00886ABB">
        <w:rPr>
          <w:lang w:val="en-US"/>
        </w:rPr>
        <w:t xml:space="preserve"> granted over the time period of a contingency</w:t>
      </w:r>
      <w:r w:rsidR="00AE4444" w:rsidRPr="00886ABB">
        <w:rPr>
          <w:lang w:val="en-US"/>
        </w:rPr>
        <w:t>:</w:t>
      </w:r>
      <w:r w:rsidRPr="00886ABB">
        <w:rPr>
          <w:lang w:val="en-US"/>
        </w:rPr>
        <w:t xml:space="preserve"> The duration </w:t>
      </w:r>
      <w:r w:rsidR="00B46EE4" w:rsidRPr="00886ABB">
        <w:rPr>
          <w:lang w:val="en-US"/>
        </w:rPr>
        <w:t xml:space="preserve">of granting the benefit </w:t>
      </w:r>
      <w:r w:rsidRPr="00886ABB">
        <w:rPr>
          <w:lang w:val="en-US"/>
        </w:rPr>
        <w:t xml:space="preserve">should not be so short that its purpose is not fulfilled nor so long that the objective of </w:t>
      </w:r>
      <w:r w:rsidR="00B46EE4" w:rsidRPr="00886ABB">
        <w:rPr>
          <w:lang w:val="en-US"/>
        </w:rPr>
        <w:t>the programme</w:t>
      </w:r>
      <w:r w:rsidRPr="00886ABB">
        <w:rPr>
          <w:lang w:val="en-US"/>
        </w:rPr>
        <w:t xml:space="preserve"> is surpassed. </w:t>
      </w:r>
      <w:r w:rsidR="00D67722" w:rsidRPr="00886ABB">
        <w:rPr>
          <w:lang w:val="en-US"/>
        </w:rPr>
        <w:t xml:space="preserve">Benefits could be designed so as to allow those that are physically-abled and of active age to periodically engage in public works programmes which could be beneficially to building community assets or access to needed basic services. </w:t>
      </w:r>
      <w:r w:rsidRPr="00886ABB">
        <w:rPr>
          <w:lang w:val="en-US"/>
        </w:rPr>
        <w:t>International principles</w:t>
      </w:r>
      <w:r w:rsidR="00A4792C" w:rsidRPr="00886ABB">
        <w:rPr>
          <w:lang w:val="en-US"/>
        </w:rPr>
        <w:t xml:space="preserve"> and standards provide detailed benchmarks</w:t>
      </w:r>
      <w:r w:rsidRPr="00886ABB">
        <w:rPr>
          <w:lang w:val="en-US"/>
        </w:rPr>
        <w:t xml:space="preserve"> to assess the adequacy of the duration of schemes by different social protection functions (see Annex XX).</w:t>
      </w:r>
      <w:bookmarkStart w:id="25" w:name="_Toc430095537"/>
      <w:r w:rsidR="00CD687F" w:rsidRPr="00886ABB">
        <w:rPr>
          <w:lang w:val="en-US"/>
        </w:rPr>
        <w:t xml:space="preserve"> </w:t>
      </w:r>
    </w:p>
    <w:p w14:paraId="1F5C7F12" w14:textId="77777777" w:rsidR="008B6B5E" w:rsidRPr="00886ABB" w:rsidRDefault="008B6B5E" w:rsidP="00BC3E95">
      <w:pPr>
        <w:pStyle w:val="Leipteksti"/>
        <w:jc w:val="both"/>
        <w:rPr>
          <w:lang w:val="en-US"/>
        </w:rPr>
      </w:pPr>
    </w:p>
    <w:p w14:paraId="6A67FA4D" w14:textId="77777777" w:rsidR="008B6B5E" w:rsidRPr="00886ABB" w:rsidRDefault="008B6B5E" w:rsidP="00BC3E95">
      <w:pPr>
        <w:pStyle w:val="Leipteksti"/>
        <w:jc w:val="both"/>
        <w:rPr>
          <w:lang w:val="en-GB"/>
        </w:rPr>
      </w:pPr>
    </w:p>
    <w:p w14:paraId="6CBA48AA" w14:textId="77777777" w:rsidR="00B8592D" w:rsidRPr="00886ABB" w:rsidRDefault="00B8592D" w:rsidP="00BC3E95">
      <w:pPr>
        <w:pStyle w:val="Otsikko2"/>
        <w:jc w:val="both"/>
        <w:rPr>
          <w:rFonts w:ascii="Calibri" w:hAnsi="Calibri"/>
        </w:rPr>
      </w:pPr>
      <w:bookmarkStart w:id="26" w:name="_Toc456692391"/>
      <w:r w:rsidRPr="00886ABB">
        <w:rPr>
          <w:rFonts w:ascii="Calibri" w:hAnsi="Calibri"/>
          <w:lang w:val="en-US"/>
        </w:rPr>
        <w:t>Overview table of population coverage and adequacy of benefit levels along the life cycle</w:t>
      </w:r>
      <w:bookmarkEnd w:id="25"/>
      <w:bookmarkEnd w:id="26"/>
    </w:p>
    <w:p w14:paraId="41828051" w14:textId="77777777" w:rsidR="00B8592D" w:rsidRPr="00886ABB" w:rsidRDefault="00B8592D" w:rsidP="00BC3E95">
      <w:pPr>
        <w:pStyle w:val="Leipteksti"/>
        <w:jc w:val="both"/>
        <w:rPr>
          <w:lang w:val="en-GB"/>
        </w:rPr>
      </w:pPr>
      <w:r w:rsidRPr="00886ABB">
        <w:rPr>
          <w:lang w:val="en-US"/>
        </w:rPr>
        <w:t xml:space="preserve">Over a period of at least the past five years and for each contingency, the assessment will draw on the inventory table to aggregate </w:t>
      </w:r>
      <w:r w:rsidRPr="00886ABB">
        <w:rPr>
          <w:u w:val="single"/>
          <w:lang w:val="en-US"/>
        </w:rPr>
        <w:t>for a given social protection function (branch) or guarantee</w:t>
      </w:r>
      <w:r w:rsidRPr="00886ABB">
        <w:footnoteReference w:id="22"/>
      </w:r>
      <w:r w:rsidRPr="00886ABB">
        <w:rPr>
          <w:lang w:val="en-US"/>
        </w:rPr>
        <w:t xml:space="preserve"> across all relevant schemes and programmes:</w:t>
      </w:r>
    </w:p>
    <w:p w14:paraId="46818642" w14:textId="77777777" w:rsidR="00B8592D" w:rsidRPr="00886ABB" w:rsidRDefault="00B8592D" w:rsidP="00BC3E95">
      <w:pPr>
        <w:pStyle w:val="Leipteksti"/>
        <w:spacing w:after="0"/>
        <w:jc w:val="both"/>
        <w:rPr>
          <w:b/>
        </w:rPr>
      </w:pPr>
      <w:bookmarkStart w:id="27" w:name="_Toc403651415"/>
      <w:r w:rsidRPr="00886ABB">
        <w:rPr>
          <w:b/>
          <w:lang w:val="en-US"/>
        </w:rPr>
        <w:t>A. Extent of coverage</w:t>
      </w:r>
      <w:bookmarkEnd w:id="27"/>
    </w:p>
    <w:p w14:paraId="72085BDA" w14:textId="77777777" w:rsidR="00B8592D" w:rsidRPr="00886ABB" w:rsidRDefault="00B8592D" w:rsidP="00BC3E95">
      <w:pPr>
        <w:pStyle w:val="Leipteksti"/>
        <w:numPr>
          <w:ilvl w:val="0"/>
          <w:numId w:val="97"/>
        </w:numPr>
        <w:tabs>
          <w:tab w:val="clear" w:pos="720"/>
          <w:tab w:val="num" w:pos="690"/>
        </w:tabs>
        <w:ind w:left="690" w:hanging="330"/>
        <w:jc w:val="both"/>
        <w:rPr>
          <w:lang w:val="en-GB"/>
        </w:rPr>
      </w:pPr>
      <w:r w:rsidRPr="00886ABB">
        <w:rPr>
          <w:lang w:val="en-US"/>
        </w:rPr>
        <w:t xml:space="preserve">Legal coverage, i.e. the population covered according to the national legislation, </w:t>
      </w:r>
    </w:p>
    <w:p w14:paraId="45B8BE25" w14:textId="77777777" w:rsidR="00B8592D" w:rsidRPr="00886ABB" w:rsidRDefault="00B8592D" w:rsidP="00BC3E95">
      <w:pPr>
        <w:pStyle w:val="Leipteksti"/>
        <w:numPr>
          <w:ilvl w:val="0"/>
          <w:numId w:val="97"/>
        </w:numPr>
        <w:tabs>
          <w:tab w:val="clear" w:pos="720"/>
          <w:tab w:val="num" w:pos="690"/>
        </w:tabs>
        <w:ind w:left="690" w:hanging="330"/>
        <w:jc w:val="both"/>
        <w:rPr>
          <w:lang w:val="en-GB"/>
        </w:rPr>
      </w:pPr>
      <w:r w:rsidRPr="00886ABB">
        <w:rPr>
          <w:lang w:val="en-US"/>
        </w:rPr>
        <w:lastRenderedPageBreak/>
        <w:t>Effective coverage regarding persons protected – effective coverage of the population</w:t>
      </w:r>
      <w:r w:rsidRPr="00886ABB">
        <w:footnoteReference w:id="23"/>
      </w:r>
      <w:r w:rsidRPr="00886ABB">
        <w:rPr>
          <w:lang w:val="en-US"/>
        </w:rPr>
        <w:t xml:space="preserve">, i.e. those who would be entitled to receive benefits in case of a specific contingency, but are not necessarily currently receiving benefits, e.g. workers who are guaranteed a pension upon reaching retirement. </w:t>
      </w:r>
    </w:p>
    <w:p w14:paraId="5B636655" w14:textId="77777777" w:rsidR="00B8592D" w:rsidRPr="00886ABB" w:rsidRDefault="00B8592D" w:rsidP="00BC3E95">
      <w:pPr>
        <w:pStyle w:val="Leipteksti"/>
        <w:numPr>
          <w:ilvl w:val="0"/>
          <w:numId w:val="97"/>
        </w:numPr>
        <w:tabs>
          <w:tab w:val="clear" w:pos="720"/>
          <w:tab w:val="num" w:pos="690"/>
        </w:tabs>
        <w:ind w:left="690" w:hanging="330"/>
        <w:jc w:val="both"/>
        <w:rPr>
          <w:lang w:val="en-GB"/>
        </w:rPr>
      </w:pPr>
      <w:r w:rsidRPr="00886ABB">
        <w:rPr>
          <w:lang w:val="en-US"/>
        </w:rPr>
        <w:t>Effective coverage regarding: Actual beneficiaries – i.e. persons who receive social protection benefits</w:t>
      </w:r>
    </w:p>
    <w:p w14:paraId="29582AD8" w14:textId="77777777" w:rsidR="00AF7729" w:rsidRPr="00886ABB" w:rsidRDefault="00AF7729" w:rsidP="00BC3E95">
      <w:pPr>
        <w:pStyle w:val="Leipteksti"/>
        <w:spacing w:after="0"/>
        <w:jc w:val="both"/>
        <w:rPr>
          <w:b/>
          <w:lang w:val="en-US"/>
        </w:rPr>
      </w:pPr>
      <w:bookmarkStart w:id="28" w:name="_Toc403651416"/>
    </w:p>
    <w:p w14:paraId="0F59C35E" w14:textId="77777777" w:rsidR="00B8592D" w:rsidRPr="00886ABB" w:rsidRDefault="00B8592D" w:rsidP="00BC3E95">
      <w:pPr>
        <w:pStyle w:val="Leipteksti"/>
        <w:spacing w:after="0"/>
        <w:jc w:val="both"/>
        <w:rPr>
          <w:b/>
        </w:rPr>
      </w:pPr>
      <w:r w:rsidRPr="00886ABB">
        <w:rPr>
          <w:b/>
          <w:lang w:val="en-US"/>
        </w:rPr>
        <w:t>B. Adequacy</w:t>
      </w:r>
      <w:bookmarkEnd w:id="28"/>
      <w:r w:rsidRPr="00886ABB">
        <w:rPr>
          <w:b/>
          <w:lang w:val="en-US"/>
        </w:rPr>
        <w:t xml:space="preserve"> of coverage</w:t>
      </w:r>
    </w:p>
    <w:p w14:paraId="01A8A3A0" w14:textId="77777777" w:rsidR="00B8592D" w:rsidRPr="00886ABB" w:rsidRDefault="00B8592D" w:rsidP="00BC3E95">
      <w:pPr>
        <w:pStyle w:val="Leipteksti"/>
        <w:numPr>
          <w:ilvl w:val="0"/>
          <w:numId w:val="97"/>
        </w:numPr>
        <w:tabs>
          <w:tab w:val="clear" w:pos="720"/>
          <w:tab w:val="num" w:pos="690"/>
        </w:tabs>
        <w:ind w:left="690" w:hanging="330"/>
        <w:jc w:val="both"/>
        <w:rPr>
          <w:lang w:val="en-GB"/>
        </w:rPr>
      </w:pPr>
      <w:r w:rsidRPr="00886ABB">
        <w:rPr>
          <w:lang w:val="en-US"/>
        </w:rPr>
        <w:t xml:space="preserve">Level and adequacy of benefits i.e. benefit formulas or benefit amounts specified in the legislation per programme or scheme and aggregate benefits per function. </w:t>
      </w:r>
    </w:p>
    <w:p w14:paraId="3D99E6A0" w14:textId="77777777" w:rsidR="00B8592D" w:rsidRPr="00886ABB" w:rsidRDefault="00B8592D" w:rsidP="00BC3E95">
      <w:pPr>
        <w:pStyle w:val="Leipteksti"/>
        <w:numPr>
          <w:ilvl w:val="0"/>
          <w:numId w:val="97"/>
        </w:numPr>
        <w:tabs>
          <w:tab w:val="clear" w:pos="720"/>
          <w:tab w:val="num" w:pos="690"/>
        </w:tabs>
        <w:ind w:left="690" w:hanging="330"/>
        <w:jc w:val="both"/>
        <w:rPr>
          <w:lang w:val="en-GB"/>
        </w:rPr>
      </w:pPr>
      <w:r w:rsidRPr="00886ABB">
        <w:rPr>
          <w:lang w:val="en-US"/>
        </w:rPr>
        <w:t>Effective level of benefits – the level of protection actually provided i.e. the level of the benefit actually received by beneficiaries according to administrative records and/or survey data per programme or scheme and aggregate benefits per function</w:t>
      </w:r>
    </w:p>
    <w:p w14:paraId="03C1F24E" w14:textId="48F7FC4C" w:rsidR="00B8592D" w:rsidRPr="00886ABB" w:rsidRDefault="00B8592D" w:rsidP="00BC3E95">
      <w:pPr>
        <w:pStyle w:val="Leipteksti"/>
        <w:jc w:val="both"/>
        <w:rPr>
          <w:lang w:val="en-GB"/>
        </w:rPr>
      </w:pPr>
      <w:r w:rsidRPr="00886ABB">
        <w:rPr>
          <w:lang w:val="en-US"/>
        </w:rPr>
        <w:t xml:space="preserve">In a second step, socio-economic and socio-demographic data extracted from the </w:t>
      </w:r>
      <w:r w:rsidR="001122F1" w:rsidRPr="00886ABB">
        <w:rPr>
          <w:lang w:val="en-US"/>
        </w:rPr>
        <w:t>“</w:t>
      </w:r>
      <w:r w:rsidRPr="00886ABB">
        <w:rPr>
          <w:lang w:val="en-US"/>
        </w:rPr>
        <w:t>Key national indicators table</w:t>
      </w:r>
      <w:r w:rsidR="001122F1" w:rsidRPr="00886ABB">
        <w:rPr>
          <w:lang w:val="en-US"/>
        </w:rPr>
        <w:t>” (included in the questionnaire)</w:t>
      </w:r>
      <w:r w:rsidRPr="00886ABB">
        <w:rPr>
          <w:lang w:val="en-US"/>
        </w:rPr>
        <w:t xml:space="preserve"> will be used to calculate, for the past five years for each contingency the following:</w:t>
      </w:r>
    </w:p>
    <w:p w14:paraId="413DE6A9" w14:textId="77777777" w:rsidR="00B8592D" w:rsidRPr="00886ABB" w:rsidRDefault="00B8592D" w:rsidP="00BC3E95">
      <w:pPr>
        <w:pStyle w:val="Leipteksti"/>
        <w:numPr>
          <w:ilvl w:val="0"/>
          <w:numId w:val="98"/>
        </w:numPr>
        <w:tabs>
          <w:tab w:val="clear" w:pos="720"/>
          <w:tab w:val="num" w:pos="690"/>
        </w:tabs>
        <w:ind w:left="690" w:hanging="330"/>
        <w:jc w:val="both"/>
        <w:rPr>
          <w:u w:val="single"/>
          <w:lang w:val="en-GB"/>
        </w:rPr>
      </w:pPr>
      <w:r w:rsidRPr="00886ABB">
        <w:rPr>
          <w:u w:val="single"/>
          <w:lang w:val="en-US"/>
        </w:rPr>
        <w:t>In the case of children:</w:t>
      </w:r>
      <w:r w:rsidRPr="00886ABB">
        <w:rPr>
          <w:rFonts w:cs="Times New Roman"/>
          <w:u w:val="single"/>
          <w:vertAlign w:val="superscript"/>
          <w:lang w:val="en-GB"/>
        </w:rPr>
        <w:t xml:space="preserve"> </w:t>
      </w:r>
      <w:r w:rsidRPr="00886ABB">
        <w:rPr>
          <w:rFonts w:cs="Times New Roman"/>
          <w:u w:val="single"/>
          <w:vertAlign w:val="superscript"/>
        </w:rPr>
        <w:footnoteReference w:id="24"/>
      </w:r>
    </w:p>
    <w:p w14:paraId="7EC6AD12" w14:textId="77777777" w:rsidR="00B8592D" w:rsidRPr="00886ABB" w:rsidRDefault="00B8592D" w:rsidP="00BC3E95">
      <w:pPr>
        <w:pStyle w:val="ListParagraph"/>
        <w:numPr>
          <w:ilvl w:val="0"/>
          <w:numId w:val="99"/>
        </w:numPr>
        <w:tabs>
          <w:tab w:val="clear" w:pos="1429"/>
          <w:tab w:val="num" w:pos="1390"/>
        </w:tabs>
        <w:ind w:left="1390" w:hanging="428"/>
        <w:jc w:val="both"/>
        <w:rPr>
          <w:rFonts w:asciiTheme="minorHAnsi" w:hAnsiTheme="minorHAnsi"/>
          <w:sz w:val="22"/>
          <w:szCs w:val="22"/>
        </w:rPr>
      </w:pPr>
      <w:r w:rsidRPr="00886ABB">
        <w:rPr>
          <w:rFonts w:asciiTheme="minorHAnsi" w:hAnsiTheme="minorHAnsi"/>
          <w:sz w:val="22"/>
          <w:szCs w:val="22"/>
        </w:rPr>
        <w:t xml:space="preserve">The legal extent of coverage ratio- i.e. the proportion of children covered according to the legislation compared to the total population in that age group - Question: what percentage of children is entitled to benefits or services? </w:t>
      </w:r>
    </w:p>
    <w:p w14:paraId="26EA76EA" w14:textId="77777777" w:rsidR="00B8592D" w:rsidRPr="00886ABB" w:rsidRDefault="00B8592D" w:rsidP="00BC3E95">
      <w:pPr>
        <w:pStyle w:val="ListParagraph"/>
        <w:numPr>
          <w:ilvl w:val="0"/>
          <w:numId w:val="99"/>
        </w:numPr>
        <w:tabs>
          <w:tab w:val="clear" w:pos="1429"/>
          <w:tab w:val="num" w:pos="1390"/>
        </w:tabs>
        <w:ind w:left="1390" w:hanging="428"/>
        <w:jc w:val="both"/>
        <w:rPr>
          <w:rFonts w:asciiTheme="minorHAnsi" w:hAnsiTheme="minorHAnsi"/>
          <w:sz w:val="22"/>
          <w:szCs w:val="22"/>
        </w:rPr>
      </w:pPr>
      <w:r w:rsidRPr="00886ABB">
        <w:rPr>
          <w:rFonts w:asciiTheme="minorHAnsi" w:hAnsiTheme="minorHAnsi"/>
          <w:sz w:val="22"/>
          <w:szCs w:val="22"/>
        </w:rPr>
        <w:t xml:space="preserve">The beneficiary extent of coverage ratio – i.e. the share of children receiving benefits - </w:t>
      </w:r>
    </w:p>
    <w:p w14:paraId="0BE0ADBA" w14:textId="77777777" w:rsidR="00B8592D" w:rsidRPr="00886ABB" w:rsidRDefault="00B8592D" w:rsidP="00BC3E95">
      <w:pPr>
        <w:pStyle w:val="ListParagraph"/>
        <w:numPr>
          <w:ilvl w:val="0"/>
          <w:numId w:val="99"/>
        </w:numPr>
        <w:tabs>
          <w:tab w:val="clear" w:pos="1429"/>
          <w:tab w:val="num" w:pos="1390"/>
        </w:tabs>
        <w:ind w:left="1390" w:hanging="428"/>
        <w:jc w:val="both"/>
        <w:rPr>
          <w:rFonts w:asciiTheme="minorHAnsi" w:hAnsiTheme="minorHAnsi"/>
          <w:sz w:val="22"/>
          <w:szCs w:val="22"/>
        </w:rPr>
      </w:pPr>
      <w:r w:rsidRPr="00886ABB">
        <w:rPr>
          <w:rFonts w:asciiTheme="minorHAnsi" w:hAnsiTheme="minorHAnsi"/>
          <w:sz w:val="22"/>
          <w:szCs w:val="22"/>
        </w:rPr>
        <w:t>Adequacy of the level of child benefit – i.e the legal and effective level (according to administrative records) of the benefit compared to a relevant benchmark (national poverty line, minimum level set by international social security standards etc.). In case of variable (i.e. not flat) benefit levels: inadequacy incidence ratio (share of beneficiaries receiving benefits at a level below the benchmark); inadequacy gap (average of the gap between the benefit received and the benchmark).</w:t>
      </w:r>
    </w:p>
    <w:p w14:paraId="73FB7A71" w14:textId="77777777" w:rsidR="00863BC2" w:rsidRPr="00886ABB" w:rsidRDefault="00863BC2" w:rsidP="00863BC2">
      <w:pPr>
        <w:pStyle w:val="ListParagraph"/>
        <w:ind w:left="1390"/>
        <w:jc w:val="both"/>
        <w:rPr>
          <w:rFonts w:asciiTheme="minorHAnsi" w:hAnsiTheme="minorHAnsi"/>
          <w:sz w:val="22"/>
          <w:szCs w:val="22"/>
        </w:rPr>
      </w:pPr>
    </w:p>
    <w:p w14:paraId="45756D52" w14:textId="77777777" w:rsidR="00B8592D" w:rsidRPr="00886ABB" w:rsidRDefault="00B8592D" w:rsidP="00BC3E95">
      <w:pPr>
        <w:pStyle w:val="Leipteksti"/>
        <w:numPr>
          <w:ilvl w:val="0"/>
          <w:numId w:val="98"/>
        </w:numPr>
        <w:tabs>
          <w:tab w:val="clear" w:pos="720"/>
          <w:tab w:val="num" w:pos="690"/>
        </w:tabs>
        <w:ind w:left="690" w:hanging="330"/>
        <w:jc w:val="both"/>
        <w:rPr>
          <w:u w:val="single"/>
          <w:lang w:val="en-US"/>
        </w:rPr>
      </w:pPr>
      <w:r w:rsidRPr="00886ABB">
        <w:rPr>
          <w:u w:val="single"/>
          <w:lang w:val="en-US"/>
        </w:rPr>
        <w:t>In case of active age groups</w:t>
      </w:r>
    </w:p>
    <w:p w14:paraId="44EFB7D5" w14:textId="77777777" w:rsidR="00B8592D" w:rsidRPr="00886ABB" w:rsidRDefault="00B8592D" w:rsidP="00BC3E95">
      <w:pPr>
        <w:pStyle w:val="ListParagraph"/>
        <w:numPr>
          <w:ilvl w:val="0"/>
          <w:numId w:val="100"/>
        </w:numPr>
        <w:tabs>
          <w:tab w:val="clear" w:pos="1429"/>
          <w:tab w:val="num" w:pos="1390"/>
        </w:tabs>
        <w:ind w:left="1390" w:hanging="428"/>
        <w:jc w:val="both"/>
        <w:rPr>
          <w:rFonts w:asciiTheme="minorHAnsi" w:hAnsiTheme="minorHAnsi"/>
          <w:sz w:val="22"/>
          <w:szCs w:val="22"/>
        </w:rPr>
      </w:pPr>
      <w:r w:rsidRPr="00886ABB">
        <w:rPr>
          <w:rFonts w:asciiTheme="minorHAnsi" w:hAnsiTheme="minorHAnsi"/>
          <w:sz w:val="22"/>
          <w:szCs w:val="22"/>
        </w:rPr>
        <w:t xml:space="preserve">Legal extent of coverage ratio -  i.e. for each of the following social protection functions (employment injury, sickness, disability, maternity, unemployment and survivors), the </w:t>
      </w:r>
      <w:r w:rsidRPr="00886ABB">
        <w:rPr>
          <w:rFonts w:asciiTheme="minorHAnsi" w:hAnsiTheme="minorHAnsi"/>
          <w:sz w:val="22"/>
          <w:szCs w:val="22"/>
        </w:rPr>
        <w:lastRenderedPageBreak/>
        <w:t>proportion of the population covered according to the legislation as a proportion of the population affected by the contingency</w:t>
      </w:r>
      <w:r w:rsidRPr="00886ABB">
        <w:rPr>
          <w:rFonts w:asciiTheme="minorHAnsi" w:hAnsiTheme="minorHAnsi"/>
          <w:sz w:val="22"/>
          <w:szCs w:val="22"/>
          <w:vertAlign w:val="superscript"/>
        </w:rPr>
        <w:footnoteReference w:id="25"/>
      </w:r>
      <w:r w:rsidRPr="00886ABB">
        <w:rPr>
          <w:rFonts w:asciiTheme="minorHAnsi" w:hAnsiTheme="minorHAnsi"/>
          <w:sz w:val="22"/>
          <w:szCs w:val="22"/>
        </w:rPr>
        <w:t xml:space="preserve"> </w:t>
      </w:r>
    </w:p>
    <w:p w14:paraId="3B6C4670" w14:textId="77777777" w:rsidR="00B8592D" w:rsidRPr="00886ABB" w:rsidRDefault="00B8592D" w:rsidP="00BC3E95">
      <w:pPr>
        <w:pStyle w:val="ListParagraph"/>
        <w:numPr>
          <w:ilvl w:val="0"/>
          <w:numId w:val="100"/>
        </w:numPr>
        <w:tabs>
          <w:tab w:val="clear" w:pos="1429"/>
          <w:tab w:val="num" w:pos="1390"/>
        </w:tabs>
        <w:ind w:left="1390" w:hanging="428"/>
        <w:jc w:val="both"/>
        <w:rPr>
          <w:rFonts w:asciiTheme="minorHAnsi" w:hAnsiTheme="minorHAnsi"/>
          <w:sz w:val="22"/>
          <w:szCs w:val="22"/>
        </w:rPr>
      </w:pPr>
      <w:r w:rsidRPr="00886ABB">
        <w:rPr>
          <w:rFonts w:asciiTheme="minorHAnsi" w:hAnsiTheme="minorHAnsi"/>
          <w:sz w:val="22"/>
          <w:szCs w:val="22"/>
        </w:rPr>
        <w:t>Protected persons extent of coverage ratio -  i.e. for each of the following social security areas (employment injury, sickness, disability, maternity, unemployment and survivors, as well as old age pensions), the effective coverage rate of the population entitled to benefits when affected by the contingency</w:t>
      </w:r>
      <w:r w:rsidRPr="00886ABB">
        <w:rPr>
          <w:rFonts w:asciiTheme="minorHAnsi" w:hAnsiTheme="minorHAnsi"/>
          <w:sz w:val="22"/>
          <w:szCs w:val="22"/>
          <w:vertAlign w:val="superscript"/>
        </w:rPr>
        <w:footnoteReference w:id="26"/>
      </w:r>
      <w:r w:rsidRPr="00886ABB">
        <w:rPr>
          <w:rFonts w:asciiTheme="minorHAnsi" w:hAnsiTheme="minorHAnsi"/>
          <w:sz w:val="22"/>
          <w:szCs w:val="22"/>
        </w:rPr>
        <w:t xml:space="preserve"> </w:t>
      </w:r>
    </w:p>
    <w:p w14:paraId="3F8AE02C" w14:textId="6FFAE635" w:rsidR="00830192" w:rsidRPr="00886ABB" w:rsidRDefault="00B8592D" w:rsidP="00830192">
      <w:pPr>
        <w:pStyle w:val="ListParagraph"/>
        <w:numPr>
          <w:ilvl w:val="0"/>
          <w:numId w:val="100"/>
        </w:numPr>
        <w:tabs>
          <w:tab w:val="clear" w:pos="1429"/>
          <w:tab w:val="num" w:pos="1318"/>
          <w:tab w:val="num" w:pos="1390"/>
        </w:tabs>
        <w:ind w:left="1390" w:hanging="428"/>
        <w:jc w:val="both"/>
        <w:rPr>
          <w:rFonts w:asciiTheme="minorHAnsi" w:hAnsiTheme="minorHAnsi"/>
          <w:sz w:val="22"/>
          <w:szCs w:val="22"/>
        </w:rPr>
      </w:pPr>
      <w:r w:rsidRPr="00886ABB">
        <w:rPr>
          <w:rFonts w:asciiTheme="minorHAnsi" w:hAnsiTheme="minorHAnsi"/>
          <w:sz w:val="22"/>
          <w:szCs w:val="22"/>
        </w:rPr>
        <w:t>Actual beneficiaries extent of coverage ratio by function including employment injury, sickness, disability, maternity, unemployment and survivors, the number of persons or households receiving a benefit as a proportion of the population/households affected by the contingency and, if possible, the share of poor people/households receiving benefits</w:t>
      </w:r>
      <w:r w:rsidRPr="00886ABB">
        <w:rPr>
          <w:rFonts w:asciiTheme="minorHAnsi" w:hAnsiTheme="minorHAnsi"/>
          <w:sz w:val="22"/>
          <w:szCs w:val="22"/>
          <w:vertAlign w:val="superscript"/>
        </w:rPr>
        <w:footnoteReference w:id="27"/>
      </w:r>
      <w:r w:rsidRPr="00886ABB">
        <w:rPr>
          <w:rFonts w:asciiTheme="minorHAnsi" w:hAnsiTheme="minorHAnsi"/>
          <w:sz w:val="22"/>
          <w:szCs w:val="22"/>
        </w:rPr>
        <w:t xml:space="preserve"> </w:t>
      </w:r>
      <w:r w:rsidR="00830192" w:rsidRPr="00886ABB">
        <w:rPr>
          <w:rFonts w:asciiTheme="minorHAnsi" w:hAnsiTheme="minorHAnsi"/>
          <w:sz w:val="22"/>
          <w:szCs w:val="22"/>
        </w:rPr>
        <w:t>- Including coverage in public employment programmes, (including short-term public work programmes and universal employment guarantee schemes)</w:t>
      </w:r>
    </w:p>
    <w:p w14:paraId="43D70B48" w14:textId="5E082EF0" w:rsidR="00B8592D" w:rsidRPr="00886ABB" w:rsidRDefault="00B8592D" w:rsidP="00BC3E95">
      <w:pPr>
        <w:pStyle w:val="ListParagraph"/>
        <w:numPr>
          <w:ilvl w:val="0"/>
          <w:numId w:val="100"/>
        </w:numPr>
        <w:tabs>
          <w:tab w:val="clear" w:pos="1429"/>
          <w:tab w:val="num" w:pos="1390"/>
        </w:tabs>
        <w:ind w:left="1390" w:hanging="428"/>
        <w:jc w:val="both"/>
        <w:rPr>
          <w:rFonts w:asciiTheme="minorHAnsi" w:hAnsiTheme="minorHAnsi"/>
          <w:sz w:val="22"/>
          <w:szCs w:val="22"/>
        </w:rPr>
      </w:pPr>
      <w:r w:rsidRPr="00886ABB">
        <w:rPr>
          <w:rFonts w:asciiTheme="minorHAnsi" w:hAnsiTheme="minorHAnsi"/>
          <w:sz w:val="22"/>
          <w:szCs w:val="22"/>
        </w:rPr>
        <w:t>Question: what percentage of the affected population de facto receives benefits or services?</w:t>
      </w:r>
    </w:p>
    <w:p w14:paraId="2BD8A5C5" w14:textId="77777777" w:rsidR="00B8592D" w:rsidRPr="00886ABB" w:rsidRDefault="00B8592D" w:rsidP="00BC3E95">
      <w:pPr>
        <w:pStyle w:val="ListParagraph"/>
        <w:numPr>
          <w:ilvl w:val="0"/>
          <w:numId w:val="100"/>
        </w:numPr>
        <w:tabs>
          <w:tab w:val="clear" w:pos="1429"/>
          <w:tab w:val="num" w:pos="1390"/>
        </w:tabs>
        <w:ind w:left="1390" w:hanging="428"/>
        <w:jc w:val="both"/>
        <w:rPr>
          <w:rFonts w:asciiTheme="minorHAnsi" w:hAnsiTheme="minorHAnsi"/>
          <w:sz w:val="22"/>
          <w:szCs w:val="22"/>
        </w:rPr>
      </w:pPr>
      <w:r w:rsidRPr="00886ABB">
        <w:rPr>
          <w:rFonts w:asciiTheme="minorHAnsi" w:hAnsiTheme="minorHAnsi"/>
          <w:sz w:val="22"/>
          <w:szCs w:val="22"/>
        </w:rPr>
        <w:t>Adequacy of the legal and effective level of the benefits – i.e for each of the following social security areas (employment injury, sickness, disability, maternity, unemployment and survivors), the level of the benefit compared to a relevant benchmark (national poverty line, minimum level set by international social security standards etc.). - In case of variable (i.e. not flat) benefit levels: inadequacy incidence ratio (share of beneficiaries receiving benefits at a level below the benchmark) inadequacy gap (average of the gap between the benefit received and the benchmark).</w:t>
      </w:r>
    </w:p>
    <w:p w14:paraId="39EB49A9" w14:textId="77777777" w:rsidR="008B6B5E" w:rsidRPr="00886ABB" w:rsidRDefault="008B6B5E" w:rsidP="00BC3E95">
      <w:pPr>
        <w:tabs>
          <w:tab w:val="num" w:pos="1390"/>
        </w:tabs>
        <w:jc w:val="both"/>
      </w:pPr>
    </w:p>
    <w:p w14:paraId="315C3D86" w14:textId="77777777" w:rsidR="00B8592D" w:rsidRPr="00886ABB" w:rsidRDefault="00B8592D" w:rsidP="00BC3E95">
      <w:pPr>
        <w:pStyle w:val="Leipteksti"/>
        <w:numPr>
          <w:ilvl w:val="0"/>
          <w:numId w:val="98"/>
        </w:numPr>
        <w:tabs>
          <w:tab w:val="clear" w:pos="720"/>
          <w:tab w:val="num" w:pos="690"/>
        </w:tabs>
        <w:ind w:left="690" w:hanging="330"/>
        <w:jc w:val="both"/>
        <w:rPr>
          <w:u w:val="single"/>
          <w:lang w:val="en-US"/>
        </w:rPr>
      </w:pPr>
      <w:r w:rsidRPr="00886ABB">
        <w:rPr>
          <w:u w:val="single"/>
          <w:lang w:val="en-US"/>
        </w:rPr>
        <w:t>In the case of older persons:</w:t>
      </w:r>
    </w:p>
    <w:p w14:paraId="3AB1180B" w14:textId="77777777" w:rsidR="00B8592D" w:rsidRPr="00886ABB" w:rsidRDefault="00B8592D" w:rsidP="00BC3E95">
      <w:pPr>
        <w:pStyle w:val="ListParagraph"/>
        <w:numPr>
          <w:ilvl w:val="0"/>
          <w:numId w:val="101"/>
        </w:numPr>
        <w:tabs>
          <w:tab w:val="clear" w:pos="1418"/>
          <w:tab w:val="num" w:pos="1362"/>
        </w:tabs>
        <w:ind w:left="1362" w:hanging="618"/>
        <w:jc w:val="both"/>
        <w:rPr>
          <w:rFonts w:asciiTheme="minorHAnsi" w:hAnsiTheme="minorHAnsi"/>
          <w:sz w:val="22"/>
          <w:szCs w:val="22"/>
        </w:rPr>
      </w:pPr>
      <w:r w:rsidRPr="00886ABB">
        <w:rPr>
          <w:rFonts w:asciiTheme="minorHAnsi" w:hAnsiTheme="minorHAnsi"/>
          <w:sz w:val="22"/>
          <w:szCs w:val="22"/>
        </w:rPr>
        <w:t xml:space="preserve">The legal extent of coverage ratio- i.e. the coverage of older persons who are entitled to a (contributory or non-contributory ) old age pension according to the legislation </w:t>
      </w:r>
    </w:p>
    <w:p w14:paraId="36F43A15" w14:textId="77777777" w:rsidR="00B8592D" w:rsidRPr="00886ABB" w:rsidRDefault="00B8592D" w:rsidP="00BC3E95">
      <w:pPr>
        <w:pStyle w:val="ListParagraph"/>
        <w:numPr>
          <w:ilvl w:val="0"/>
          <w:numId w:val="101"/>
        </w:numPr>
        <w:tabs>
          <w:tab w:val="clear" w:pos="1418"/>
          <w:tab w:val="num" w:pos="1362"/>
        </w:tabs>
        <w:ind w:left="1362" w:hanging="618"/>
        <w:jc w:val="both"/>
        <w:rPr>
          <w:rFonts w:asciiTheme="minorHAnsi" w:hAnsiTheme="minorHAnsi"/>
          <w:sz w:val="22"/>
          <w:szCs w:val="22"/>
        </w:rPr>
      </w:pPr>
      <w:r w:rsidRPr="00886ABB">
        <w:rPr>
          <w:rFonts w:asciiTheme="minorHAnsi" w:hAnsiTheme="minorHAnsi"/>
          <w:sz w:val="22"/>
          <w:szCs w:val="22"/>
        </w:rPr>
        <w:t>The protected person extent of coverage ratio - i.e. the share of the working age population effectively covered by a pension scheme: affiliated to and/or contributing to an pension insurance scheme, or otherwise entitled to a non-contributory pension upon reaching retirement age as a share of to the total population in that age group</w:t>
      </w:r>
    </w:p>
    <w:p w14:paraId="52651A89" w14:textId="77777777" w:rsidR="00B8592D" w:rsidRPr="00886ABB" w:rsidRDefault="00B8592D" w:rsidP="00BC3E95">
      <w:pPr>
        <w:pStyle w:val="ListParagraph"/>
        <w:numPr>
          <w:ilvl w:val="0"/>
          <w:numId w:val="101"/>
        </w:numPr>
        <w:tabs>
          <w:tab w:val="clear" w:pos="1418"/>
          <w:tab w:val="num" w:pos="1362"/>
        </w:tabs>
        <w:ind w:left="1362" w:hanging="618"/>
        <w:jc w:val="both"/>
        <w:rPr>
          <w:rFonts w:asciiTheme="minorHAnsi" w:hAnsiTheme="minorHAnsi"/>
          <w:sz w:val="22"/>
          <w:szCs w:val="22"/>
        </w:rPr>
      </w:pPr>
      <w:r w:rsidRPr="00886ABB">
        <w:rPr>
          <w:rFonts w:asciiTheme="minorHAnsi" w:hAnsiTheme="minorHAnsi"/>
          <w:sz w:val="22"/>
          <w:szCs w:val="22"/>
        </w:rPr>
        <w:t xml:space="preserve">The  beneficiaries extent of coverage ratio-  i.e. the proportion of older persons receiving pensions (or other benefits) as a percentage of the total population in that age group and, if possible, the share of poor people receiving benefits - Question: what percentage of older persons actually receives benefits or services?  </w:t>
      </w:r>
    </w:p>
    <w:p w14:paraId="0BB7CA9F" w14:textId="77777777" w:rsidR="00B8592D" w:rsidRPr="00886ABB" w:rsidRDefault="00B8592D" w:rsidP="00BC3E95">
      <w:pPr>
        <w:pStyle w:val="ListParagraph"/>
        <w:numPr>
          <w:ilvl w:val="0"/>
          <w:numId w:val="101"/>
        </w:numPr>
        <w:tabs>
          <w:tab w:val="clear" w:pos="1418"/>
          <w:tab w:val="num" w:pos="1362"/>
        </w:tabs>
        <w:ind w:left="1362" w:hanging="618"/>
        <w:jc w:val="both"/>
        <w:rPr>
          <w:rFonts w:asciiTheme="minorHAnsi" w:hAnsiTheme="minorHAnsi"/>
          <w:sz w:val="22"/>
          <w:szCs w:val="22"/>
        </w:rPr>
      </w:pPr>
      <w:r w:rsidRPr="00886ABB">
        <w:rPr>
          <w:rFonts w:asciiTheme="minorHAnsi" w:hAnsiTheme="minorHAnsi"/>
          <w:sz w:val="22"/>
          <w:szCs w:val="22"/>
        </w:rPr>
        <w:t xml:space="preserve">Adequacy of the legal and effective level of benefits – i.e the level of the benefit compared to the level of the benefit compared to a relevant benchmark (national poverty line, minimum level set by international social security standards etc.). - In case of variable (i.e. not flat) benefit levels: inadequacy incidence ratio (share of </w:t>
      </w:r>
      <w:r w:rsidRPr="00886ABB">
        <w:rPr>
          <w:rFonts w:asciiTheme="minorHAnsi" w:hAnsiTheme="minorHAnsi"/>
          <w:sz w:val="22"/>
          <w:szCs w:val="22"/>
        </w:rPr>
        <w:lastRenderedPageBreak/>
        <w:t>beneficiaries receiving benefits at a level below the benchmark) inadequacy gap (average of the gap between the benefit received and the benchmark).</w:t>
      </w:r>
    </w:p>
    <w:p w14:paraId="77939AD6" w14:textId="77777777" w:rsidR="008B6B5E" w:rsidRPr="00886ABB" w:rsidRDefault="008B6B5E" w:rsidP="00BC3E95">
      <w:pPr>
        <w:pStyle w:val="ListParagraph"/>
        <w:ind w:left="1362"/>
        <w:jc w:val="both"/>
        <w:rPr>
          <w:rFonts w:asciiTheme="minorHAnsi" w:hAnsiTheme="minorHAnsi"/>
          <w:sz w:val="22"/>
          <w:szCs w:val="22"/>
        </w:rPr>
      </w:pPr>
    </w:p>
    <w:p w14:paraId="24E4E8DD" w14:textId="77777777" w:rsidR="00B8592D" w:rsidRPr="00886ABB" w:rsidRDefault="00B8592D" w:rsidP="00BC3E95">
      <w:pPr>
        <w:pStyle w:val="Leipteksti"/>
        <w:jc w:val="both"/>
        <w:rPr>
          <w:lang w:val="en-GB"/>
        </w:rPr>
      </w:pPr>
      <w:r w:rsidRPr="00886ABB">
        <w:rPr>
          <w:rFonts w:asciiTheme="minorHAnsi" w:hAnsiTheme="minorHAnsi"/>
          <w:lang w:val="en-US"/>
        </w:rPr>
        <w:t>For ease of reference, the values calculated</w:t>
      </w:r>
      <w:r w:rsidRPr="00886ABB">
        <w:rPr>
          <w:lang w:val="en-US"/>
        </w:rPr>
        <w:t xml:space="preserve"> should be captured in an overview table. The table should be adjusted to the country context and the specific social protection landscape. That means that in addition to assessing the four fundamental guarantees laid down in the Social Protection Floors Recommendation (No. 202), other criteria could be included in the overview table if considered important, e.g. share of rural population covered / benefiting from a benefit, share of poor people benefiting</w:t>
      </w:r>
      <w:r w:rsidRPr="00886ABB">
        <w:rPr>
          <w:sz w:val="24"/>
          <w:lang w:val="en-US"/>
        </w:rPr>
        <w:t>.</w:t>
      </w:r>
    </w:p>
    <w:p w14:paraId="7CC63B7A" w14:textId="77777777" w:rsidR="00B8592D" w:rsidRPr="00886ABB" w:rsidRDefault="00B8592D" w:rsidP="00BC3E95">
      <w:pPr>
        <w:pStyle w:val="Leipteksti"/>
        <w:jc w:val="both"/>
        <w:rPr>
          <w:lang w:val="en-GB"/>
        </w:rPr>
        <w:sectPr w:rsidR="00B8592D" w:rsidRPr="00886ABB" w:rsidSect="0034683D">
          <w:pgSz w:w="11906" w:h="16838"/>
          <w:pgMar w:top="1440" w:right="1440" w:bottom="1440" w:left="1440" w:header="708" w:footer="708" w:gutter="0"/>
          <w:cols w:space="708"/>
          <w:docGrid w:linePitch="360"/>
        </w:sectPr>
      </w:pPr>
    </w:p>
    <w:p w14:paraId="5BE4A550" w14:textId="2ADA4B61" w:rsidR="00B8592D" w:rsidRPr="00886ABB" w:rsidRDefault="00AF7729" w:rsidP="00BC3E95">
      <w:pPr>
        <w:pStyle w:val="Leipteksti"/>
        <w:jc w:val="both"/>
        <w:rPr>
          <w:lang w:val="en-GB"/>
        </w:rPr>
      </w:pPr>
      <w:r w:rsidRPr="00886ABB">
        <w:rPr>
          <w:lang w:val="en-GB"/>
        </w:rPr>
        <w:lastRenderedPageBreak/>
        <w:t>Adequacy of Coverage Overview Table</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589"/>
        <w:gridCol w:w="699"/>
        <w:gridCol w:w="898"/>
        <w:gridCol w:w="698"/>
        <w:gridCol w:w="896"/>
        <w:gridCol w:w="696"/>
        <w:gridCol w:w="894"/>
        <w:gridCol w:w="705"/>
        <w:gridCol w:w="799"/>
        <w:gridCol w:w="514"/>
        <w:gridCol w:w="514"/>
      </w:tblGrid>
      <w:tr w:rsidR="00B8592D" w:rsidRPr="00886ABB" w14:paraId="7EB61FD2" w14:textId="77777777" w:rsidTr="00D01F3A">
        <w:trPr>
          <w:trHeight w:val="331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6E0C6" w14:textId="77777777" w:rsidR="00B8592D" w:rsidRPr="00886ABB" w:rsidRDefault="00B8592D" w:rsidP="00BC3E95">
            <w:pPr>
              <w:pStyle w:val="Leipteksti"/>
              <w:jc w:val="both"/>
            </w:pPr>
            <w:r w:rsidRPr="00886ABB">
              <w:rPr>
                <w:sz w:val="20"/>
                <w:lang w:val="fr-FR"/>
              </w:rPr>
              <w:t xml:space="preserve">Life cycle </w:t>
            </w:r>
            <w:r w:rsidRPr="00886ABB">
              <w:t>/</w:t>
            </w:r>
            <w:r w:rsidRPr="00886ABB">
              <w:rPr>
                <w:sz w:val="20"/>
                <w:lang w:val="fr-FR"/>
              </w:rPr>
              <w:t>risk</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A0FA8" w14:textId="77777777" w:rsidR="00B8592D" w:rsidRPr="00886ABB" w:rsidRDefault="00B8592D" w:rsidP="00BC3E95">
            <w:pPr>
              <w:pStyle w:val="Leipteksti"/>
              <w:spacing w:after="0" w:line="240" w:lineRule="auto"/>
              <w:jc w:val="both"/>
              <w:rPr>
                <w:lang w:val="en-GB"/>
              </w:rPr>
            </w:pPr>
            <w:r w:rsidRPr="00886ABB">
              <w:rPr>
                <w:sz w:val="20"/>
                <w:lang w:val="en-US"/>
              </w:rPr>
              <w:t>Legal/intended coverage (share of persons that should receive a benefit as defined by law/ as specified in the SP strategy)</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76018" w14:textId="77777777" w:rsidR="00B8592D" w:rsidRPr="00886ABB" w:rsidRDefault="00B8592D" w:rsidP="00BC3E95">
            <w:pPr>
              <w:pStyle w:val="Leipteksti"/>
              <w:spacing w:after="0" w:line="240" w:lineRule="auto"/>
              <w:jc w:val="both"/>
              <w:rPr>
                <w:lang w:val="en-GB"/>
              </w:rPr>
            </w:pPr>
            <w:r w:rsidRPr="00886ABB">
              <w:rPr>
                <w:sz w:val="20"/>
                <w:lang w:val="en-US"/>
              </w:rPr>
              <w:t>Actual coverage (share of persons actually covered / registered /affiliated according to administrative records)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E5E2C" w14:textId="77777777" w:rsidR="00B8592D" w:rsidRPr="00886ABB" w:rsidRDefault="00B8592D" w:rsidP="00BC3E95">
            <w:pPr>
              <w:pStyle w:val="Leipteksti"/>
              <w:spacing w:after="0" w:line="240" w:lineRule="auto"/>
              <w:jc w:val="both"/>
              <w:rPr>
                <w:lang w:val="en-GB"/>
              </w:rPr>
            </w:pPr>
            <w:r w:rsidRPr="00886ABB">
              <w:rPr>
                <w:sz w:val="20"/>
                <w:lang w:val="en-US"/>
              </w:rPr>
              <w:t>Actual beneficiaries (share of persons receiving a benefit according to administrative records)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F9593" w14:textId="77777777" w:rsidR="00B8592D" w:rsidRPr="00886ABB" w:rsidRDefault="00B8592D" w:rsidP="00BC3E95">
            <w:pPr>
              <w:pStyle w:val="Leipteksti"/>
              <w:spacing w:after="0" w:line="240" w:lineRule="auto"/>
              <w:jc w:val="both"/>
              <w:rPr>
                <w:sz w:val="20"/>
                <w:lang w:val="en-GB"/>
              </w:rPr>
            </w:pPr>
            <w:r w:rsidRPr="00886ABB">
              <w:rPr>
                <w:rFonts w:ascii="Times New Roman" w:hAnsi="Times New Roman"/>
                <w:sz w:val="20"/>
                <w:lang w:val="en-GB"/>
              </w:rPr>
              <w:t>(Average) benefit level actually provided (absolute value, benefit formula or in kind provision) and as a share of the national  poverty line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A0F34" w14:textId="5539D7F3" w:rsidR="00B8592D" w:rsidRPr="00886ABB" w:rsidRDefault="00B8592D" w:rsidP="00BC3E95">
            <w:pPr>
              <w:pStyle w:val="Leipteksti"/>
              <w:spacing w:after="0" w:line="240" w:lineRule="auto"/>
              <w:jc w:val="both"/>
              <w:rPr>
                <w:sz w:val="20"/>
                <w:lang w:val="en-GB"/>
              </w:rPr>
            </w:pPr>
            <w:r w:rsidRPr="00886ABB">
              <w:rPr>
                <w:rFonts w:ascii="Times New Roman" w:hAnsi="Times New Roman"/>
                <w:sz w:val="20"/>
                <w:lang w:val="en-GB"/>
              </w:rPr>
              <w:t>Benefit level as prescribed by law (absolute value, benefit formula or in kind provision) and as a share of the national  poverty line</w:t>
            </w:r>
          </w:p>
        </w:tc>
      </w:tr>
      <w:tr w:rsidR="00B8592D" w:rsidRPr="00886ABB" w14:paraId="67A84702" w14:textId="77777777" w:rsidTr="00D01F3A">
        <w:trPr>
          <w:trHeight w:val="111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FA4A4"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BEA0B" w14:textId="77777777" w:rsidR="00B8592D" w:rsidRPr="00886ABB" w:rsidRDefault="00B8592D" w:rsidP="00BC3E95">
            <w:pPr>
              <w:pStyle w:val="Leipteksti"/>
              <w:spacing w:after="0" w:line="240" w:lineRule="auto"/>
              <w:jc w:val="both"/>
            </w:pPr>
            <w:r w:rsidRPr="00886ABB">
              <w:rPr>
                <w:sz w:val="20"/>
                <w:lang w:val="fr-FR"/>
              </w:rPr>
              <w:t>5 years earlier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E5FE4" w14:textId="77777777" w:rsidR="00B8592D" w:rsidRPr="00886ABB" w:rsidRDefault="00B8592D" w:rsidP="00BC3E95">
            <w:pPr>
              <w:pStyle w:val="Leipteksti"/>
              <w:spacing w:after="0" w:line="240" w:lineRule="auto"/>
              <w:jc w:val="both"/>
            </w:pPr>
            <w:r w:rsidRPr="00886ABB">
              <w:rPr>
                <w:sz w:val="20"/>
                <w:lang w:val="fr-FR"/>
              </w:rPr>
              <w:t>Latest available year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19AFF" w14:textId="77777777" w:rsidR="00B8592D" w:rsidRPr="00886ABB" w:rsidRDefault="00B8592D" w:rsidP="00BC3E95">
            <w:pPr>
              <w:pStyle w:val="Leipteksti"/>
              <w:spacing w:after="0" w:line="240" w:lineRule="auto"/>
              <w:jc w:val="both"/>
            </w:pPr>
            <w:r w:rsidRPr="00886ABB">
              <w:rPr>
                <w:sz w:val="20"/>
                <w:lang w:val="fr-FR"/>
              </w:rPr>
              <w:t>5 years earlier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41B6E" w14:textId="77777777" w:rsidR="00B8592D" w:rsidRPr="00886ABB" w:rsidRDefault="00B8592D" w:rsidP="00BC3E95">
            <w:pPr>
              <w:pStyle w:val="Leipteksti"/>
              <w:spacing w:after="0" w:line="240" w:lineRule="auto"/>
              <w:jc w:val="both"/>
            </w:pPr>
            <w:r w:rsidRPr="00886ABB">
              <w:rPr>
                <w:sz w:val="20"/>
                <w:lang w:val="fr-FR"/>
              </w:rPr>
              <w:t>Latest available year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D08ED" w14:textId="77777777" w:rsidR="00B8592D" w:rsidRPr="00886ABB" w:rsidRDefault="00B8592D" w:rsidP="00BC3E95">
            <w:pPr>
              <w:pStyle w:val="Leipteksti"/>
              <w:spacing w:after="0" w:line="240" w:lineRule="auto"/>
              <w:jc w:val="both"/>
            </w:pPr>
            <w:r w:rsidRPr="00886ABB">
              <w:rPr>
                <w:sz w:val="20"/>
                <w:lang w:val="fr-FR"/>
              </w:rPr>
              <w:t>5 years earlier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C4E40" w14:textId="77777777" w:rsidR="00B8592D" w:rsidRPr="00886ABB" w:rsidRDefault="00B8592D" w:rsidP="00BC3E95">
            <w:pPr>
              <w:pStyle w:val="Leipteksti"/>
              <w:spacing w:after="0" w:line="240" w:lineRule="auto"/>
              <w:jc w:val="both"/>
            </w:pPr>
            <w:r w:rsidRPr="00886ABB">
              <w:rPr>
                <w:sz w:val="20"/>
                <w:lang w:val="fr-FR"/>
              </w:rPr>
              <w:t>Latest available year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2EB81" w14:textId="77777777" w:rsidR="00B8592D" w:rsidRPr="00886ABB" w:rsidRDefault="00B8592D" w:rsidP="00BC3E95">
            <w:pPr>
              <w:pStyle w:val="Leipteksti"/>
              <w:spacing w:after="0" w:line="240" w:lineRule="auto"/>
              <w:jc w:val="both"/>
            </w:pPr>
            <w:r w:rsidRPr="00886ABB">
              <w:rPr>
                <w:sz w:val="20"/>
                <w:lang w:val="fr-FR"/>
              </w:rPr>
              <w:t>5 years earlier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19040" w14:textId="77777777" w:rsidR="00B8592D" w:rsidRPr="00886ABB" w:rsidRDefault="00B8592D" w:rsidP="00BC3E95">
            <w:pPr>
              <w:pStyle w:val="Leipteksti"/>
              <w:spacing w:after="0" w:line="240" w:lineRule="auto"/>
              <w:jc w:val="both"/>
            </w:pPr>
            <w:r w:rsidRPr="00886ABB">
              <w:rPr>
                <w:sz w:val="20"/>
                <w:lang w:val="fr-FR"/>
              </w:rPr>
              <w:t>Current year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7BFAB"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0C37C" w14:textId="77777777" w:rsidR="00B8592D" w:rsidRPr="00886ABB" w:rsidRDefault="00B8592D" w:rsidP="00BC3E95">
            <w:pPr>
              <w:jc w:val="both"/>
              <w:rPr>
                <w:rFonts w:ascii="Times New Roman" w:hAnsi="Times New Roman"/>
              </w:rPr>
            </w:pPr>
          </w:p>
        </w:tc>
      </w:tr>
      <w:tr w:rsidR="00B8592D" w:rsidRPr="00886ABB" w14:paraId="5D402708" w14:textId="77777777" w:rsidTr="00D01F3A">
        <w:trPr>
          <w:trHeight w:val="149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90532" w14:textId="77777777" w:rsidR="00B8592D" w:rsidRPr="00886ABB" w:rsidRDefault="00B8592D" w:rsidP="00BC3E95">
            <w:pPr>
              <w:pStyle w:val="Leipteksti"/>
              <w:spacing w:after="0" w:line="240" w:lineRule="auto"/>
              <w:jc w:val="both"/>
              <w:rPr>
                <w:b/>
                <w:sz w:val="20"/>
                <w:lang w:val="en-GB"/>
              </w:rPr>
            </w:pPr>
            <w:r w:rsidRPr="00886ABB">
              <w:rPr>
                <w:b/>
                <w:sz w:val="20"/>
                <w:lang w:val="en-US"/>
              </w:rPr>
              <w:t>Children/Family</w:t>
            </w:r>
          </w:p>
          <w:p w14:paraId="7E093776" w14:textId="77777777" w:rsidR="00B8592D" w:rsidRPr="00886ABB" w:rsidRDefault="00B8592D" w:rsidP="00BC3E95">
            <w:pPr>
              <w:pStyle w:val="Leipteksti"/>
              <w:spacing w:after="0" w:line="240" w:lineRule="auto"/>
              <w:jc w:val="both"/>
              <w:rPr>
                <w:sz w:val="20"/>
                <w:lang w:val="en-US"/>
              </w:rPr>
            </w:pPr>
            <w:r w:rsidRPr="00886ABB">
              <w:rPr>
                <w:sz w:val="20"/>
                <w:lang w:val="en-US"/>
              </w:rPr>
              <w:t>Benefit 1</w:t>
            </w:r>
          </w:p>
          <w:p w14:paraId="42A1A413" w14:textId="77777777" w:rsidR="00B8592D" w:rsidRPr="00886ABB" w:rsidRDefault="00B8592D" w:rsidP="00BC3E95">
            <w:pPr>
              <w:pStyle w:val="Leipteksti"/>
              <w:spacing w:after="0" w:line="240" w:lineRule="auto"/>
              <w:jc w:val="both"/>
              <w:rPr>
                <w:sz w:val="20"/>
                <w:lang w:val="en-US"/>
              </w:rPr>
            </w:pPr>
            <w:r w:rsidRPr="00886ABB">
              <w:rPr>
                <w:sz w:val="20"/>
                <w:lang w:val="en-US"/>
              </w:rPr>
              <w:t>Benefit 2</w:t>
            </w:r>
          </w:p>
          <w:p w14:paraId="4E2050A2" w14:textId="77777777" w:rsidR="00B8592D" w:rsidRPr="00886ABB" w:rsidRDefault="00B8592D" w:rsidP="00BC3E95">
            <w:pPr>
              <w:pStyle w:val="Leipteksti"/>
              <w:spacing w:after="0" w:line="240" w:lineRule="auto"/>
              <w:jc w:val="both"/>
              <w:rPr>
                <w:sz w:val="20"/>
                <w:lang w:val="en-US"/>
              </w:rPr>
            </w:pPr>
            <w:r w:rsidRPr="00886ABB">
              <w:rPr>
                <w:sz w:val="20"/>
                <w:lang w:val="en-US"/>
              </w:rPr>
              <w:t>Benefit 3</w:t>
            </w:r>
          </w:p>
          <w:p w14:paraId="48C227A0" w14:textId="77777777" w:rsidR="00B8592D" w:rsidRPr="00886ABB" w:rsidRDefault="00B8592D" w:rsidP="00BC3E95">
            <w:pPr>
              <w:pStyle w:val="Leipteksti"/>
              <w:spacing w:after="0" w:line="240" w:lineRule="auto"/>
              <w:jc w:val="both"/>
              <w:rPr>
                <w:sz w:val="20"/>
                <w:lang w:val="en-US"/>
              </w:rPr>
            </w:pPr>
            <w:r w:rsidRPr="00886ABB">
              <w:rPr>
                <w:sz w:val="20"/>
                <w:lang w:val="en-US"/>
              </w:rPr>
              <w:t>…</w:t>
            </w:r>
          </w:p>
          <w:p w14:paraId="5B76F79F" w14:textId="77777777" w:rsidR="00B8592D" w:rsidRPr="00886ABB" w:rsidRDefault="00B8592D" w:rsidP="00BC3E95">
            <w:pPr>
              <w:pStyle w:val="Leipteksti"/>
              <w:spacing w:after="0" w:line="240" w:lineRule="auto"/>
              <w:jc w:val="both"/>
            </w:pPr>
            <w:r w:rsidRPr="00886ABB">
              <w:rPr>
                <w:sz w:val="20"/>
                <w:lang w:val="en-US"/>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66813"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38E85"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F7AA2"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04510"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630BC"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85F6E"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1F592"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6D08F"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BD4B7"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C575A" w14:textId="77777777" w:rsidR="00B8592D" w:rsidRPr="00886ABB" w:rsidRDefault="00B8592D" w:rsidP="00BC3E95">
            <w:pPr>
              <w:jc w:val="both"/>
              <w:rPr>
                <w:rFonts w:ascii="Times New Roman" w:hAnsi="Times New Roman"/>
              </w:rPr>
            </w:pPr>
          </w:p>
        </w:tc>
      </w:tr>
      <w:tr w:rsidR="00B8592D" w:rsidRPr="00886ABB" w14:paraId="7945F9D6" w14:textId="77777777" w:rsidTr="00D01F3A">
        <w:trPr>
          <w:trHeight w:val="167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64A2F" w14:textId="77777777" w:rsidR="00B8592D" w:rsidRPr="00886ABB" w:rsidRDefault="00B8592D" w:rsidP="00BC3E95">
            <w:pPr>
              <w:pStyle w:val="Leipteksti"/>
              <w:spacing w:after="0" w:line="240" w:lineRule="auto"/>
              <w:jc w:val="both"/>
              <w:rPr>
                <w:b/>
                <w:sz w:val="20"/>
                <w:lang w:val="en-US"/>
              </w:rPr>
            </w:pPr>
            <w:r w:rsidRPr="00886ABB">
              <w:rPr>
                <w:b/>
                <w:sz w:val="20"/>
                <w:lang w:val="en-US"/>
              </w:rPr>
              <w:t>Active age (Unemployment)</w:t>
            </w:r>
          </w:p>
          <w:p w14:paraId="34F88C3F" w14:textId="77777777" w:rsidR="00B8592D" w:rsidRPr="00886ABB" w:rsidRDefault="00B8592D" w:rsidP="00BC3E95">
            <w:pPr>
              <w:pStyle w:val="Leipteksti"/>
              <w:spacing w:after="0" w:line="240" w:lineRule="auto"/>
              <w:jc w:val="both"/>
              <w:rPr>
                <w:sz w:val="20"/>
                <w:lang w:val="en-US"/>
              </w:rPr>
            </w:pPr>
            <w:r w:rsidRPr="00886ABB">
              <w:rPr>
                <w:sz w:val="20"/>
                <w:lang w:val="en-US"/>
              </w:rPr>
              <w:t>Benefit 1</w:t>
            </w:r>
          </w:p>
          <w:p w14:paraId="3E2915F2" w14:textId="77777777" w:rsidR="00B8592D" w:rsidRPr="00886ABB" w:rsidRDefault="00B8592D" w:rsidP="00BC3E95">
            <w:pPr>
              <w:pStyle w:val="Leipteksti"/>
              <w:spacing w:after="0" w:line="240" w:lineRule="auto"/>
              <w:jc w:val="both"/>
              <w:rPr>
                <w:sz w:val="20"/>
                <w:lang w:val="en-US"/>
              </w:rPr>
            </w:pPr>
            <w:r w:rsidRPr="00886ABB">
              <w:rPr>
                <w:sz w:val="20"/>
                <w:lang w:val="en-US"/>
              </w:rPr>
              <w:t>Benefit 2</w:t>
            </w:r>
          </w:p>
          <w:p w14:paraId="493BA7B6" w14:textId="77777777" w:rsidR="00B8592D" w:rsidRPr="00886ABB" w:rsidRDefault="00B8592D" w:rsidP="00BC3E95">
            <w:pPr>
              <w:pStyle w:val="Leipteksti"/>
              <w:spacing w:after="0" w:line="240" w:lineRule="auto"/>
              <w:jc w:val="both"/>
              <w:rPr>
                <w:sz w:val="20"/>
                <w:lang w:val="en-US"/>
              </w:rPr>
            </w:pPr>
            <w:r w:rsidRPr="00886ABB">
              <w:rPr>
                <w:sz w:val="20"/>
                <w:lang w:val="en-US"/>
              </w:rPr>
              <w:t>Benefit 3</w:t>
            </w:r>
          </w:p>
          <w:p w14:paraId="109DDB85" w14:textId="77777777" w:rsidR="00B8592D" w:rsidRPr="00886ABB" w:rsidRDefault="00B8592D" w:rsidP="00BC3E95">
            <w:pPr>
              <w:pStyle w:val="Leipteksti"/>
              <w:spacing w:after="0" w:line="240" w:lineRule="auto"/>
              <w:jc w:val="both"/>
              <w:rPr>
                <w:sz w:val="20"/>
                <w:lang w:val="en-US"/>
              </w:rPr>
            </w:pPr>
            <w:r w:rsidRPr="00886ABB">
              <w:rPr>
                <w:sz w:val="20"/>
                <w:lang w:val="en-US"/>
              </w:rPr>
              <w:t>…</w:t>
            </w:r>
          </w:p>
          <w:p w14:paraId="12FB2E19" w14:textId="77777777" w:rsidR="00B8592D" w:rsidRPr="00886ABB" w:rsidRDefault="00B8592D" w:rsidP="00BC3E95">
            <w:pPr>
              <w:pStyle w:val="Leipteksti"/>
              <w:spacing w:after="0" w:line="240" w:lineRule="auto"/>
              <w:jc w:val="both"/>
            </w:pPr>
            <w:r w:rsidRPr="00886ABB">
              <w:rPr>
                <w:sz w:val="20"/>
                <w:lang w:val="en-US"/>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43213"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1D733"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98044"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A8825"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5CC4E"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BB682"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581E7"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54B50"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73871"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D34F9" w14:textId="77777777" w:rsidR="00B8592D" w:rsidRPr="00886ABB" w:rsidRDefault="00B8592D" w:rsidP="00BC3E95">
            <w:pPr>
              <w:jc w:val="both"/>
              <w:rPr>
                <w:rFonts w:ascii="Times New Roman" w:hAnsi="Times New Roman"/>
              </w:rPr>
            </w:pPr>
          </w:p>
        </w:tc>
      </w:tr>
      <w:tr w:rsidR="00B8592D" w:rsidRPr="00886ABB" w14:paraId="62FA1588" w14:textId="77777777" w:rsidTr="00D01F3A">
        <w:trPr>
          <w:trHeight w:val="164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E8E97" w14:textId="77777777" w:rsidR="00B8592D" w:rsidRPr="00886ABB" w:rsidRDefault="00B8592D" w:rsidP="00BC3E95">
            <w:pPr>
              <w:pStyle w:val="Leipteksti"/>
              <w:spacing w:after="0" w:line="240" w:lineRule="auto"/>
              <w:jc w:val="both"/>
              <w:rPr>
                <w:b/>
                <w:sz w:val="20"/>
                <w:lang w:val="en-US"/>
              </w:rPr>
            </w:pPr>
            <w:r w:rsidRPr="00886ABB">
              <w:rPr>
                <w:b/>
                <w:sz w:val="20"/>
                <w:lang w:val="en-US"/>
              </w:rPr>
              <w:t>Work injury</w:t>
            </w:r>
          </w:p>
          <w:p w14:paraId="5400F678" w14:textId="77777777" w:rsidR="00B8592D" w:rsidRPr="00886ABB" w:rsidRDefault="00B8592D" w:rsidP="00BC3E95">
            <w:pPr>
              <w:pStyle w:val="Leipteksti"/>
              <w:spacing w:after="0" w:line="240" w:lineRule="auto"/>
              <w:jc w:val="both"/>
              <w:rPr>
                <w:sz w:val="20"/>
                <w:lang w:val="en-GB"/>
              </w:rPr>
            </w:pPr>
          </w:p>
          <w:p w14:paraId="43FC3B9A" w14:textId="77777777" w:rsidR="00B8592D" w:rsidRPr="00886ABB" w:rsidRDefault="00B8592D" w:rsidP="00BC3E95">
            <w:pPr>
              <w:pStyle w:val="Leipteksti"/>
              <w:spacing w:after="0" w:line="240" w:lineRule="auto"/>
              <w:jc w:val="both"/>
              <w:rPr>
                <w:sz w:val="20"/>
                <w:lang w:val="en-GB"/>
              </w:rPr>
            </w:pPr>
            <w:r w:rsidRPr="00886ABB">
              <w:rPr>
                <w:sz w:val="20"/>
                <w:lang w:val="en-US"/>
              </w:rPr>
              <w:t>Benefit 1</w:t>
            </w:r>
          </w:p>
          <w:p w14:paraId="3E874CE6" w14:textId="77777777" w:rsidR="00B8592D" w:rsidRPr="00886ABB" w:rsidRDefault="00B8592D" w:rsidP="00BC3E95">
            <w:pPr>
              <w:pStyle w:val="Leipteksti"/>
              <w:spacing w:after="0" w:line="240" w:lineRule="auto"/>
              <w:jc w:val="both"/>
              <w:rPr>
                <w:sz w:val="20"/>
                <w:lang w:val="en-GB"/>
              </w:rPr>
            </w:pPr>
            <w:r w:rsidRPr="00886ABB">
              <w:rPr>
                <w:sz w:val="20"/>
                <w:lang w:val="en-US"/>
              </w:rPr>
              <w:t>Benefit 2</w:t>
            </w:r>
          </w:p>
          <w:p w14:paraId="679DF81B" w14:textId="77777777" w:rsidR="00B8592D" w:rsidRPr="00886ABB" w:rsidRDefault="00B8592D" w:rsidP="00BC3E95">
            <w:pPr>
              <w:pStyle w:val="Leipteksti"/>
              <w:spacing w:after="0" w:line="240" w:lineRule="auto"/>
              <w:jc w:val="both"/>
              <w:rPr>
                <w:sz w:val="20"/>
                <w:lang w:val="en-GB"/>
              </w:rPr>
            </w:pPr>
            <w:r w:rsidRPr="00886ABB">
              <w:rPr>
                <w:sz w:val="20"/>
                <w:lang w:val="en-US"/>
              </w:rPr>
              <w:t>Benefit 3</w:t>
            </w:r>
          </w:p>
          <w:p w14:paraId="32441ADF" w14:textId="77777777" w:rsidR="00B8592D" w:rsidRPr="00886ABB" w:rsidRDefault="00B8592D" w:rsidP="00BC3E95">
            <w:pPr>
              <w:pStyle w:val="Leipteksti"/>
              <w:spacing w:after="0" w:line="240" w:lineRule="auto"/>
              <w:ind w:left="720"/>
              <w:jc w:val="both"/>
              <w:rPr>
                <w:sz w:val="20"/>
                <w:lang w:val="fr-FR"/>
              </w:rPr>
            </w:pPr>
            <w:r w:rsidRPr="00886ABB">
              <w:rPr>
                <w:sz w:val="20"/>
                <w:lang w:val="fr-FR"/>
              </w:rPr>
              <w:t>…</w:t>
            </w:r>
          </w:p>
          <w:p w14:paraId="79C7A889" w14:textId="77777777" w:rsidR="00B8592D" w:rsidRPr="00886ABB" w:rsidRDefault="00B8592D" w:rsidP="00BC3E95">
            <w:pPr>
              <w:pStyle w:val="Leipteksti"/>
              <w:spacing w:after="0" w:line="240" w:lineRule="auto"/>
              <w:jc w:val="both"/>
            </w:pPr>
            <w:r w:rsidRPr="00886ABB">
              <w:rPr>
                <w:sz w:val="20"/>
                <w:lang w:val="fr-FR"/>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99391"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F0EFF"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F2713"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AE6F6"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B23CA"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8CD9B"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48941"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24334"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8EB65"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B62CC" w14:textId="77777777" w:rsidR="00B8592D" w:rsidRPr="00886ABB" w:rsidRDefault="00B8592D" w:rsidP="00BC3E95">
            <w:pPr>
              <w:jc w:val="both"/>
              <w:rPr>
                <w:rFonts w:ascii="Times New Roman" w:hAnsi="Times New Roman"/>
              </w:rPr>
            </w:pPr>
          </w:p>
        </w:tc>
      </w:tr>
      <w:tr w:rsidR="00B8592D" w:rsidRPr="00886ABB" w14:paraId="18BF71EC" w14:textId="77777777" w:rsidTr="00D01F3A">
        <w:trPr>
          <w:trHeight w:val="132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8F220" w14:textId="77777777" w:rsidR="00B8592D" w:rsidRPr="00886ABB" w:rsidRDefault="00B8592D" w:rsidP="00BC3E95">
            <w:pPr>
              <w:pStyle w:val="Leipteksti"/>
              <w:spacing w:after="0" w:line="240" w:lineRule="auto"/>
              <w:jc w:val="both"/>
              <w:rPr>
                <w:b/>
                <w:sz w:val="20"/>
                <w:lang w:val="en-US"/>
              </w:rPr>
            </w:pPr>
            <w:r w:rsidRPr="00886ABB">
              <w:rPr>
                <w:b/>
                <w:sz w:val="20"/>
                <w:lang w:val="en-US"/>
              </w:rPr>
              <w:t>Maternity</w:t>
            </w:r>
          </w:p>
          <w:p w14:paraId="6B0D88CB" w14:textId="77777777" w:rsidR="00B8592D" w:rsidRPr="00886ABB" w:rsidRDefault="00B8592D" w:rsidP="00BC3E95">
            <w:pPr>
              <w:pStyle w:val="Leipteksti"/>
              <w:spacing w:after="0" w:line="240" w:lineRule="auto"/>
              <w:jc w:val="both"/>
              <w:rPr>
                <w:sz w:val="20"/>
                <w:lang w:val="en-US"/>
              </w:rPr>
            </w:pPr>
            <w:r w:rsidRPr="00886ABB">
              <w:rPr>
                <w:sz w:val="20"/>
                <w:lang w:val="en-US"/>
              </w:rPr>
              <w:t>Benefit 1</w:t>
            </w:r>
          </w:p>
          <w:p w14:paraId="0145C56B" w14:textId="77777777" w:rsidR="00B8592D" w:rsidRPr="00886ABB" w:rsidRDefault="00B8592D" w:rsidP="00BC3E95">
            <w:pPr>
              <w:pStyle w:val="Leipteksti"/>
              <w:spacing w:after="0" w:line="240" w:lineRule="auto"/>
              <w:jc w:val="both"/>
              <w:rPr>
                <w:sz w:val="20"/>
                <w:lang w:val="en-US"/>
              </w:rPr>
            </w:pPr>
            <w:r w:rsidRPr="00886ABB">
              <w:rPr>
                <w:sz w:val="20"/>
                <w:lang w:val="en-US"/>
              </w:rPr>
              <w:t>Benefit 2</w:t>
            </w:r>
          </w:p>
          <w:p w14:paraId="6CB33C1C" w14:textId="77777777" w:rsidR="00B8592D" w:rsidRPr="00886ABB" w:rsidRDefault="00B8592D" w:rsidP="00BC3E95">
            <w:pPr>
              <w:pStyle w:val="Leipteksti"/>
              <w:spacing w:after="0" w:line="240" w:lineRule="auto"/>
              <w:jc w:val="both"/>
              <w:rPr>
                <w:sz w:val="20"/>
                <w:lang w:val="en-US"/>
              </w:rPr>
            </w:pPr>
            <w:r w:rsidRPr="00886ABB">
              <w:rPr>
                <w:sz w:val="20"/>
                <w:lang w:val="en-US"/>
              </w:rPr>
              <w:t>…</w:t>
            </w:r>
          </w:p>
          <w:p w14:paraId="3315FEC0" w14:textId="77777777" w:rsidR="00B8592D" w:rsidRPr="00886ABB" w:rsidRDefault="00B8592D" w:rsidP="00BC3E95">
            <w:pPr>
              <w:pStyle w:val="Leipteksti"/>
              <w:spacing w:after="0" w:line="240" w:lineRule="auto"/>
              <w:jc w:val="both"/>
            </w:pPr>
            <w:r w:rsidRPr="00886ABB">
              <w:rPr>
                <w:sz w:val="20"/>
                <w:lang w:val="en-US"/>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AE570"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0E3CA"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F77A7"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E0F25"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7DCBC"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C1C2C"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191D7"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48E04"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91009"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90848" w14:textId="77777777" w:rsidR="00B8592D" w:rsidRPr="00886ABB" w:rsidRDefault="00B8592D" w:rsidP="00BC3E95">
            <w:pPr>
              <w:jc w:val="both"/>
              <w:rPr>
                <w:rFonts w:ascii="Times New Roman" w:hAnsi="Times New Roman"/>
              </w:rPr>
            </w:pPr>
          </w:p>
        </w:tc>
      </w:tr>
      <w:tr w:rsidR="00B8592D" w:rsidRPr="00886ABB" w14:paraId="7B14DFAF" w14:textId="77777777" w:rsidTr="00D01F3A">
        <w:trPr>
          <w:trHeight w:val="14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23451" w14:textId="77777777" w:rsidR="00B8592D" w:rsidRPr="00886ABB" w:rsidRDefault="00B8592D" w:rsidP="00BC3E95">
            <w:pPr>
              <w:pStyle w:val="Leipteksti"/>
              <w:spacing w:after="0" w:line="240" w:lineRule="auto"/>
              <w:jc w:val="both"/>
              <w:rPr>
                <w:b/>
                <w:sz w:val="20"/>
                <w:lang w:val="en-GB"/>
              </w:rPr>
            </w:pPr>
            <w:r w:rsidRPr="00886ABB">
              <w:rPr>
                <w:b/>
                <w:sz w:val="20"/>
                <w:lang w:val="en-US"/>
              </w:rPr>
              <w:lastRenderedPageBreak/>
              <w:t>Disability</w:t>
            </w:r>
          </w:p>
          <w:p w14:paraId="351DC924" w14:textId="77777777" w:rsidR="00B8592D" w:rsidRPr="00886ABB" w:rsidRDefault="00B8592D" w:rsidP="00BC3E95">
            <w:pPr>
              <w:pStyle w:val="Leipteksti"/>
              <w:spacing w:after="0" w:line="240" w:lineRule="auto"/>
              <w:jc w:val="both"/>
              <w:rPr>
                <w:sz w:val="20"/>
                <w:lang w:val="en-US"/>
              </w:rPr>
            </w:pPr>
            <w:r w:rsidRPr="00886ABB">
              <w:rPr>
                <w:sz w:val="20"/>
                <w:lang w:val="en-US"/>
              </w:rPr>
              <w:t>Benefit 1</w:t>
            </w:r>
          </w:p>
          <w:p w14:paraId="52BA2904" w14:textId="77777777" w:rsidR="00B8592D" w:rsidRPr="00886ABB" w:rsidRDefault="00B8592D" w:rsidP="00BC3E95">
            <w:pPr>
              <w:pStyle w:val="Leipteksti"/>
              <w:spacing w:after="0" w:line="240" w:lineRule="auto"/>
              <w:jc w:val="both"/>
              <w:rPr>
                <w:sz w:val="20"/>
                <w:lang w:val="en-US"/>
              </w:rPr>
            </w:pPr>
            <w:r w:rsidRPr="00886ABB">
              <w:rPr>
                <w:sz w:val="20"/>
                <w:lang w:val="en-US"/>
              </w:rPr>
              <w:t>Benefit 2</w:t>
            </w:r>
          </w:p>
          <w:p w14:paraId="4AC46E78" w14:textId="77777777" w:rsidR="00B8592D" w:rsidRPr="00886ABB" w:rsidRDefault="00B8592D" w:rsidP="00BC3E95">
            <w:pPr>
              <w:pStyle w:val="Leipteksti"/>
              <w:spacing w:after="0" w:line="240" w:lineRule="auto"/>
              <w:jc w:val="both"/>
              <w:rPr>
                <w:sz w:val="20"/>
                <w:lang w:val="en-US"/>
              </w:rPr>
            </w:pPr>
            <w:r w:rsidRPr="00886ABB">
              <w:rPr>
                <w:sz w:val="20"/>
                <w:lang w:val="en-US"/>
              </w:rPr>
              <w:t>Benefit 3</w:t>
            </w:r>
          </w:p>
          <w:p w14:paraId="6CCEE0A3" w14:textId="77777777" w:rsidR="00B8592D" w:rsidRPr="00886ABB" w:rsidRDefault="00B8592D" w:rsidP="00BC3E95">
            <w:pPr>
              <w:pStyle w:val="Leipteksti"/>
              <w:spacing w:after="0" w:line="240" w:lineRule="auto"/>
              <w:jc w:val="both"/>
              <w:rPr>
                <w:sz w:val="20"/>
                <w:lang w:val="en-US"/>
              </w:rPr>
            </w:pPr>
            <w:r w:rsidRPr="00886ABB">
              <w:rPr>
                <w:sz w:val="20"/>
                <w:lang w:val="en-US"/>
              </w:rPr>
              <w:t>…</w:t>
            </w:r>
          </w:p>
          <w:p w14:paraId="578CAE65" w14:textId="77777777" w:rsidR="00B8592D" w:rsidRPr="00886ABB" w:rsidRDefault="00B8592D" w:rsidP="00BC3E95">
            <w:pPr>
              <w:pStyle w:val="Leipteksti"/>
              <w:spacing w:after="0" w:line="240" w:lineRule="auto"/>
              <w:jc w:val="both"/>
              <w:rPr>
                <w:lang w:val="en-GB"/>
              </w:rPr>
            </w:pPr>
            <w:r w:rsidRPr="00886ABB">
              <w:rPr>
                <w:sz w:val="20"/>
                <w:lang w:val="en-US"/>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B4929"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27606"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68CA2"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E157D"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B5952"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E4A79"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BD9D3"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053A4"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561D7"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755D7" w14:textId="77777777" w:rsidR="00B8592D" w:rsidRPr="00886ABB" w:rsidRDefault="00B8592D" w:rsidP="00BC3E95">
            <w:pPr>
              <w:jc w:val="both"/>
              <w:rPr>
                <w:rFonts w:ascii="Times New Roman" w:hAnsi="Times New Roman"/>
              </w:rPr>
            </w:pPr>
          </w:p>
        </w:tc>
      </w:tr>
      <w:tr w:rsidR="00B8592D" w:rsidRPr="00886ABB" w14:paraId="0A5826FA" w14:textId="77777777" w:rsidTr="00D01F3A">
        <w:trPr>
          <w:trHeight w:val="139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640D2" w14:textId="77777777" w:rsidR="00B8592D" w:rsidRPr="00886ABB" w:rsidRDefault="00B8592D" w:rsidP="00BC3E95">
            <w:pPr>
              <w:pStyle w:val="Leipteksti"/>
              <w:spacing w:after="0" w:line="240" w:lineRule="auto"/>
              <w:jc w:val="both"/>
              <w:rPr>
                <w:b/>
                <w:sz w:val="20"/>
                <w:lang w:val="en-US"/>
              </w:rPr>
            </w:pPr>
            <w:r w:rsidRPr="00886ABB">
              <w:rPr>
                <w:b/>
                <w:sz w:val="20"/>
                <w:lang w:val="en-US"/>
              </w:rPr>
              <w:t>Sickness</w:t>
            </w:r>
          </w:p>
          <w:p w14:paraId="3881A90F" w14:textId="77777777" w:rsidR="00B8592D" w:rsidRPr="00886ABB" w:rsidRDefault="00B8592D" w:rsidP="00BC3E95">
            <w:pPr>
              <w:pStyle w:val="Leipteksti"/>
              <w:spacing w:after="0" w:line="240" w:lineRule="auto"/>
              <w:jc w:val="both"/>
              <w:rPr>
                <w:sz w:val="20"/>
                <w:lang w:val="en-US"/>
              </w:rPr>
            </w:pPr>
            <w:r w:rsidRPr="00886ABB">
              <w:rPr>
                <w:sz w:val="20"/>
                <w:lang w:val="en-US"/>
              </w:rPr>
              <w:t>Benefit 1</w:t>
            </w:r>
          </w:p>
          <w:p w14:paraId="613F6629" w14:textId="77777777" w:rsidR="00B8592D" w:rsidRPr="00886ABB" w:rsidRDefault="00B8592D" w:rsidP="00BC3E95">
            <w:pPr>
              <w:pStyle w:val="Leipteksti"/>
              <w:spacing w:after="0" w:line="240" w:lineRule="auto"/>
              <w:jc w:val="both"/>
              <w:rPr>
                <w:sz w:val="20"/>
                <w:lang w:val="en-US"/>
              </w:rPr>
            </w:pPr>
            <w:r w:rsidRPr="00886ABB">
              <w:rPr>
                <w:sz w:val="20"/>
                <w:lang w:val="en-US"/>
              </w:rPr>
              <w:t>Benefit 2</w:t>
            </w:r>
          </w:p>
          <w:p w14:paraId="583F1832" w14:textId="77777777" w:rsidR="00B8592D" w:rsidRPr="00886ABB" w:rsidRDefault="00B8592D" w:rsidP="00BC3E95">
            <w:pPr>
              <w:pStyle w:val="Leipteksti"/>
              <w:spacing w:after="0" w:line="240" w:lineRule="auto"/>
              <w:jc w:val="both"/>
              <w:rPr>
                <w:sz w:val="20"/>
                <w:lang w:val="en-US"/>
              </w:rPr>
            </w:pPr>
            <w:r w:rsidRPr="00886ABB">
              <w:rPr>
                <w:sz w:val="20"/>
                <w:lang w:val="en-US"/>
              </w:rPr>
              <w:t>Benefit 3</w:t>
            </w:r>
          </w:p>
          <w:p w14:paraId="07902630" w14:textId="77777777" w:rsidR="00B8592D" w:rsidRPr="00886ABB" w:rsidRDefault="00B8592D" w:rsidP="00BC3E95">
            <w:pPr>
              <w:pStyle w:val="Leipteksti"/>
              <w:spacing w:after="0" w:line="240" w:lineRule="auto"/>
              <w:jc w:val="both"/>
              <w:rPr>
                <w:sz w:val="20"/>
                <w:lang w:val="en-US"/>
              </w:rPr>
            </w:pPr>
            <w:r w:rsidRPr="00886ABB">
              <w:rPr>
                <w:sz w:val="20"/>
                <w:lang w:val="en-US"/>
              </w:rPr>
              <w:t>…</w:t>
            </w:r>
          </w:p>
          <w:p w14:paraId="4015A1C1" w14:textId="77777777" w:rsidR="00B8592D" w:rsidRPr="00886ABB" w:rsidRDefault="00B8592D" w:rsidP="00BC3E95">
            <w:pPr>
              <w:pStyle w:val="Leipteksti"/>
              <w:spacing w:after="0" w:line="240" w:lineRule="auto"/>
              <w:jc w:val="both"/>
              <w:rPr>
                <w:lang w:val="en-GB"/>
              </w:rPr>
            </w:pPr>
            <w:r w:rsidRPr="00886ABB">
              <w:rPr>
                <w:sz w:val="20"/>
                <w:lang w:val="en-US"/>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B4A4C"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E0FA4"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ACBBE"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6DE3E"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89610"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1BDBA"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86CAD"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DF619"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70156"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B1B6F" w14:textId="77777777" w:rsidR="00B8592D" w:rsidRPr="00886ABB" w:rsidRDefault="00B8592D" w:rsidP="00BC3E95">
            <w:pPr>
              <w:jc w:val="both"/>
              <w:rPr>
                <w:rFonts w:ascii="Times New Roman" w:hAnsi="Times New Roman"/>
              </w:rPr>
            </w:pPr>
          </w:p>
        </w:tc>
      </w:tr>
      <w:tr w:rsidR="00B8592D" w:rsidRPr="00886ABB" w14:paraId="6378D03F" w14:textId="77777777" w:rsidTr="00D01F3A">
        <w:trPr>
          <w:trHeight w:val="117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BFA64" w14:textId="77777777" w:rsidR="00B8592D" w:rsidRPr="00886ABB" w:rsidRDefault="00B8592D" w:rsidP="00BC3E95">
            <w:pPr>
              <w:pStyle w:val="Leipteksti"/>
              <w:spacing w:after="0" w:line="240" w:lineRule="auto"/>
              <w:jc w:val="both"/>
              <w:rPr>
                <w:b/>
                <w:sz w:val="20"/>
                <w:lang w:val="en-US"/>
              </w:rPr>
            </w:pPr>
            <w:r w:rsidRPr="00886ABB">
              <w:rPr>
                <w:b/>
                <w:sz w:val="20"/>
                <w:lang w:val="en-US"/>
              </w:rPr>
              <w:t>Survivors</w:t>
            </w:r>
          </w:p>
          <w:p w14:paraId="7C21C9A8" w14:textId="77777777" w:rsidR="00B8592D" w:rsidRPr="00886ABB" w:rsidRDefault="00B8592D" w:rsidP="00BC3E95">
            <w:pPr>
              <w:pStyle w:val="Leipteksti"/>
              <w:spacing w:after="0" w:line="240" w:lineRule="auto"/>
              <w:jc w:val="both"/>
              <w:rPr>
                <w:sz w:val="20"/>
                <w:lang w:val="en-US"/>
              </w:rPr>
            </w:pPr>
            <w:r w:rsidRPr="00886ABB">
              <w:rPr>
                <w:sz w:val="20"/>
                <w:lang w:val="en-US"/>
              </w:rPr>
              <w:t>Benefit 1</w:t>
            </w:r>
          </w:p>
          <w:p w14:paraId="374231A3" w14:textId="77777777" w:rsidR="00B8592D" w:rsidRPr="00886ABB" w:rsidRDefault="00B8592D" w:rsidP="00BC3E95">
            <w:pPr>
              <w:pStyle w:val="Leipteksti"/>
              <w:spacing w:after="0" w:line="240" w:lineRule="auto"/>
              <w:jc w:val="both"/>
              <w:rPr>
                <w:sz w:val="20"/>
                <w:lang w:val="en-US"/>
              </w:rPr>
            </w:pPr>
            <w:r w:rsidRPr="00886ABB">
              <w:rPr>
                <w:sz w:val="20"/>
                <w:lang w:val="en-US"/>
              </w:rPr>
              <w:t>Benefit 2</w:t>
            </w:r>
          </w:p>
          <w:p w14:paraId="0176FA95" w14:textId="77777777" w:rsidR="00B8592D" w:rsidRPr="00886ABB" w:rsidRDefault="00B8592D" w:rsidP="00BC3E95">
            <w:pPr>
              <w:pStyle w:val="Leipteksti"/>
              <w:spacing w:after="0" w:line="240" w:lineRule="auto"/>
              <w:jc w:val="both"/>
              <w:rPr>
                <w:sz w:val="20"/>
                <w:lang w:val="en-US"/>
              </w:rPr>
            </w:pPr>
            <w:r w:rsidRPr="00886ABB">
              <w:rPr>
                <w:sz w:val="20"/>
                <w:lang w:val="en-US"/>
              </w:rPr>
              <w:t>…</w:t>
            </w:r>
          </w:p>
          <w:p w14:paraId="4C77DABA" w14:textId="77777777" w:rsidR="00B8592D" w:rsidRPr="00886ABB" w:rsidRDefault="00B8592D" w:rsidP="00BC3E95">
            <w:pPr>
              <w:pStyle w:val="Leipteksti"/>
              <w:spacing w:after="0" w:line="240" w:lineRule="auto"/>
              <w:jc w:val="both"/>
            </w:pPr>
            <w:r w:rsidRPr="00886ABB">
              <w:rPr>
                <w:sz w:val="20"/>
                <w:lang w:val="en-US"/>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EFF0B"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B1666"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712E2"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C3B0D"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2181F"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43228"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4FAA7"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0B582"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FF1BA"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93A92" w14:textId="77777777" w:rsidR="00B8592D" w:rsidRPr="00886ABB" w:rsidRDefault="00B8592D" w:rsidP="00BC3E95">
            <w:pPr>
              <w:jc w:val="both"/>
              <w:rPr>
                <w:rFonts w:ascii="Times New Roman" w:hAnsi="Times New Roman"/>
              </w:rPr>
            </w:pPr>
          </w:p>
        </w:tc>
      </w:tr>
      <w:tr w:rsidR="00B8592D" w:rsidRPr="00886ABB" w14:paraId="1E9B5FE3" w14:textId="77777777" w:rsidTr="00D01F3A">
        <w:trPr>
          <w:trHeight w:val="147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9FF98" w14:textId="77777777" w:rsidR="00B8592D" w:rsidRPr="00886ABB" w:rsidRDefault="00B8592D" w:rsidP="00BC3E95">
            <w:pPr>
              <w:pStyle w:val="Leipteksti"/>
              <w:spacing w:after="0" w:line="240" w:lineRule="auto"/>
              <w:jc w:val="both"/>
              <w:rPr>
                <w:b/>
                <w:sz w:val="20"/>
                <w:lang w:val="en-US"/>
              </w:rPr>
            </w:pPr>
            <w:r w:rsidRPr="00886ABB">
              <w:rPr>
                <w:b/>
                <w:sz w:val="20"/>
                <w:lang w:val="en-US"/>
              </w:rPr>
              <w:t>Older persons</w:t>
            </w:r>
          </w:p>
          <w:p w14:paraId="422F239D" w14:textId="77777777" w:rsidR="00B8592D" w:rsidRPr="00886ABB" w:rsidRDefault="00B8592D" w:rsidP="00BC3E95">
            <w:pPr>
              <w:pStyle w:val="Leipteksti"/>
              <w:spacing w:after="0" w:line="240" w:lineRule="auto"/>
              <w:jc w:val="both"/>
              <w:rPr>
                <w:sz w:val="20"/>
                <w:lang w:val="en-US"/>
              </w:rPr>
            </w:pPr>
            <w:r w:rsidRPr="00886ABB">
              <w:rPr>
                <w:sz w:val="20"/>
                <w:lang w:val="en-US"/>
              </w:rPr>
              <w:t>Benefit 1</w:t>
            </w:r>
          </w:p>
          <w:p w14:paraId="25761D1F" w14:textId="77777777" w:rsidR="00B8592D" w:rsidRPr="00886ABB" w:rsidRDefault="00B8592D" w:rsidP="00BC3E95">
            <w:pPr>
              <w:pStyle w:val="Leipteksti"/>
              <w:spacing w:after="0" w:line="240" w:lineRule="auto"/>
              <w:jc w:val="both"/>
              <w:rPr>
                <w:sz w:val="20"/>
                <w:lang w:val="en-US"/>
              </w:rPr>
            </w:pPr>
            <w:r w:rsidRPr="00886ABB">
              <w:rPr>
                <w:sz w:val="20"/>
                <w:lang w:val="en-US"/>
              </w:rPr>
              <w:t>Benefit 2</w:t>
            </w:r>
          </w:p>
          <w:p w14:paraId="3F47F4FF" w14:textId="77777777" w:rsidR="00B8592D" w:rsidRPr="00886ABB" w:rsidRDefault="00B8592D" w:rsidP="00BC3E95">
            <w:pPr>
              <w:pStyle w:val="Leipteksti"/>
              <w:spacing w:after="0" w:line="240" w:lineRule="auto"/>
              <w:jc w:val="both"/>
              <w:rPr>
                <w:sz w:val="20"/>
                <w:lang w:val="en-US"/>
              </w:rPr>
            </w:pPr>
            <w:r w:rsidRPr="00886ABB">
              <w:rPr>
                <w:sz w:val="20"/>
                <w:lang w:val="en-US"/>
              </w:rPr>
              <w:t>Benefit 3</w:t>
            </w:r>
          </w:p>
          <w:p w14:paraId="468EA018" w14:textId="77777777" w:rsidR="00B8592D" w:rsidRPr="00886ABB" w:rsidRDefault="00B8592D" w:rsidP="00BC3E95">
            <w:pPr>
              <w:pStyle w:val="Leipteksti"/>
              <w:spacing w:after="0" w:line="240" w:lineRule="auto"/>
              <w:jc w:val="both"/>
              <w:rPr>
                <w:sz w:val="20"/>
                <w:lang w:val="en-US"/>
              </w:rPr>
            </w:pPr>
            <w:r w:rsidRPr="00886ABB">
              <w:rPr>
                <w:sz w:val="20"/>
                <w:lang w:val="en-US"/>
              </w:rPr>
              <w:t>…</w:t>
            </w:r>
          </w:p>
          <w:p w14:paraId="68A0A12B" w14:textId="77777777" w:rsidR="00B8592D" w:rsidRPr="00886ABB" w:rsidRDefault="00B8592D" w:rsidP="00BC3E95">
            <w:pPr>
              <w:pStyle w:val="Leipteksti"/>
              <w:spacing w:after="0" w:line="240" w:lineRule="auto"/>
              <w:jc w:val="both"/>
            </w:pPr>
            <w:r w:rsidRPr="00886ABB">
              <w:rPr>
                <w:sz w:val="20"/>
                <w:lang w:val="fr-FR"/>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3D066"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EDAD5"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DE7EE"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78B66"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B9E26"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EE655"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70C24"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9A2F0"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C8D34"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1F0B0" w14:textId="77777777" w:rsidR="00B8592D" w:rsidRPr="00886ABB" w:rsidRDefault="00B8592D" w:rsidP="00BC3E95">
            <w:pPr>
              <w:jc w:val="both"/>
              <w:rPr>
                <w:rFonts w:ascii="Times New Roman" w:hAnsi="Times New Roman"/>
              </w:rPr>
            </w:pPr>
          </w:p>
        </w:tc>
      </w:tr>
      <w:tr w:rsidR="00B8592D" w:rsidRPr="00886ABB" w14:paraId="52E5AE91" w14:textId="77777777" w:rsidTr="00D01F3A">
        <w:trPr>
          <w:trHeight w:val="153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A5A09" w14:textId="77777777" w:rsidR="00B8592D" w:rsidRPr="00886ABB" w:rsidRDefault="00B8592D" w:rsidP="00BC3E95">
            <w:pPr>
              <w:pStyle w:val="Leipteksti"/>
              <w:spacing w:after="0" w:line="240" w:lineRule="auto"/>
              <w:jc w:val="both"/>
              <w:rPr>
                <w:b/>
                <w:sz w:val="20"/>
                <w:lang w:val="en-US"/>
              </w:rPr>
            </w:pPr>
            <w:r w:rsidRPr="00886ABB">
              <w:rPr>
                <w:b/>
                <w:sz w:val="20"/>
                <w:lang w:val="en-US"/>
              </w:rPr>
              <w:t>Other 1</w:t>
            </w:r>
          </w:p>
          <w:p w14:paraId="0D1CEB8E" w14:textId="77777777" w:rsidR="00B8592D" w:rsidRPr="00886ABB" w:rsidRDefault="00B8592D" w:rsidP="00BC3E95">
            <w:pPr>
              <w:pStyle w:val="Leipteksti"/>
              <w:spacing w:after="0" w:line="240" w:lineRule="auto"/>
              <w:jc w:val="both"/>
              <w:rPr>
                <w:sz w:val="20"/>
                <w:lang w:val="en-US"/>
              </w:rPr>
            </w:pPr>
            <w:r w:rsidRPr="00886ABB">
              <w:rPr>
                <w:sz w:val="20"/>
                <w:lang w:val="en-US"/>
              </w:rPr>
              <w:t>Benefit 1</w:t>
            </w:r>
          </w:p>
          <w:p w14:paraId="298569B9" w14:textId="77777777" w:rsidR="00B8592D" w:rsidRPr="00886ABB" w:rsidRDefault="00B8592D" w:rsidP="00BC3E95">
            <w:pPr>
              <w:pStyle w:val="Leipteksti"/>
              <w:spacing w:after="0" w:line="240" w:lineRule="auto"/>
              <w:jc w:val="both"/>
              <w:rPr>
                <w:sz w:val="20"/>
                <w:lang w:val="en-US"/>
              </w:rPr>
            </w:pPr>
            <w:r w:rsidRPr="00886ABB">
              <w:rPr>
                <w:sz w:val="20"/>
                <w:lang w:val="en-US"/>
              </w:rPr>
              <w:t>Benefit 2</w:t>
            </w:r>
          </w:p>
          <w:p w14:paraId="7E35AE74" w14:textId="77777777" w:rsidR="00B8592D" w:rsidRPr="00886ABB" w:rsidRDefault="00B8592D" w:rsidP="00BC3E95">
            <w:pPr>
              <w:pStyle w:val="Leipteksti"/>
              <w:spacing w:after="0" w:line="240" w:lineRule="auto"/>
              <w:jc w:val="both"/>
              <w:rPr>
                <w:sz w:val="20"/>
                <w:lang w:val="en-US"/>
              </w:rPr>
            </w:pPr>
            <w:r w:rsidRPr="00886ABB">
              <w:rPr>
                <w:sz w:val="20"/>
                <w:lang w:val="en-US"/>
              </w:rPr>
              <w:t>Benefit 3</w:t>
            </w:r>
          </w:p>
          <w:p w14:paraId="6C728695" w14:textId="77777777" w:rsidR="00B8592D" w:rsidRPr="00886ABB" w:rsidRDefault="00B8592D" w:rsidP="00BC3E95">
            <w:pPr>
              <w:pStyle w:val="Leipteksti"/>
              <w:spacing w:after="0" w:line="240" w:lineRule="auto"/>
              <w:jc w:val="both"/>
              <w:rPr>
                <w:sz w:val="20"/>
                <w:lang w:val="en-US"/>
              </w:rPr>
            </w:pPr>
            <w:r w:rsidRPr="00886ABB">
              <w:rPr>
                <w:sz w:val="20"/>
                <w:lang w:val="en-US"/>
              </w:rPr>
              <w:t>…</w:t>
            </w:r>
          </w:p>
          <w:p w14:paraId="00A1F872" w14:textId="77777777" w:rsidR="00B8592D" w:rsidRPr="00886ABB" w:rsidRDefault="00B8592D" w:rsidP="00BC3E95">
            <w:pPr>
              <w:pStyle w:val="Leipteksti"/>
              <w:spacing w:after="0" w:line="240" w:lineRule="auto"/>
              <w:jc w:val="both"/>
              <w:rPr>
                <w:sz w:val="20"/>
                <w:lang w:val="en-GB"/>
              </w:rPr>
            </w:pPr>
            <w:r w:rsidRPr="00886ABB">
              <w:rPr>
                <w:rFonts w:ascii="Times New Roman" w:hAnsi="Times New Roman"/>
                <w:sz w:val="20"/>
                <w:lang w:val="en-GB"/>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4D9B2"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068EA"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5C9DA"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D78F3"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5EA6E"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F43DE"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B878B"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BCEEA"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DC4BF"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18FC7" w14:textId="77777777" w:rsidR="00B8592D" w:rsidRPr="00886ABB" w:rsidRDefault="00B8592D" w:rsidP="00BC3E95">
            <w:pPr>
              <w:jc w:val="both"/>
              <w:rPr>
                <w:rFonts w:ascii="Times New Roman" w:hAnsi="Times New Roman"/>
              </w:rPr>
            </w:pPr>
          </w:p>
        </w:tc>
      </w:tr>
      <w:tr w:rsidR="00B8592D" w:rsidRPr="00886ABB" w14:paraId="02B5751D" w14:textId="77777777" w:rsidTr="00D01F3A">
        <w:trPr>
          <w:trHeight w:val="15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6D262" w14:textId="77777777" w:rsidR="00B8592D" w:rsidRPr="00886ABB" w:rsidRDefault="00B8592D" w:rsidP="00BC3E95">
            <w:pPr>
              <w:pStyle w:val="Leipteksti"/>
              <w:spacing w:after="0" w:line="240" w:lineRule="auto"/>
              <w:jc w:val="both"/>
              <w:rPr>
                <w:b/>
                <w:sz w:val="20"/>
                <w:lang w:val="en-US"/>
              </w:rPr>
            </w:pPr>
            <w:r w:rsidRPr="00886ABB">
              <w:rPr>
                <w:b/>
                <w:sz w:val="20"/>
                <w:lang w:val="en-US"/>
              </w:rPr>
              <w:t>Other 2</w:t>
            </w:r>
          </w:p>
          <w:p w14:paraId="13A1CE0C" w14:textId="77777777" w:rsidR="00B8592D" w:rsidRPr="00886ABB" w:rsidRDefault="00B8592D" w:rsidP="00BC3E95">
            <w:pPr>
              <w:pStyle w:val="Leipteksti"/>
              <w:spacing w:after="0" w:line="240" w:lineRule="auto"/>
              <w:jc w:val="both"/>
              <w:rPr>
                <w:sz w:val="20"/>
                <w:lang w:val="en-US"/>
              </w:rPr>
            </w:pPr>
            <w:r w:rsidRPr="00886ABB">
              <w:rPr>
                <w:sz w:val="20"/>
                <w:lang w:val="en-US"/>
              </w:rPr>
              <w:t>Benefit 1</w:t>
            </w:r>
          </w:p>
          <w:p w14:paraId="416A7109" w14:textId="77777777" w:rsidR="00B8592D" w:rsidRPr="00886ABB" w:rsidRDefault="00B8592D" w:rsidP="00BC3E95">
            <w:pPr>
              <w:pStyle w:val="Leipteksti"/>
              <w:spacing w:after="0" w:line="240" w:lineRule="auto"/>
              <w:jc w:val="both"/>
              <w:rPr>
                <w:sz w:val="20"/>
                <w:lang w:val="en-US"/>
              </w:rPr>
            </w:pPr>
            <w:r w:rsidRPr="00886ABB">
              <w:rPr>
                <w:sz w:val="20"/>
                <w:lang w:val="en-US"/>
              </w:rPr>
              <w:t>Benefit 2</w:t>
            </w:r>
          </w:p>
          <w:p w14:paraId="2B7F3578" w14:textId="77777777" w:rsidR="00B8592D" w:rsidRPr="00886ABB" w:rsidRDefault="00B8592D" w:rsidP="00BC3E95">
            <w:pPr>
              <w:pStyle w:val="Leipteksti"/>
              <w:spacing w:after="0" w:line="240" w:lineRule="auto"/>
              <w:jc w:val="both"/>
              <w:rPr>
                <w:sz w:val="20"/>
                <w:lang w:val="en-US"/>
              </w:rPr>
            </w:pPr>
            <w:r w:rsidRPr="00886ABB">
              <w:rPr>
                <w:sz w:val="20"/>
                <w:lang w:val="en-US"/>
              </w:rPr>
              <w:t>Benefit 3</w:t>
            </w:r>
          </w:p>
          <w:p w14:paraId="4A331635" w14:textId="77777777" w:rsidR="00B8592D" w:rsidRPr="00886ABB" w:rsidRDefault="00B8592D" w:rsidP="00BC3E95">
            <w:pPr>
              <w:pStyle w:val="Leipteksti"/>
              <w:spacing w:after="0" w:line="240" w:lineRule="auto"/>
              <w:jc w:val="both"/>
              <w:rPr>
                <w:sz w:val="20"/>
                <w:lang w:val="en-US"/>
              </w:rPr>
            </w:pPr>
            <w:r w:rsidRPr="00886ABB">
              <w:rPr>
                <w:sz w:val="20"/>
                <w:lang w:val="en-US"/>
              </w:rPr>
              <w:t>…</w:t>
            </w:r>
          </w:p>
          <w:p w14:paraId="24E7D263" w14:textId="77777777" w:rsidR="00B8592D" w:rsidRPr="00886ABB" w:rsidRDefault="00B8592D" w:rsidP="00BC3E95">
            <w:pPr>
              <w:pStyle w:val="Leipteksti"/>
              <w:spacing w:after="0" w:line="240" w:lineRule="auto"/>
              <w:jc w:val="both"/>
              <w:rPr>
                <w:sz w:val="20"/>
                <w:lang w:val="en-GB"/>
              </w:rPr>
            </w:pPr>
            <w:r w:rsidRPr="00886ABB">
              <w:rPr>
                <w:rFonts w:ascii="Times New Roman" w:hAnsi="Times New Roman"/>
                <w:sz w:val="20"/>
                <w:lang w:val="en-GB"/>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EDF5A"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B7329"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DC24A"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354EB"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D9284"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A8EF2"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AAE36"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A0E5C"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5907F" w14:textId="77777777" w:rsidR="00B8592D" w:rsidRPr="00886ABB" w:rsidRDefault="00B8592D" w:rsidP="00BC3E95">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5575D" w14:textId="77777777" w:rsidR="00B8592D" w:rsidRPr="00886ABB" w:rsidRDefault="00B8592D" w:rsidP="00BC3E95">
            <w:pPr>
              <w:jc w:val="both"/>
              <w:rPr>
                <w:rFonts w:ascii="Times New Roman" w:hAnsi="Times New Roman"/>
              </w:rPr>
            </w:pPr>
          </w:p>
        </w:tc>
      </w:tr>
    </w:tbl>
    <w:p w14:paraId="25E1EC93" w14:textId="77777777" w:rsidR="00B8592D" w:rsidRPr="00886ABB" w:rsidRDefault="00B8592D" w:rsidP="00BC3E95">
      <w:pPr>
        <w:pStyle w:val="Leipteksti"/>
        <w:jc w:val="both"/>
        <w:rPr>
          <w:lang w:val="en-GB"/>
        </w:rPr>
        <w:sectPr w:rsidR="00B8592D" w:rsidRPr="00886ABB" w:rsidSect="00C958BC">
          <w:pgSz w:w="11900" w:h="16840"/>
          <w:pgMar w:top="1440" w:right="1440" w:bottom="1440" w:left="1440" w:header="708" w:footer="708" w:gutter="0"/>
          <w:cols w:space="708"/>
        </w:sectPr>
      </w:pPr>
    </w:p>
    <w:p w14:paraId="673D7E12" w14:textId="77777777" w:rsidR="00B8592D" w:rsidRPr="00886ABB" w:rsidRDefault="00B8592D" w:rsidP="00BC3E95">
      <w:pPr>
        <w:pStyle w:val="Leipteksti"/>
        <w:widowControl w:val="0"/>
        <w:jc w:val="both"/>
        <w:rPr>
          <w:lang w:val="en-GB"/>
        </w:rPr>
      </w:pPr>
      <w:bookmarkStart w:id="29" w:name="_Toc403651389"/>
      <w:r w:rsidRPr="00886ABB">
        <w:rPr>
          <w:lang w:val="en-US"/>
        </w:rPr>
        <w:lastRenderedPageBreak/>
        <w:t>On the basis of the total legal and effective coverage calculated in the table provided above, and using socio-demographic data extracted from the key national indicators table</w:t>
      </w:r>
    </w:p>
    <w:tbl>
      <w:tblPr>
        <w:tblW w:w="924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51"/>
        <w:gridCol w:w="2296"/>
        <w:gridCol w:w="2205"/>
        <w:gridCol w:w="1690"/>
      </w:tblGrid>
      <w:tr w:rsidR="00B8592D" w:rsidRPr="00886ABB" w14:paraId="3721B60A" w14:textId="77777777" w:rsidTr="00C958BC">
        <w:trPr>
          <w:trHeight w:val="526"/>
        </w:trPr>
        <w:tc>
          <w:tcPr>
            <w:tcW w:w="924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A5AFF" w14:textId="77777777" w:rsidR="00B8592D" w:rsidRPr="00886ABB" w:rsidRDefault="00B8592D" w:rsidP="00BC3E95">
            <w:pPr>
              <w:pStyle w:val="Leipteksti"/>
              <w:jc w:val="both"/>
              <w:rPr>
                <w:rFonts w:ascii="Arial Narrow" w:hAnsi="Arial Narrow"/>
                <w:lang w:val="en-GB"/>
              </w:rPr>
            </w:pPr>
            <w:r w:rsidRPr="00886ABB">
              <w:rPr>
                <w:rFonts w:ascii="Arial Narrow" w:hAnsi="Arial Narrow"/>
                <w:b/>
                <w:lang w:val="en-US"/>
              </w:rPr>
              <w:t>Coverage and adequacy assessment overview table – by SP function (branch) or guarantee</w:t>
            </w:r>
          </w:p>
        </w:tc>
      </w:tr>
      <w:tr w:rsidR="00B8592D" w:rsidRPr="00886ABB" w14:paraId="101CC84A" w14:textId="77777777" w:rsidTr="00D01F3A">
        <w:trPr>
          <w:trHeight w:val="3859"/>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16976" w14:textId="77777777" w:rsidR="00B8592D" w:rsidRPr="00886ABB" w:rsidRDefault="00B8592D" w:rsidP="00BC3E95">
            <w:pPr>
              <w:jc w:val="both"/>
              <w:rPr>
                <w:rFonts w:ascii="Arial Narrow" w:hAnsi="Arial Narrow"/>
              </w:rPr>
            </w:pP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75653" w14:textId="77777777" w:rsidR="00B8592D" w:rsidRPr="00886ABB" w:rsidRDefault="00B8592D" w:rsidP="00BC3E95">
            <w:pPr>
              <w:pStyle w:val="Leipteksti"/>
              <w:jc w:val="both"/>
              <w:rPr>
                <w:rFonts w:ascii="Arial Narrow" w:hAnsi="Arial Narrow"/>
                <w:sz w:val="24"/>
                <w:lang w:val="en-GB"/>
              </w:rPr>
            </w:pPr>
          </w:p>
          <w:p w14:paraId="6817830B" w14:textId="77777777" w:rsidR="00B8592D" w:rsidRPr="00886ABB" w:rsidRDefault="00B8592D" w:rsidP="00BC3E95">
            <w:pPr>
              <w:pStyle w:val="Leipteksti"/>
              <w:jc w:val="both"/>
              <w:rPr>
                <w:rFonts w:ascii="Arial Narrow" w:hAnsi="Arial Narrow"/>
                <w:sz w:val="24"/>
                <w:lang w:val="en-GB"/>
              </w:rPr>
            </w:pPr>
          </w:p>
          <w:p w14:paraId="690B357B" w14:textId="77777777" w:rsidR="00B8592D" w:rsidRPr="00886ABB" w:rsidRDefault="00B8592D" w:rsidP="00BC3E95">
            <w:pPr>
              <w:pStyle w:val="Leipteksti"/>
              <w:jc w:val="both"/>
              <w:rPr>
                <w:rFonts w:ascii="Arial Narrow" w:hAnsi="Arial Narrow"/>
              </w:rPr>
            </w:pPr>
            <w:r w:rsidRPr="00886ABB">
              <w:rPr>
                <w:rFonts w:ascii="Arial Narrow" w:hAnsi="Arial Narrow"/>
                <w:sz w:val="24"/>
                <w:lang w:val="en-US"/>
              </w:rPr>
              <w:t xml:space="preserve">Total population by contingency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F8C84" w14:textId="77777777" w:rsidR="00B8592D" w:rsidRPr="00886ABB" w:rsidRDefault="00B8592D" w:rsidP="00BC3E95">
            <w:pPr>
              <w:pStyle w:val="Leipteksti"/>
              <w:jc w:val="both"/>
              <w:rPr>
                <w:rFonts w:ascii="Arial Narrow" w:hAnsi="Arial Narrow"/>
                <w:sz w:val="24"/>
                <w:lang w:val="en-GB"/>
              </w:rPr>
            </w:pPr>
            <w:r w:rsidRPr="00886ABB">
              <w:rPr>
                <w:rFonts w:ascii="Arial Narrow" w:hAnsi="Arial Narrow"/>
                <w:sz w:val="24"/>
                <w:lang w:val="en-US"/>
              </w:rPr>
              <w:t>Benefit Coverage Ratio</w:t>
            </w:r>
          </w:p>
          <w:p w14:paraId="2C8A00DD" w14:textId="77777777" w:rsidR="00B8592D" w:rsidRPr="00886ABB" w:rsidRDefault="00B8592D" w:rsidP="00BC3E95">
            <w:pPr>
              <w:pStyle w:val="Leipteksti"/>
              <w:jc w:val="both"/>
              <w:rPr>
                <w:rFonts w:ascii="Arial Narrow" w:hAnsi="Arial Narrow"/>
                <w:sz w:val="24"/>
                <w:lang w:val="en-GB"/>
              </w:rPr>
            </w:pPr>
            <w:r w:rsidRPr="00886ABB">
              <w:rPr>
                <w:rFonts w:ascii="Arial Narrow" w:hAnsi="Arial Narrow"/>
                <w:b/>
                <w:sz w:val="24"/>
                <w:lang w:val="en-US"/>
              </w:rPr>
              <w:t>For flat benefits:</w:t>
            </w:r>
            <w:r w:rsidRPr="00886ABB">
              <w:rPr>
                <w:rFonts w:ascii="Arial Narrow" w:hAnsi="Arial Narrow"/>
                <w:sz w:val="24"/>
                <w:lang w:val="en-US"/>
              </w:rPr>
              <w:t xml:space="preserve"> Effective benefit level/national benchmark (poverty line, minimum wage etc.)</w:t>
            </w:r>
          </w:p>
          <w:p w14:paraId="454FE312" w14:textId="77777777" w:rsidR="00B8592D" w:rsidRPr="00886ABB" w:rsidRDefault="00B8592D" w:rsidP="00BC3E95">
            <w:pPr>
              <w:pStyle w:val="Leipteksti"/>
              <w:jc w:val="both"/>
              <w:rPr>
                <w:rFonts w:ascii="Arial Narrow" w:hAnsi="Arial Narrow"/>
                <w:b/>
                <w:sz w:val="24"/>
                <w:lang w:val="en-GB"/>
              </w:rPr>
            </w:pPr>
            <w:r w:rsidRPr="00886ABB">
              <w:rPr>
                <w:rFonts w:ascii="Arial Narrow" w:hAnsi="Arial Narrow"/>
                <w:b/>
                <w:sz w:val="24"/>
                <w:lang w:val="en-US"/>
              </w:rPr>
              <w:t xml:space="preserve">For variable benefits: </w:t>
            </w:r>
          </w:p>
          <w:p w14:paraId="24C6F9A4" w14:textId="77777777" w:rsidR="00B8592D" w:rsidRPr="00886ABB" w:rsidRDefault="00B8592D" w:rsidP="00BC3E95">
            <w:pPr>
              <w:pStyle w:val="Leipteksti"/>
              <w:jc w:val="both"/>
              <w:rPr>
                <w:rFonts w:ascii="Arial Narrow" w:hAnsi="Arial Narrow"/>
                <w:lang w:val="en-GB"/>
              </w:rPr>
            </w:pPr>
            <w:r w:rsidRPr="00886ABB">
              <w:rPr>
                <w:rFonts w:ascii="Arial Narrow" w:hAnsi="Arial Narrow"/>
                <w:sz w:val="24"/>
                <w:lang w:val="en-US"/>
              </w:rPr>
              <w:t>Inadequacy incidence and Inadequacy gap</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3C2BA" w14:textId="77777777" w:rsidR="00B8592D" w:rsidRPr="00886ABB" w:rsidRDefault="00B8592D" w:rsidP="00BC3E95">
            <w:pPr>
              <w:pStyle w:val="Leipteksti"/>
              <w:jc w:val="both"/>
              <w:rPr>
                <w:rFonts w:ascii="Arial Narrow" w:hAnsi="Arial Narrow"/>
                <w:sz w:val="24"/>
                <w:lang w:val="en-GB"/>
              </w:rPr>
            </w:pPr>
            <w:r w:rsidRPr="00886ABB">
              <w:rPr>
                <w:rFonts w:ascii="Arial Narrow" w:hAnsi="Arial Narrow"/>
                <w:sz w:val="24"/>
                <w:lang w:val="en-US"/>
              </w:rPr>
              <w:t>Persons Covered Ratio</w:t>
            </w:r>
          </w:p>
          <w:p w14:paraId="30E65A23" w14:textId="77777777" w:rsidR="00B8592D" w:rsidRPr="00886ABB" w:rsidRDefault="00B8592D" w:rsidP="00BC3E95">
            <w:pPr>
              <w:pStyle w:val="Leipteksti"/>
              <w:jc w:val="both"/>
              <w:rPr>
                <w:rFonts w:ascii="Arial Narrow" w:hAnsi="Arial Narrow"/>
                <w:lang w:val="en-GB"/>
              </w:rPr>
            </w:pPr>
            <w:r w:rsidRPr="00886ABB">
              <w:rPr>
                <w:rFonts w:ascii="Arial Narrow" w:hAnsi="Arial Narrow"/>
                <w:sz w:val="24"/>
                <w:lang w:val="en-US"/>
              </w:rPr>
              <w:t>Total actual effective coverage/Total target group</w:t>
            </w:r>
          </w:p>
        </w:tc>
      </w:tr>
      <w:tr w:rsidR="00B8592D" w:rsidRPr="00886ABB" w14:paraId="4DE20C2B" w14:textId="77777777" w:rsidTr="00D01F3A">
        <w:trPr>
          <w:trHeight w:val="1012"/>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C8730" w14:textId="77777777" w:rsidR="00B8592D" w:rsidRPr="00886ABB" w:rsidRDefault="00B8592D" w:rsidP="00BC3E95">
            <w:pPr>
              <w:pStyle w:val="Leipteksti"/>
              <w:jc w:val="both"/>
              <w:rPr>
                <w:rFonts w:ascii="Arial Narrow" w:hAnsi="Arial Narrow"/>
              </w:rPr>
            </w:pPr>
            <w:r w:rsidRPr="00886ABB">
              <w:rPr>
                <w:rFonts w:ascii="Arial Narrow" w:hAnsi="Arial Narrow"/>
                <w:sz w:val="24"/>
                <w:lang w:val="en-US"/>
              </w:rPr>
              <w:t>Children</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B2125" w14:textId="77777777" w:rsidR="00B8592D" w:rsidRPr="00886ABB" w:rsidRDefault="00B8592D" w:rsidP="00BC3E95">
            <w:pPr>
              <w:pStyle w:val="Leipteksti"/>
              <w:jc w:val="both"/>
              <w:rPr>
                <w:rFonts w:ascii="Arial Narrow" w:hAnsi="Arial Narrow"/>
                <w:sz w:val="24"/>
              </w:rPr>
            </w:pPr>
            <w:r w:rsidRPr="00886ABB">
              <w:rPr>
                <w:rFonts w:ascii="Arial Narrow" w:hAnsi="Arial Narrow"/>
                <w:sz w:val="24"/>
                <w:lang w:val="en-US"/>
              </w:rPr>
              <w:t>Total population 0-14</w:t>
            </w:r>
          </w:p>
          <w:p w14:paraId="57D340B6" w14:textId="77777777" w:rsidR="00B8592D" w:rsidRPr="00886ABB" w:rsidRDefault="00B8592D" w:rsidP="00BC3E95">
            <w:pPr>
              <w:pStyle w:val="Leipteksti"/>
              <w:jc w:val="both"/>
              <w:rPr>
                <w:rFonts w:ascii="Arial Narrow" w:hAnsi="Arial Narrow"/>
              </w:rPr>
            </w:pPr>
            <w:r w:rsidRPr="00886ABB">
              <w:rPr>
                <w:rFonts w:ascii="Arial Narrow" w:hAnsi="Arial Narrow"/>
                <w:sz w:val="24"/>
                <w:lang w:val="en-US"/>
              </w:rPr>
              <w:t>Total population 0-5</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66FC4" w14:textId="77777777" w:rsidR="00B8592D" w:rsidRPr="00886ABB" w:rsidRDefault="00B8592D" w:rsidP="00BC3E95">
            <w:pPr>
              <w:jc w:val="both"/>
              <w:rPr>
                <w:rFonts w:ascii="Arial Narrow" w:hAnsi="Arial Narrow"/>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A9064" w14:textId="77777777" w:rsidR="00B8592D" w:rsidRPr="00886ABB" w:rsidRDefault="00B8592D" w:rsidP="00BC3E95">
            <w:pPr>
              <w:jc w:val="both"/>
              <w:rPr>
                <w:rFonts w:ascii="Arial Narrow" w:hAnsi="Arial Narrow"/>
              </w:rPr>
            </w:pPr>
          </w:p>
        </w:tc>
      </w:tr>
      <w:tr w:rsidR="00B8592D" w:rsidRPr="00886ABB" w14:paraId="21EB0210" w14:textId="77777777" w:rsidTr="00C958BC">
        <w:trPr>
          <w:trHeight w:val="290"/>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99E2B" w14:textId="77777777" w:rsidR="00B8592D" w:rsidRPr="00886ABB" w:rsidRDefault="00B8592D" w:rsidP="00BC3E95">
            <w:pPr>
              <w:pStyle w:val="Leipteksti"/>
              <w:jc w:val="both"/>
              <w:rPr>
                <w:rFonts w:ascii="Arial Narrow" w:hAnsi="Arial Narrow"/>
              </w:rPr>
            </w:pPr>
            <w:r w:rsidRPr="00886ABB">
              <w:rPr>
                <w:rFonts w:ascii="Arial Narrow" w:hAnsi="Arial Narrow"/>
                <w:sz w:val="24"/>
                <w:lang w:val="en-US"/>
              </w:rPr>
              <w:t>Working Age</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5BB93" w14:textId="77777777" w:rsidR="00B8592D" w:rsidRPr="00886ABB" w:rsidRDefault="00B8592D" w:rsidP="00BC3E95">
            <w:pPr>
              <w:jc w:val="both"/>
              <w:rPr>
                <w:rFonts w:ascii="Arial Narrow" w:hAnsi="Arial Narrow"/>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9DC3C" w14:textId="77777777" w:rsidR="00B8592D" w:rsidRPr="00886ABB" w:rsidRDefault="00B8592D" w:rsidP="00BC3E95">
            <w:pPr>
              <w:jc w:val="both"/>
              <w:rPr>
                <w:rFonts w:ascii="Arial Narrow" w:hAnsi="Arial Narrow"/>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29781" w14:textId="77777777" w:rsidR="00B8592D" w:rsidRPr="00886ABB" w:rsidRDefault="00B8592D" w:rsidP="00BC3E95">
            <w:pPr>
              <w:jc w:val="both"/>
              <w:rPr>
                <w:rFonts w:ascii="Arial Narrow" w:hAnsi="Arial Narrow"/>
              </w:rPr>
            </w:pPr>
          </w:p>
        </w:tc>
      </w:tr>
      <w:tr w:rsidR="00B8592D" w:rsidRPr="00886ABB" w14:paraId="52AD7830" w14:textId="77777777" w:rsidTr="00C958BC">
        <w:trPr>
          <w:trHeight w:val="612"/>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ADD41" w14:textId="77777777" w:rsidR="00B8592D" w:rsidRPr="00886ABB" w:rsidRDefault="00B8592D" w:rsidP="00BC3E95">
            <w:pPr>
              <w:pStyle w:val="Leipteksti"/>
              <w:jc w:val="both"/>
              <w:rPr>
                <w:rFonts w:ascii="Arial Narrow" w:hAnsi="Arial Narrow"/>
              </w:rPr>
            </w:pPr>
            <w:r w:rsidRPr="00886ABB">
              <w:rPr>
                <w:rFonts w:ascii="Arial Narrow" w:hAnsi="Arial Narrow"/>
                <w:sz w:val="24"/>
                <w:lang w:val="en-US"/>
              </w:rPr>
              <w:t>Work Injury</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6DE5B" w14:textId="77777777" w:rsidR="00B8592D" w:rsidRPr="00886ABB" w:rsidRDefault="00B8592D" w:rsidP="00BC3E95">
            <w:pPr>
              <w:pStyle w:val="Leipteksti"/>
              <w:jc w:val="both"/>
              <w:rPr>
                <w:rFonts w:ascii="Arial Narrow" w:hAnsi="Arial Narrow"/>
              </w:rPr>
            </w:pPr>
            <w:r w:rsidRPr="00886ABB">
              <w:rPr>
                <w:rFonts w:ascii="Arial Narrow" w:hAnsi="Arial Narrow"/>
                <w:sz w:val="24"/>
                <w:lang w:val="en-US"/>
              </w:rPr>
              <w:t>Total population 15-64</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D176F" w14:textId="77777777" w:rsidR="00B8592D" w:rsidRPr="00886ABB" w:rsidRDefault="00B8592D" w:rsidP="00BC3E95">
            <w:pPr>
              <w:jc w:val="both"/>
              <w:rPr>
                <w:rFonts w:ascii="Arial Narrow" w:hAnsi="Arial Narrow"/>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8D704" w14:textId="77777777" w:rsidR="00B8592D" w:rsidRPr="00886ABB" w:rsidRDefault="00B8592D" w:rsidP="00BC3E95">
            <w:pPr>
              <w:jc w:val="both"/>
              <w:rPr>
                <w:rFonts w:ascii="Arial Narrow" w:hAnsi="Arial Narrow"/>
              </w:rPr>
            </w:pPr>
          </w:p>
        </w:tc>
      </w:tr>
      <w:tr w:rsidR="00B8592D" w:rsidRPr="00886ABB" w14:paraId="30AD8AE9" w14:textId="77777777" w:rsidTr="00C958BC">
        <w:trPr>
          <w:trHeight w:val="612"/>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8AB11" w14:textId="77777777" w:rsidR="00B8592D" w:rsidRPr="00886ABB" w:rsidRDefault="00B8592D" w:rsidP="00BC3E95">
            <w:pPr>
              <w:pStyle w:val="Leipteksti"/>
              <w:jc w:val="both"/>
              <w:rPr>
                <w:rFonts w:ascii="Arial Narrow" w:hAnsi="Arial Narrow"/>
              </w:rPr>
            </w:pPr>
            <w:r w:rsidRPr="00886ABB">
              <w:rPr>
                <w:rFonts w:ascii="Arial Narrow" w:hAnsi="Arial Narrow"/>
                <w:sz w:val="24"/>
                <w:lang w:val="en-US"/>
              </w:rPr>
              <w:t>Maternity</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79F03" w14:textId="77777777" w:rsidR="00B8592D" w:rsidRPr="00886ABB" w:rsidRDefault="00B8592D" w:rsidP="00BC3E95">
            <w:pPr>
              <w:pStyle w:val="Leipteksti"/>
              <w:jc w:val="both"/>
              <w:rPr>
                <w:rFonts w:ascii="Arial Narrow" w:hAnsi="Arial Narrow"/>
              </w:rPr>
            </w:pPr>
            <w:r w:rsidRPr="00886ABB">
              <w:rPr>
                <w:rFonts w:ascii="Arial Narrow" w:hAnsi="Arial Narrow"/>
                <w:sz w:val="24"/>
                <w:lang w:val="en-US"/>
              </w:rPr>
              <w:t>Total female population 15-49</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C2F41" w14:textId="77777777" w:rsidR="00B8592D" w:rsidRPr="00886ABB" w:rsidRDefault="00B8592D" w:rsidP="00BC3E95">
            <w:pPr>
              <w:jc w:val="both"/>
              <w:rPr>
                <w:rFonts w:ascii="Arial Narrow" w:hAnsi="Arial Narrow"/>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D7926" w14:textId="77777777" w:rsidR="00B8592D" w:rsidRPr="00886ABB" w:rsidRDefault="00B8592D" w:rsidP="00BC3E95">
            <w:pPr>
              <w:jc w:val="both"/>
              <w:rPr>
                <w:rFonts w:ascii="Arial Narrow" w:hAnsi="Arial Narrow"/>
              </w:rPr>
            </w:pPr>
          </w:p>
        </w:tc>
      </w:tr>
      <w:tr w:rsidR="00B8592D" w:rsidRPr="00886ABB" w14:paraId="6C5507F0" w14:textId="77777777" w:rsidTr="00C958BC">
        <w:trPr>
          <w:trHeight w:val="612"/>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6D9E6" w14:textId="77777777" w:rsidR="00B8592D" w:rsidRPr="00886ABB" w:rsidRDefault="00B8592D" w:rsidP="00BC3E95">
            <w:pPr>
              <w:pStyle w:val="Leipteksti"/>
              <w:jc w:val="both"/>
              <w:rPr>
                <w:rFonts w:ascii="Arial Narrow" w:hAnsi="Arial Narrow"/>
              </w:rPr>
            </w:pPr>
            <w:r w:rsidRPr="00886ABB">
              <w:rPr>
                <w:rFonts w:ascii="Arial Narrow" w:hAnsi="Arial Narrow"/>
                <w:sz w:val="24"/>
                <w:lang w:val="en-US"/>
              </w:rPr>
              <w:t>Disability</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20A72" w14:textId="77777777" w:rsidR="00B8592D" w:rsidRPr="00886ABB" w:rsidRDefault="00B8592D" w:rsidP="00BC3E95">
            <w:pPr>
              <w:pStyle w:val="Leipteksti"/>
              <w:jc w:val="both"/>
              <w:rPr>
                <w:rFonts w:ascii="Arial Narrow" w:hAnsi="Arial Narrow"/>
              </w:rPr>
            </w:pPr>
            <w:r w:rsidRPr="00886ABB">
              <w:rPr>
                <w:rFonts w:ascii="Arial Narrow" w:hAnsi="Arial Narrow"/>
                <w:sz w:val="24"/>
                <w:lang w:val="en-US"/>
              </w:rPr>
              <w:t>Total population 15-64</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7929A" w14:textId="77777777" w:rsidR="00B8592D" w:rsidRPr="00886ABB" w:rsidRDefault="00B8592D" w:rsidP="00BC3E95">
            <w:pPr>
              <w:jc w:val="both"/>
              <w:rPr>
                <w:rFonts w:ascii="Arial Narrow" w:hAnsi="Arial Narrow"/>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FF9F6" w14:textId="77777777" w:rsidR="00B8592D" w:rsidRPr="00886ABB" w:rsidRDefault="00B8592D" w:rsidP="00BC3E95">
            <w:pPr>
              <w:jc w:val="both"/>
              <w:rPr>
                <w:rFonts w:ascii="Arial Narrow" w:hAnsi="Arial Narrow"/>
              </w:rPr>
            </w:pPr>
          </w:p>
        </w:tc>
      </w:tr>
      <w:tr w:rsidR="00B8592D" w:rsidRPr="00886ABB" w14:paraId="5AF4EFC2" w14:textId="77777777" w:rsidTr="00C958BC">
        <w:trPr>
          <w:trHeight w:val="612"/>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E7D86" w14:textId="77777777" w:rsidR="00B8592D" w:rsidRPr="00886ABB" w:rsidRDefault="00B8592D" w:rsidP="00BC3E95">
            <w:pPr>
              <w:pStyle w:val="Leipteksti"/>
              <w:jc w:val="both"/>
              <w:rPr>
                <w:rFonts w:ascii="Arial Narrow" w:hAnsi="Arial Narrow"/>
              </w:rPr>
            </w:pPr>
            <w:r w:rsidRPr="00886ABB">
              <w:rPr>
                <w:rFonts w:ascii="Arial Narrow" w:hAnsi="Arial Narrow"/>
                <w:sz w:val="24"/>
                <w:lang w:val="en-US"/>
              </w:rPr>
              <w:t>Survivors</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2308E" w14:textId="77777777" w:rsidR="00B8592D" w:rsidRPr="00886ABB" w:rsidRDefault="00B8592D" w:rsidP="00BC3E95">
            <w:pPr>
              <w:pStyle w:val="Leipteksti"/>
              <w:jc w:val="both"/>
              <w:rPr>
                <w:rFonts w:ascii="Arial Narrow" w:hAnsi="Arial Narrow"/>
              </w:rPr>
            </w:pPr>
            <w:r w:rsidRPr="00886ABB">
              <w:rPr>
                <w:rFonts w:ascii="Arial Narrow" w:hAnsi="Arial Narrow"/>
                <w:sz w:val="24"/>
                <w:lang w:val="en-US"/>
              </w:rPr>
              <w:t>Total population 15-64</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D9E3D" w14:textId="77777777" w:rsidR="00B8592D" w:rsidRPr="00886ABB" w:rsidRDefault="00B8592D" w:rsidP="00BC3E95">
            <w:pPr>
              <w:jc w:val="both"/>
              <w:rPr>
                <w:rFonts w:ascii="Arial Narrow" w:hAnsi="Arial Narrow"/>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C5E28" w14:textId="77777777" w:rsidR="00B8592D" w:rsidRPr="00886ABB" w:rsidRDefault="00B8592D" w:rsidP="00BC3E95">
            <w:pPr>
              <w:jc w:val="both"/>
              <w:rPr>
                <w:rFonts w:ascii="Arial Narrow" w:hAnsi="Arial Narrow"/>
              </w:rPr>
            </w:pPr>
          </w:p>
        </w:tc>
      </w:tr>
      <w:tr w:rsidR="00B8592D" w:rsidRPr="00886ABB" w14:paraId="5C5E0C69" w14:textId="77777777" w:rsidTr="00C958BC">
        <w:trPr>
          <w:trHeight w:val="612"/>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ECD68" w14:textId="77777777" w:rsidR="00B8592D" w:rsidRPr="00886ABB" w:rsidRDefault="00B8592D" w:rsidP="00BC3E95">
            <w:pPr>
              <w:pStyle w:val="Leipteksti"/>
              <w:jc w:val="both"/>
              <w:rPr>
                <w:rFonts w:ascii="Arial Narrow" w:hAnsi="Arial Narrow"/>
              </w:rPr>
            </w:pPr>
            <w:r w:rsidRPr="00886ABB">
              <w:rPr>
                <w:rFonts w:ascii="Arial Narrow" w:hAnsi="Arial Narrow"/>
                <w:sz w:val="24"/>
                <w:lang w:val="en-US"/>
              </w:rPr>
              <w:t>Unemployment</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ABFC9" w14:textId="77777777" w:rsidR="00B8592D" w:rsidRPr="00886ABB" w:rsidRDefault="00B8592D" w:rsidP="00BC3E95">
            <w:pPr>
              <w:pStyle w:val="Leipteksti"/>
              <w:jc w:val="both"/>
              <w:rPr>
                <w:rFonts w:ascii="Arial Narrow" w:hAnsi="Arial Narrow"/>
              </w:rPr>
            </w:pPr>
            <w:r w:rsidRPr="00886ABB">
              <w:rPr>
                <w:rFonts w:ascii="Arial Narrow" w:hAnsi="Arial Narrow"/>
                <w:sz w:val="24"/>
                <w:lang w:val="en-US"/>
              </w:rPr>
              <w:t>Total population 15-64</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C53EB" w14:textId="77777777" w:rsidR="00B8592D" w:rsidRPr="00886ABB" w:rsidRDefault="00B8592D" w:rsidP="00BC3E95">
            <w:pPr>
              <w:jc w:val="both"/>
              <w:rPr>
                <w:rFonts w:ascii="Arial Narrow" w:hAnsi="Arial Narrow"/>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C31C4" w14:textId="77777777" w:rsidR="00B8592D" w:rsidRPr="00886ABB" w:rsidRDefault="00B8592D" w:rsidP="00BC3E95">
            <w:pPr>
              <w:jc w:val="both"/>
              <w:rPr>
                <w:rFonts w:ascii="Arial Narrow" w:hAnsi="Arial Narrow"/>
              </w:rPr>
            </w:pPr>
          </w:p>
        </w:tc>
      </w:tr>
      <w:tr w:rsidR="00B8592D" w:rsidRPr="00886ABB" w14:paraId="5D45D83C" w14:textId="77777777" w:rsidTr="00C958BC">
        <w:trPr>
          <w:trHeight w:val="612"/>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EFAAD" w14:textId="77777777" w:rsidR="00B8592D" w:rsidRPr="00886ABB" w:rsidRDefault="00B8592D" w:rsidP="00BC3E95">
            <w:pPr>
              <w:pStyle w:val="Leipteksti"/>
              <w:jc w:val="both"/>
              <w:rPr>
                <w:rFonts w:ascii="Arial Narrow" w:hAnsi="Arial Narrow"/>
              </w:rPr>
            </w:pPr>
            <w:r w:rsidRPr="00886ABB">
              <w:rPr>
                <w:rFonts w:ascii="Arial Narrow" w:hAnsi="Arial Narrow"/>
                <w:sz w:val="24"/>
                <w:lang w:val="en-US"/>
              </w:rPr>
              <w:t>Sickness</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39338" w14:textId="77777777" w:rsidR="00B8592D" w:rsidRPr="00886ABB" w:rsidRDefault="00B8592D" w:rsidP="00BC3E95">
            <w:pPr>
              <w:pStyle w:val="Leipteksti"/>
              <w:jc w:val="both"/>
              <w:rPr>
                <w:rFonts w:ascii="Arial Narrow" w:hAnsi="Arial Narrow"/>
              </w:rPr>
            </w:pPr>
            <w:r w:rsidRPr="00886ABB">
              <w:rPr>
                <w:rFonts w:ascii="Arial Narrow" w:hAnsi="Arial Narrow"/>
                <w:sz w:val="24"/>
                <w:lang w:val="en-US"/>
              </w:rPr>
              <w:t>Total population 15-64</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3930D" w14:textId="77777777" w:rsidR="00B8592D" w:rsidRPr="00886ABB" w:rsidRDefault="00B8592D" w:rsidP="00BC3E95">
            <w:pPr>
              <w:jc w:val="both"/>
              <w:rPr>
                <w:rFonts w:ascii="Arial Narrow" w:hAnsi="Arial Narrow"/>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D2D0B" w14:textId="77777777" w:rsidR="00B8592D" w:rsidRPr="00886ABB" w:rsidRDefault="00B8592D" w:rsidP="00BC3E95">
            <w:pPr>
              <w:jc w:val="both"/>
              <w:rPr>
                <w:rFonts w:ascii="Arial Narrow" w:hAnsi="Arial Narrow"/>
              </w:rPr>
            </w:pPr>
          </w:p>
        </w:tc>
      </w:tr>
      <w:tr w:rsidR="00B8592D" w:rsidRPr="00886ABB" w14:paraId="7684C3DE" w14:textId="77777777" w:rsidTr="00C958BC">
        <w:trPr>
          <w:trHeight w:val="612"/>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55C73" w14:textId="77777777" w:rsidR="00B8592D" w:rsidRPr="00886ABB" w:rsidRDefault="00B8592D" w:rsidP="00BC3E95">
            <w:pPr>
              <w:pStyle w:val="Leipteksti"/>
              <w:jc w:val="both"/>
              <w:rPr>
                <w:rFonts w:ascii="Arial Narrow" w:hAnsi="Arial Narrow"/>
              </w:rPr>
            </w:pPr>
            <w:r w:rsidRPr="00886ABB">
              <w:rPr>
                <w:rFonts w:ascii="Arial Narrow" w:hAnsi="Arial Narrow"/>
                <w:sz w:val="24"/>
                <w:lang w:val="en-US"/>
              </w:rPr>
              <w:t>Older persons</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87BC6" w14:textId="77777777" w:rsidR="00B8592D" w:rsidRPr="00886ABB" w:rsidRDefault="00B8592D" w:rsidP="00BC3E95">
            <w:pPr>
              <w:pStyle w:val="Leipteksti"/>
              <w:jc w:val="both"/>
              <w:rPr>
                <w:rFonts w:ascii="Arial Narrow" w:hAnsi="Arial Narrow"/>
              </w:rPr>
            </w:pPr>
            <w:r w:rsidRPr="00886ABB">
              <w:rPr>
                <w:rFonts w:ascii="Arial Narrow" w:hAnsi="Arial Narrow"/>
                <w:sz w:val="24"/>
                <w:lang w:val="en-US"/>
              </w:rPr>
              <w:t>Total population 65+</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12628" w14:textId="77777777" w:rsidR="00B8592D" w:rsidRPr="00886ABB" w:rsidRDefault="00B8592D" w:rsidP="00BC3E95">
            <w:pPr>
              <w:jc w:val="both"/>
              <w:rPr>
                <w:rFonts w:ascii="Arial Narrow" w:hAnsi="Arial Narrow"/>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1B475" w14:textId="77777777" w:rsidR="00B8592D" w:rsidRPr="00886ABB" w:rsidRDefault="00B8592D" w:rsidP="00BC3E95">
            <w:pPr>
              <w:jc w:val="both"/>
              <w:rPr>
                <w:rFonts w:ascii="Arial Narrow" w:hAnsi="Arial Narrow"/>
              </w:rPr>
            </w:pPr>
          </w:p>
        </w:tc>
      </w:tr>
    </w:tbl>
    <w:p w14:paraId="5E5B13E8" w14:textId="77777777" w:rsidR="00B8592D" w:rsidRPr="00886ABB" w:rsidRDefault="00B8592D" w:rsidP="00BC3E95">
      <w:pPr>
        <w:pStyle w:val="Leipteksti"/>
        <w:widowControl w:val="0"/>
        <w:spacing w:line="240" w:lineRule="auto"/>
        <w:jc w:val="both"/>
      </w:pPr>
    </w:p>
    <w:p w14:paraId="671799A6" w14:textId="77777777" w:rsidR="00B8592D" w:rsidRPr="00886ABB" w:rsidRDefault="00B8592D" w:rsidP="00BC3E95">
      <w:pPr>
        <w:pStyle w:val="Leipteksti"/>
        <w:jc w:val="both"/>
        <w:rPr>
          <w:sz w:val="24"/>
          <w:szCs w:val="24"/>
        </w:rPr>
      </w:pPr>
    </w:p>
    <w:p w14:paraId="0F6E6480" w14:textId="1106047B" w:rsidR="00B8592D" w:rsidRPr="00886ABB" w:rsidRDefault="00B8592D" w:rsidP="00BC3E95">
      <w:pPr>
        <w:pStyle w:val="Leipteksti"/>
        <w:jc w:val="both"/>
        <w:rPr>
          <w:lang w:val="en-GB"/>
        </w:rPr>
      </w:pPr>
      <w:r w:rsidRPr="00886ABB">
        <w:rPr>
          <w:lang w:val="en-US"/>
        </w:rPr>
        <w:t>Based on the data from the Key national indicators table, the benefit levels should be compared to national and international benchmarks for the past five years:</w:t>
      </w:r>
      <w:r w:rsidR="00B46EE4" w:rsidRPr="00886ABB">
        <w:rPr>
          <w:rStyle w:val="FootnoteReference"/>
          <w:lang w:val="en-US"/>
        </w:rPr>
        <w:footnoteReference w:id="28"/>
      </w:r>
    </w:p>
    <w:p w14:paraId="19124B42" w14:textId="77777777" w:rsidR="00B8592D" w:rsidRPr="00886ABB" w:rsidRDefault="00B8592D" w:rsidP="00BC3E95">
      <w:pPr>
        <w:pStyle w:val="Leipteksti"/>
        <w:numPr>
          <w:ilvl w:val="0"/>
          <w:numId w:val="102"/>
        </w:numPr>
        <w:tabs>
          <w:tab w:val="clear" w:pos="1440"/>
          <w:tab w:val="num" w:pos="1410"/>
        </w:tabs>
        <w:ind w:left="1410" w:hanging="330"/>
        <w:jc w:val="both"/>
        <w:rPr>
          <w:lang w:val="en-GB"/>
        </w:rPr>
      </w:pPr>
      <w:r w:rsidRPr="00886ABB">
        <w:rPr>
          <w:lang w:val="en-US"/>
        </w:rPr>
        <w:t>Benefit levels as a share of the national poverty line and extreme poverty line</w:t>
      </w:r>
    </w:p>
    <w:p w14:paraId="6DDDE4C3" w14:textId="77777777" w:rsidR="00B8592D" w:rsidRPr="00886ABB" w:rsidRDefault="00B8592D" w:rsidP="00BC3E95">
      <w:pPr>
        <w:pStyle w:val="Leipteksti"/>
        <w:numPr>
          <w:ilvl w:val="0"/>
          <w:numId w:val="102"/>
        </w:numPr>
        <w:tabs>
          <w:tab w:val="clear" w:pos="1440"/>
          <w:tab w:val="num" w:pos="1410"/>
        </w:tabs>
        <w:ind w:left="1410" w:hanging="330"/>
        <w:jc w:val="both"/>
        <w:rPr>
          <w:lang w:val="en-GB"/>
        </w:rPr>
      </w:pPr>
      <w:r w:rsidRPr="00886ABB">
        <w:rPr>
          <w:lang w:val="en-US"/>
        </w:rPr>
        <w:t>Benefit levels as a share of national minimum / average wage</w:t>
      </w:r>
    </w:p>
    <w:p w14:paraId="749DF91C" w14:textId="77777777" w:rsidR="00B8592D" w:rsidRPr="00886ABB" w:rsidRDefault="00B8592D" w:rsidP="00BC3E95">
      <w:pPr>
        <w:pStyle w:val="Leipteksti"/>
        <w:numPr>
          <w:ilvl w:val="0"/>
          <w:numId w:val="102"/>
        </w:numPr>
        <w:tabs>
          <w:tab w:val="clear" w:pos="1440"/>
          <w:tab w:val="num" w:pos="1410"/>
        </w:tabs>
        <w:ind w:left="1410" w:hanging="330"/>
        <w:jc w:val="both"/>
        <w:rPr>
          <w:lang w:val="en-GB"/>
        </w:rPr>
      </w:pPr>
      <w:r w:rsidRPr="00886ABB">
        <w:rPr>
          <w:lang w:val="en-US"/>
        </w:rPr>
        <w:t>Benefit levels compared to international poverty thresholds</w:t>
      </w:r>
    </w:p>
    <w:p w14:paraId="6B6A9324" w14:textId="77777777" w:rsidR="00B8592D" w:rsidRPr="00886ABB" w:rsidRDefault="00B8592D" w:rsidP="00BC3E95">
      <w:pPr>
        <w:pStyle w:val="Leipteksti"/>
        <w:ind w:left="1440"/>
        <w:jc w:val="both"/>
        <w:rPr>
          <w:lang w:val="en-GB"/>
        </w:rPr>
      </w:pPr>
    </w:p>
    <w:p w14:paraId="729BC289" w14:textId="7CE98C96" w:rsidR="00B8592D" w:rsidRPr="00886ABB" w:rsidRDefault="00B8592D" w:rsidP="00BC3E95">
      <w:pPr>
        <w:pStyle w:val="Leipteksti"/>
        <w:jc w:val="both"/>
        <w:rPr>
          <w:lang w:val="en-GB"/>
        </w:rPr>
      </w:pPr>
      <w:r w:rsidRPr="00886ABB">
        <w:rPr>
          <w:lang w:val="en-US"/>
        </w:rPr>
        <w:t xml:space="preserve">For in-kind benefits, suitable </w:t>
      </w:r>
      <w:r w:rsidR="00A4792C" w:rsidRPr="00886ABB">
        <w:rPr>
          <w:lang w:val="en-US"/>
        </w:rPr>
        <w:t>measures</w:t>
      </w:r>
      <w:r w:rsidRPr="00886ABB">
        <w:rPr>
          <w:lang w:val="en-US"/>
        </w:rPr>
        <w:t xml:space="preserve"> would have to be developed on a case-by-case basis such as nutritional values, quality and availability of services etc.</w:t>
      </w:r>
    </w:p>
    <w:p w14:paraId="5C8308B7" w14:textId="77777777" w:rsidR="00B8592D" w:rsidRPr="00886ABB" w:rsidRDefault="00B8592D" w:rsidP="00BC3E95">
      <w:pPr>
        <w:pStyle w:val="Leipteksti"/>
        <w:jc w:val="both"/>
        <w:rPr>
          <w:lang w:val="en-GB"/>
        </w:rPr>
      </w:pPr>
      <w:r w:rsidRPr="00886ABB">
        <w:rPr>
          <w:lang w:val="en-US"/>
        </w:rPr>
        <w:t>While the assessment focuses on the performance of the social protection system as it currently operates, this section of the assessment should also briefly mention whether there are any government plans to introduce new schemes and benefits or any changes/reforms to existing programmes, and the related intended population coverage and benefit levels.</w:t>
      </w:r>
    </w:p>
    <w:p w14:paraId="29F23391" w14:textId="77777777" w:rsidR="00B8592D" w:rsidRPr="00886ABB" w:rsidRDefault="00B8592D" w:rsidP="00BC3E95">
      <w:pPr>
        <w:pStyle w:val="Leipteksti"/>
        <w:jc w:val="both"/>
        <w:rPr>
          <w:lang w:val="en-GB"/>
        </w:rPr>
      </w:pPr>
    </w:p>
    <w:p w14:paraId="4BB10868" w14:textId="075E6DA1" w:rsidR="00B8592D" w:rsidRPr="00886ABB" w:rsidRDefault="00B8592D" w:rsidP="00BC3E95">
      <w:pPr>
        <w:pStyle w:val="Otsikko2"/>
        <w:numPr>
          <w:ilvl w:val="2"/>
          <w:numId w:val="74"/>
        </w:numPr>
        <w:jc w:val="both"/>
        <w:rPr>
          <w:rFonts w:ascii="Times New Roman"/>
          <w:sz w:val="24"/>
          <w:lang w:val="en-GB"/>
        </w:rPr>
      </w:pPr>
      <w:bookmarkStart w:id="30" w:name="_Toc430095538"/>
      <w:bookmarkStart w:id="31" w:name="_Toc456692392"/>
      <w:r w:rsidRPr="00886ABB">
        <w:rPr>
          <w:rFonts w:ascii="Times New Roman"/>
          <w:sz w:val="24"/>
          <w:lang w:val="en-GB"/>
        </w:rPr>
        <w:t xml:space="preserve">Adequacy regarding access to quality necessary </w:t>
      </w:r>
      <w:r w:rsidR="00830192" w:rsidRPr="00886ABB">
        <w:rPr>
          <w:rFonts w:ascii="Times New Roman"/>
          <w:sz w:val="24"/>
          <w:lang w:val="en-GB"/>
        </w:rPr>
        <w:t xml:space="preserve">assets, </w:t>
      </w:r>
      <w:r w:rsidRPr="00886ABB">
        <w:rPr>
          <w:rFonts w:ascii="Times New Roman"/>
          <w:sz w:val="24"/>
          <w:lang w:val="en-GB"/>
        </w:rPr>
        <w:t>goods and services</w:t>
      </w:r>
      <w:bookmarkEnd w:id="29"/>
      <w:bookmarkEnd w:id="30"/>
      <w:bookmarkEnd w:id="31"/>
    </w:p>
    <w:p w14:paraId="619C699A" w14:textId="1DE8688D" w:rsidR="00B8592D" w:rsidRPr="00886ABB" w:rsidRDefault="00CE5482" w:rsidP="00863BC2">
      <w:pPr>
        <w:pStyle w:val="Leipteksti"/>
        <w:jc w:val="both"/>
        <w:rPr>
          <w:lang w:val="en-GB"/>
        </w:rPr>
      </w:pPr>
      <w:r w:rsidRPr="00886ABB">
        <w:rPr>
          <w:lang w:val="en-US"/>
        </w:rPr>
        <w:t xml:space="preserve">International law grants individuals rights to certain necessary goods and services such as food, water, health, education, etc. </w:t>
      </w:r>
      <w:r w:rsidR="00B8592D" w:rsidRPr="00886ABB">
        <w:rPr>
          <w:lang w:val="en-US"/>
        </w:rPr>
        <w:t>Social protection</w:t>
      </w:r>
      <w:r w:rsidR="00830192" w:rsidRPr="00886ABB">
        <w:rPr>
          <w:lang w:val="en-US"/>
        </w:rPr>
        <w:t xml:space="preserve"> and public employment programmes</w:t>
      </w:r>
      <w:r w:rsidR="00B8592D" w:rsidRPr="00886ABB">
        <w:rPr>
          <w:lang w:val="en-US"/>
        </w:rPr>
        <w:t xml:space="preserve"> </w:t>
      </w:r>
      <w:r w:rsidR="00830192" w:rsidRPr="00886ABB">
        <w:rPr>
          <w:lang w:val="en-US"/>
        </w:rPr>
        <w:t xml:space="preserve">have </w:t>
      </w:r>
      <w:r w:rsidR="00B8592D" w:rsidRPr="00886ABB">
        <w:rPr>
          <w:lang w:val="en-US"/>
        </w:rPr>
        <w:t>the potential to contribute to the realisation of such rights, and the realisation of these rights is also fundamental for the proper realisation of the right to social protection. The provision of social protection cannot be fully achieved without taking into account its relation with other rights and in particular:</w:t>
      </w:r>
    </w:p>
    <w:p w14:paraId="488C2165" w14:textId="77777777" w:rsidR="00B8592D" w:rsidRPr="00886ABB" w:rsidRDefault="00B8592D" w:rsidP="00863BC2">
      <w:pPr>
        <w:pStyle w:val="ListParagraph"/>
        <w:numPr>
          <w:ilvl w:val="0"/>
          <w:numId w:val="103"/>
        </w:numPr>
        <w:tabs>
          <w:tab w:val="clear" w:pos="720"/>
          <w:tab w:val="num" w:pos="690"/>
        </w:tabs>
        <w:spacing w:line="276" w:lineRule="auto"/>
        <w:ind w:left="690" w:hanging="330"/>
        <w:jc w:val="both"/>
        <w:rPr>
          <w:rFonts w:asciiTheme="minorHAnsi" w:hAnsiTheme="minorHAnsi"/>
          <w:sz w:val="22"/>
          <w:szCs w:val="22"/>
        </w:rPr>
      </w:pPr>
      <w:r w:rsidRPr="00886ABB">
        <w:rPr>
          <w:rFonts w:asciiTheme="minorHAnsi" w:hAnsiTheme="minorHAnsi"/>
          <w:sz w:val="22"/>
          <w:szCs w:val="22"/>
        </w:rPr>
        <w:t xml:space="preserve">the right to the highest attainable standard of physical and mental health, </w:t>
      </w:r>
    </w:p>
    <w:p w14:paraId="42EA0179" w14:textId="77777777" w:rsidR="00B8592D" w:rsidRPr="00886ABB" w:rsidRDefault="00B8592D" w:rsidP="00863BC2">
      <w:pPr>
        <w:pStyle w:val="ListParagraph"/>
        <w:numPr>
          <w:ilvl w:val="0"/>
          <w:numId w:val="104"/>
        </w:numPr>
        <w:tabs>
          <w:tab w:val="clear" w:pos="720"/>
          <w:tab w:val="num" w:pos="690"/>
        </w:tabs>
        <w:spacing w:line="276" w:lineRule="auto"/>
        <w:ind w:left="690" w:hanging="330"/>
        <w:jc w:val="both"/>
        <w:rPr>
          <w:rFonts w:asciiTheme="minorHAnsi" w:hAnsiTheme="minorHAnsi"/>
          <w:sz w:val="22"/>
          <w:szCs w:val="22"/>
        </w:rPr>
      </w:pPr>
      <w:r w:rsidRPr="00886ABB">
        <w:rPr>
          <w:rFonts w:asciiTheme="minorHAnsi" w:hAnsiTheme="minorHAnsi"/>
          <w:sz w:val="22"/>
          <w:szCs w:val="22"/>
        </w:rPr>
        <w:t xml:space="preserve">the right to food, </w:t>
      </w:r>
    </w:p>
    <w:p w14:paraId="26475A5F" w14:textId="77777777" w:rsidR="00B8592D" w:rsidRPr="00886ABB" w:rsidRDefault="00B8592D" w:rsidP="00863BC2">
      <w:pPr>
        <w:pStyle w:val="ListParagraph"/>
        <w:numPr>
          <w:ilvl w:val="0"/>
          <w:numId w:val="105"/>
        </w:numPr>
        <w:tabs>
          <w:tab w:val="clear" w:pos="720"/>
          <w:tab w:val="num" w:pos="690"/>
        </w:tabs>
        <w:spacing w:line="276" w:lineRule="auto"/>
        <w:ind w:left="690" w:hanging="330"/>
        <w:jc w:val="both"/>
        <w:rPr>
          <w:rFonts w:asciiTheme="minorHAnsi" w:hAnsiTheme="minorHAnsi"/>
          <w:sz w:val="22"/>
          <w:szCs w:val="22"/>
        </w:rPr>
      </w:pPr>
      <w:r w:rsidRPr="00886ABB">
        <w:rPr>
          <w:rFonts w:asciiTheme="minorHAnsi" w:hAnsiTheme="minorHAnsi"/>
          <w:sz w:val="22"/>
          <w:szCs w:val="22"/>
        </w:rPr>
        <w:t xml:space="preserve">the right to education, </w:t>
      </w:r>
    </w:p>
    <w:p w14:paraId="1A62B911" w14:textId="77777777" w:rsidR="00B8592D" w:rsidRPr="00886ABB" w:rsidRDefault="00B8592D" w:rsidP="00863BC2">
      <w:pPr>
        <w:pStyle w:val="ListParagraph"/>
        <w:numPr>
          <w:ilvl w:val="0"/>
          <w:numId w:val="106"/>
        </w:numPr>
        <w:tabs>
          <w:tab w:val="clear" w:pos="720"/>
          <w:tab w:val="num" w:pos="690"/>
        </w:tabs>
        <w:spacing w:line="276" w:lineRule="auto"/>
        <w:ind w:left="690" w:hanging="330"/>
        <w:jc w:val="both"/>
        <w:rPr>
          <w:rFonts w:asciiTheme="minorHAnsi" w:hAnsiTheme="minorHAnsi"/>
          <w:sz w:val="22"/>
          <w:szCs w:val="22"/>
        </w:rPr>
      </w:pPr>
      <w:r w:rsidRPr="00886ABB">
        <w:rPr>
          <w:rFonts w:asciiTheme="minorHAnsi" w:hAnsiTheme="minorHAnsi"/>
          <w:sz w:val="22"/>
          <w:szCs w:val="22"/>
        </w:rPr>
        <w:t xml:space="preserve">the right to protection of family and maternity, </w:t>
      </w:r>
    </w:p>
    <w:p w14:paraId="586290C0" w14:textId="77777777" w:rsidR="00B8592D" w:rsidRPr="00886ABB" w:rsidRDefault="00B8592D" w:rsidP="00863BC2">
      <w:pPr>
        <w:pStyle w:val="ListParagraph"/>
        <w:numPr>
          <w:ilvl w:val="0"/>
          <w:numId w:val="107"/>
        </w:numPr>
        <w:tabs>
          <w:tab w:val="clear" w:pos="720"/>
          <w:tab w:val="num" w:pos="690"/>
        </w:tabs>
        <w:spacing w:line="276" w:lineRule="auto"/>
        <w:ind w:left="690" w:hanging="330"/>
        <w:jc w:val="both"/>
        <w:rPr>
          <w:rFonts w:asciiTheme="minorHAnsi" w:hAnsiTheme="minorHAnsi"/>
          <w:sz w:val="22"/>
          <w:szCs w:val="22"/>
        </w:rPr>
      </w:pPr>
      <w:r w:rsidRPr="00886ABB">
        <w:rPr>
          <w:rFonts w:asciiTheme="minorHAnsi" w:hAnsiTheme="minorHAnsi"/>
          <w:sz w:val="22"/>
          <w:szCs w:val="22"/>
        </w:rPr>
        <w:t xml:space="preserve">the right to an adequate standard of living including adequate housing, water and sanitation, </w:t>
      </w:r>
    </w:p>
    <w:p w14:paraId="5857EBD7" w14:textId="77777777" w:rsidR="00B8592D" w:rsidRPr="00886ABB" w:rsidRDefault="00B8592D" w:rsidP="00863BC2">
      <w:pPr>
        <w:pStyle w:val="ListParagraph"/>
        <w:numPr>
          <w:ilvl w:val="0"/>
          <w:numId w:val="108"/>
        </w:numPr>
        <w:tabs>
          <w:tab w:val="clear" w:pos="720"/>
          <w:tab w:val="num" w:pos="690"/>
        </w:tabs>
        <w:spacing w:line="276" w:lineRule="auto"/>
        <w:ind w:left="690" w:hanging="330"/>
        <w:jc w:val="both"/>
        <w:rPr>
          <w:rFonts w:asciiTheme="minorHAnsi" w:hAnsiTheme="minorHAnsi"/>
          <w:sz w:val="22"/>
          <w:szCs w:val="22"/>
        </w:rPr>
      </w:pPr>
      <w:r w:rsidRPr="00886ABB">
        <w:rPr>
          <w:rFonts w:asciiTheme="minorHAnsi" w:hAnsiTheme="minorHAnsi"/>
          <w:sz w:val="22"/>
          <w:szCs w:val="22"/>
        </w:rPr>
        <w:t xml:space="preserve">the right to work in just and favourable conditions </w:t>
      </w:r>
    </w:p>
    <w:p w14:paraId="74A7F495" w14:textId="77777777" w:rsidR="008B6B5E" w:rsidRPr="00886ABB" w:rsidRDefault="008B6B5E" w:rsidP="00863BC2">
      <w:pPr>
        <w:pStyle w:val="ListParagraph"/>
        <w:spacing w:line="276" w:lineRule="auto"/>
        <w:ind w:left="690"/>
        <w:jc w:val="both"/>
        <w:rPr>
          <w:sz w:val="22"/>
          <w:szCs w:val="22"/>
        </w:rPr>
      </w:pPr>
    </w:p>
    <w:p w14:paraId="3FFF8BFE" w14:textId="77FFAB4E" w:rsidR="00B8592D" w:rsidRPr="00886ABB" w:rsidRDefault="00B8592D" w:rsidP="00863BC2">
      <w:pPr>
        <w:pStyle w:val="Leipteksti"/>
        <w:jc w:val="both"/>
        <w:rPr>
          <w:lang w:val="en-US"/>
        </w:rPr>
      </w:pPr>
      <w:r w:rsidRPr="00886ABB">
        <w:rPr>
          <w:lang w:val="en-US"/>
        </w:rPr>
        <w:t xml:space="preserve">Any assessment of the adequacy of social protection </w:t>
      </w:r>
      <w:r w:rsidR="008B6B5E" w:rsidRPr="00886ABB">
        <w:rPr>
          <w:lang w:val="en-US"/>
        </w:rPr>
        <w:t>entitlements</w:t>
      </w:r>
      <w:r w:rsidRPr="00886ABB">
        <w:rPr>
          <w:lang w:val="en-US"/>
        </w:rPr>
        <w:t xml:space="preserve"> must therefore also look at whether in-cash levels of social protection benefits are sufficient to realize other inter-related economic and social rights and whether in kind benefits provide adequate access to these. The criteria of availability, affordability, acceptability</w:t>
      </w:r>
      <w:r w:rsidR="00830192" w:rsidRPr="00886ABB">
        <w:rPr>
          <w:lang w:val="en-US"/>
        </w:rPr>
        <w:t>, accessability</w:t>
      </w:r>
      <w:r w:rsidRPr="00886ABB">
        <w:rPr>
          <w:lang w:val="en-US"/>
        </w:rPr>
        <w:t xml:space="preserve"> and quality are suggested here to measure the degree to which people enjoy adequate access to goods and services such as food, education, housing, water and sanitation</w:t>
      </w:r>
      <w:r w:rsidR="00830192" w:rsidRPr="00886ABB">
        <w:rPr>
          <w:lang w:val="en-US"/>
        </w:rPr>
        <w:t xml:space="preserve"> etc., but also the appropriate public infrastructure to access to these basic services</w:t>
      </w:r>
      <w:r w:rsidRPr="00886ABB">
        <w:rPr>
          <w:lang w:val="en-US"/>
        </w:rPr>
        <w:t xml:space="preserve">. Particular attention should also be given to ensuring these rights for specific groups such as children, </w:t>
      </w:r>
      <w:r w:rsidRPr="00886ABB">
        <w:rPr>
          <w:lang w:val="en-US"/>
        </w:rPr>
        <w:lastRenderedPageBreak/>
        <w:t xml:space="preserve">older persons, women, persons with disabilities, indigenous persons, agricultural workers and rural populations etc. </w:t>
      </w:r>
    </w:p>
    <w:p w14:paraId="138A94AB" w14:textId="77777777" w:rsidR="00AF7729" w:rsidRPr="00886ABB" w:rsidRDefault="00AF7729" w:rsidP="00863BC2">
      <w:pPr>
        <w:pStyle w:val="Leipteksti"/>
        <w:jc w:val="both"/>
        <w:rPr>
          <w:lang w:val="en-GB"/>
        </w:rPr>
      </w:pPr>
    </w:p>
    <w:p w14:paraId="49AA76E6" w14:textId="77777777" w:rsidR="00B8592D" w:rsidRPr="00886ABB" w:rsidRDefault="00B8592D" w:rsidP="00863BC2">
      <w:pPr>
        <w:pStyle w:val="Leipteksti"/>
        <w:jc w:val="both"/>
        <w:rPr>
          <w:u w:val="single"/>
          <w:lang w:val="en-GB"/>
        </w:rPr>
      </w:pPr>
      <w:r w:rsidRPr="00886ABB">
        <w:rPr>
          <w:u w:val="single"/>
          <w:lang w:val="en-US"/>
        </w:rPr>
        <w:t>Determining adequacy with regards to access to health care</w:t>
      </w:r>
    </w:p>
    <w:p w14:paraId="4660967A" w14:textId="77777777" w:rsidR="00B8592D" w:rsidRPr="00886ABB" w:rsidRDefault="00B8592D" w:rsidP="00863BC2">
      <w:pPr>
        <w:pStyle w:val="Leipteksti"/>
        <w:jc w:val="both"/>
        <w:rPr>
          <w:lang w:val="en-GB"/>
        </w:rPr>
      </w:pPr>
      <w:r w:rsidRPr="00886ABB">
        <w:rPr>
          <w:lang w:val="en-US"/>
        </w:rPr>
        <w:t xml:space="preserve">The Social Protection Floors Recommendation (No. 202) of 2012 establishes four basic social security guarantees, including effective access to essential health care services for all in need as defined at the national level. These include maternity care and should meet the criteria of affordability, availability, accessibility, acceptability and quality (AAAQ). Like the General Assembly Resolution adopted the same year, the emphasis is on ensuring universal access to affordable and quality health care services (A/67/L.36). </w:t>
      </w:r>
    </w:p>
    <w:p w14:paraId="02799646" w14:textId="77777777" w:rsidR="00B8592D" w:rsidRPr="00886ABB" w:rsidRDefault="00B8592D" w:rsidP="00863BC2">
      <w:pPr>
        <w:pStyle w:val="Leipteksti"/>
        <w:jc w:val="both"/>
        <w:rPr>
          <w:lang w:val="en-GB"/>
        </w:rPr>
      </w:pPr>
      <w:r w:rsidRPr="00886ABB">
        <w:rPr>
          <w:lang w:val="en-US"/>
        </w:rPr>
        <w:t xml:space="preserve">Based on these criteria, the ILO has developed a set of indicators aiming to estimate the population excluded from access to health care (World Social Protection Report 2014/15, Chapter 5).  The indicator of legal health coverage, (LC) measures the percentage of the population affiliated to a health scheme or system. It is a prerequisite for affordability and equity in access to health. </w:t>
      </w:r>
    </w:p>
    <w:p w14:paraId="0D86A7A4" w14:textId="77777777" w:rsidR="00B8592D" w:rsidRPr="00886ABB" w:rsidRDefault="00B8592D" w:rsidP="00863BC2">
      <w:pPr>
        <w:pStyle w:val="Leipteksti"/>
        <w:jc w:val="both"/>
        <w:rPr>
          <w:lang w:val="en-GB"/>
        </w:rPr>
      </w:pPr>
      <w:r w:rsidRPr="00886ABB">
        <w:rPr>
          <w:lang w:val="en-US"/>
        </w:rPr>
        <w:t xml:space="preserve">Affordability means that persons in need of health care should not face financial hardship or an increased risk of poverty due to the financial consequences of accessing health care. Out-of pocket payments (OOP) and catastrophic health expenditure as percentages of total health expenditure are useful indicators to measure the affordability of health care services as well as the level of financial protection. </w:t>
      </w:r>
    </w:p>
    <w:p w14:paraId="01D9F881" w14:textId="77777777" w:rsidR="00B8592D" w:rsidRPr="00886ABB" w:rsidRDefault="00B8592D" w:rsidP="00863BC2">
      <w:pPr>
        <w:pStyle w:val="Leipteksti"/>
        <w:jc w:val="both"/>
        <w:rPr>
          <w:lang w:val="en-US"/>
        </w:rPr>
      </w:pPr>
      <w:r w:rsidRPr="00886ABB">
        <w:rPr>
          <w:lang w:val="en-US"/>
        </w:rPr>
        <w:t xml:space="preserve">The availability of health care services is measured by ILO’s staff access deficit indicator (SAD). The SAD uses as a proxy the relative difference between the density of health professionals in a given country and its median value in countries that have the potential to provide universal coverage (countries of low vulnerability as defined by ILO). Currently, the threshold amounts to 41.1 health workers per 10,000 people. It exceeds the minimum threshold identified by WHO in 2006 to provide primary health care rather than universal health coverage (UHC) of 23 health workers per 10,000 population (World Health Report 2006). The SAD shows the percentage of the population that is excluded from health care due to insufficient numbers of health workers in any given country.  </w:t>
      </w:r>
    </w:p>
    <w:p w14:paraId="221F20A4" w14:textId="77777777" w:rsidR="00B8592D" w:rsidRPr="00886ABB" w:rsidRDefault="00B8592D" w:rsidP="00863BC2">
      <w:pPr>
        <w:pStyle w:val="Leipteksti"/>
        <w:jc w:val="both"/>
        <w:rPr>
          <w:lang w:val="en-GB"/>
        </w:rPr>
      </w:pPr>
      <w:r w:rsidRPr="00886ABB">
        <w:rPr>
          <w:lang w:val="en-US"/>
        </w:rPr>
        <w:t>Following the same principle as the SAD, ILO’s financial deficit (FD) indicator measures the share of the population in any given country that is excluded from access to health care services due to insufficient financial resources. Currently, the threshold required to provide needed quality care to all in need is estimated at 239 USD per person and year.</w:t>
      </w:r>
      <w:r w:rsidRPr="00886ABB">
        <w:footnoteReference w:id="29"/>
      </w:r>
      <w:r w:rsidRPr="00886ABB">
        <w:rPr>
          <w:lang w:val="en-GB"/>
        </w:rPr>
        <w:t xml:space="preserve"> </w:t>
      </w:r>
    </w:p>
    <w:p w14:paraId="1F33FAC4" w14:textId="77777777" w:rsidR="00B8592D" w:rsidRPr="00886ABB" w:rsidRDefault="00B8592D" w:rsidP="00863BC2">
      <w:pPr>
        <w:pStyle w:val="Leipteksti"/>
        <w:jc w:val="both"/>
        <w:rPr>
          <w:lang w:val="en-GB"/>
        </w:rPr>
      </w:pPr>
      <w:r w:rsidRPr="00886ABB">
        <w:rPr>
          <w:lang w:val="en-US"/>
        </w:rPr>
        <w:lastRenderedPageBreak/>
        <w:t xml:space="preserve">Finally, ILO uses the maternal mortality ratio (MMR) per 10,000 live births as a health outcome indicator  </w:t>
      </w:r>
    </w:p>
    <w:p w14:paraId="2827EAC0" w14:textId="77777777" w:rsidR="00B8592D" w:rsidRPr="00886ABB" w:rsidRDefault="00B8592D" w:rsidP="00863BC2">
      <w:pPr>
        <w:pStyle w:val="Leipteksti"/>
        <w:jc w:val="both"/>
        <w:rPr>
          <w:lang w:val="en-GB"/>
        </w:rPr>
      </w:pPr>
      <w:r w:rsidRPr="00886ABB">
        <w:rPr>
          <w:lang w:val="en-US"/>
        </w:rPr>
        <w:t>The five indicators (LC, OOP, SAD, FD, MMR) have been disaggregated to measure rural/urban inequities in health coverage and access</w:t>
      </w:r>
      <w:r w:rsidRPr="00886ABB">
        <w:rPr>
          <w:rFonts w:ascii="Trebuchet MS"/>
          <w:lang w:val="en-GB"/>
        </w:rPr>
        <w:t>.</w:t>
      </w:r>
      <w:r w:rsidRPr="00886ABB">
        <w:rPr>
          <w:b/>
          <w:i/>
          <w:color w:val="0000FF"/>
          <w:u w:color="0000FF"/>
        </w:rPr>
        <w:footnoteReference w:id="30"/>
      </w:r>
      <w:r w:rsidRPr="00886ABB">
        <w:rPr>
          <w:rFonts w:ascii="Trebuchet MS"/>
          <w:lang w:val="en-GB"/>
        </w:rPr>
        <w:t xml:space="preserve"> </w:t>
      </w:r>
      <w:r w:rsidRPr="00886ABB">
        <w:rPr>
          <w:lang w:val="en-US"/>
        </w:rPr>
        <w:t xml:space="preserve">However, further disaggregation would be needed, e.g. in terms of gender, age and income groups. </w:t>
      </w:r>
    </w:p>
    <w:p w14:paraId="1E658E69" w14:textId="20D5EF68" w:rsidR="00B8592D" w:rsidRPr="00886ABB" w:rsidRDefault="00B8592D" w:rsidP="00863BC2">
      <w:pPr>
        <w:pStyle w:val="Leipteksti"/>
        <w:jc w:val="both"/>
        <w:rPr>
          <w:rFonts w:asciiTheme="minorHAnsi" w:hAnsiTheme="minorHAnsi"/>
          <w:lang w:val="en-GB"/>
        </w:rPr>
      </w:pPr>
      <w:r w:rsidRPr="00886ABB">
        <w:rPr>
          <w:rFonts w:asciiTheme="minorHAnsi" w:hAnsiTheme="minorHAnsi"/>
          <w:lang w:val="en-US"/>
        </w:rPr>
        <w:t>When measuring progress towards UHC the five indicators should be used for a first assessment of the status quo. At country level, related results should be refined by qualitative assessments. The</w:t>
      </w:r>
      <w:r w:rsidRPr="00886ABB">
        <w:rPr>
          <w:lang w:val="en-US"/>
        </w:rPr>
        <w:t xml:space="preserve"> resolutions and declarations </w:t>
      </w:r>
      <w:r w:rsidR="00CE5482" w:rsidRPr="00886ABB">
        <w:rPr>
          <w:lang w:val="en-US"/>
        </w:rPr>
        <w:t>of the World Health Assembly and the International Council of Economi</w:t>
      </w:r>
      <w:r w:rsidR="00F4522E" w:rsidRPr="00886ABB">
        <w:rPr>
          <w:lang w:val="en-US"/>
        </w:rPr>
        <w:t>c</w:t>
      </w:r>
      <w:r w:rsidR="00CE5482" w:rsidRPr="00886ABB">
        <w:rPr>
          <w:lang w:val="en-US"/>
        </w:rPr>
        <w:t xml:space="preserve">, Social and Cultural Rights </w:t>
      </w:r>
      <w:r w:rsidRPr="00886ABB">
        <w:rPr>
          <w:lang w:val="en-US"/>
        </w:rPr>
        <w:t>are other sources of guidance for defining the basic guarantee of access to essential health care highlighting in particular:</w:t>
      </w:r>
    </w:p>
    <w:p w14:paraId="391510A3" w14:textId="77777777" w:rsidR="00B8592D" w:rsidRPr="00886ABB" w:rsidRDefault="00B8592D" w:rsidP="00863BC2">
      <w:pPr>
        <w:pStyle w:val="ListParagraph"/>
        <w:numPr>
          <w:ilvl w:val="1"/>
          <w:numId w:val="109"/>
        </w:numPr>
        <w:tabs>
          <w:tab w:val="clear" w:pos="1440"/>
          <w:tab w:val="num" w:pos="1410"/>
        </w:tabs>
        <w:spacing w:line="276" w:lineRule="auto"/>
        <w:ind w:left="1410" w:hanging="330"/>
        <w:jc w:val="both"/>
        <w:rPr>
          <w:rFonts w:asciiTheme="minorHAnsi" w:hAnsiTheme="minorHAnsi"/>
          <w:sz w:val="22"/>
          <w:szCs w:val="22"/>
        </w:rPr>
      </w:pPr>
      <w:r w:rsidRPr="00886ABB">
        <w:rPr>
          <w:rFonts w:asciiTheme="minorHAnsi" w:hAnsiTheme="minorHAnsi"/>
          <w:sz w:val="22"/>
          <w:szCs w:val="22"/>
        </w:rPr>
        <w:t>Reproductive, maternal (prenatal and post-natal) and child health care;</w:t>
      </w:r>
    </w:p>
    <w:p w14:paraId="782C036B" w14:textId="77777777" w:rsidR="00B8592D" w:rsidRPr="00886ABB" w:rsidRDefault="00B8592D" w:rsidP="00863BC2">
      <w:pPr>
        <w:pStyle w:val="ListParagraph"/>
        <w:numPr>
          <w:ilvl w:val="1"/>
          <w:numId w:val="110"/>
        </w:numPr>
        <w:tabs>
          <w:tab w:val="clear" w:pos="1440"/>
          <w:tab w:val="num" w:pos="1410"/>
        </w:tabs>
        <w:spacing w:line="276" w:lineRule="auto"/>
        <w:ind w:left="1410" w:hanging="330"/>
        <w:jc w:val="both"/>
        <w:rPr>
          <w:rFonts w:asciiTheme="minorHAnsi" w:hAnsiTheme="minorHAnsi"/>
          <w:sz w:val="22"/>
          <w:szCs w:val="22"/>
        </w:rPr>
      </w:pPr>
      <w:r w:rsidRPr="00886ABB">
        <w:rPr>
          <w:rFonts w:asciiTheme="minorHAnsi" w:hAnsiTheme="minorHAnsi"/>
          <w:sz w:val="22"/>
          <w:szCs w:val="22"/>
        </w:rPr>
        <w:t>Immunization against the major infectious disease;</w:t>
      </w:r>
    </w:p>
    <w:p w14:paraId="4B8C27A4" w14:textId="77777777" w:rsidR="00B8592D" w:rsidRPr="00886ABB" w:rsidRDefault="00B8592D" w:rsidP="00863BC2">
      <w:pPr>
        <w:pStyle w:val="ListParagraph"/>
        <w:numPr>
          <w:ilvl w:val="1"/>
          <w:numId w:val="111"/>
        </w:numPr>
        <w:tabs>
          <w:tab w:val="clear" w:pos="1440"/>
          <w:tab w:val="num" w:pos="1410"/>
        </w:tabs>
        <w:spacing w:line="276" w:lineRule="auto"/>
        <w:ind w:left="1410" w:hanging="330"/>
        <w:jc w:val="both"/>
        <w:rPr>
          <w:rFonts w:asciiTheme="minorHAnsi" w:hAnsiTheme="minorHAnsi"/>
          <w:sz w:val="22"/>
          <w:szCs w:val="22"/>
        </w:rPr>
      </w:pPr>
      <w:r w:rsidRPr="00886ABB">
        <w:rPr>
          <w:rFonts w:asciiTheme="minorHAnsi" w:hAnsiTheme="minorHAnsi"/>
          <w:sz w:val="22"/>
          <w:szCs w:val="22"/>
        </w:rPr>
        <w:t>Prevention, treatment and control of epidemics and endemic diseases.</w:t>
      </w:r>
    </w:p>
    <w:p w14:paraId="4AB87B9A" w14:textId="77777777" w:rsidR="00E075E6" w:rsidRPr="00886ABB" w:rsidRDefault="00E075E6" w:rsidP="00863BC2">
      <w:pPr>
        <w:pStyle w:val="Leipteksti"/>
        <w:widowControl w:val="0"/>
        <w:jc w:val="both"/>
        <w:rPr>
          <w:lang w:val="en-US"/>
        </w:rPr>
      </w:pPr>
    </w:p>
    <w:p w14:paraId="5AD99D83" w14:textId="77777777" w:rsidR="00B8592D" w:rsidRPr="00886ABB" w:rsidRDefault="00B8592D" w:rsidP="00863BC2">
      <w:pPr>
        <w:pStyle w:val="Leipteksti"/>
        <w:widowControl w:val="0"/>
        <w:jc w:val="both"/>
        <w:rPr>
          <w:lang w:val="en-GB"/>
        </w:rPr>
      </w:pPr>
      <w:r w:rsidRPr="00886ABB">
        <w:rPr>
          <w:lang w:val="en-US"/>
        </w:rPr>
        <w:t>Overview table social health protection</w:t>
      </w:r>
    </w:p>
    <w:tbl>
      <w:tblPr>
        <w:tblW w:w="924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21"/>
        <w:gridCol w:w="4621"/>
      </w:tblGrid>
      <w:tr w:rsidR="00B8592D" w:rsidRPr="00886ABB" w14:paraId="1FF71B7B" w14:textId="77777777" w:rsidTr="00C958BC">
        <w:trPr>
          <w:trHeight w:val="29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C89BF" w14:textId="77777777" w:rsidR="00B8592D" w:rsidRPr="00886ABB" w:rsidRDefault="00B8592D" w:rsidP="00BC3E95">
            <w:pPr>
              <w:pStyle w:val="Leipteksti"/>
              <w:jc w:val="both"/>
            </w:pPr>
            <w:r w:rsidRPr="00886ABB">
              <w:rPr>
                <w:lang w:val="en-US"/>
              </w:rPr>
              <w:t>Indicator</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D5873" w14:textId="77777777" w:rsidR="00B8592D" w:rsidRPr="00886ABB" w:rsidRDefault="00B8592D" w:rsidP="00BC3E95">
            <w:pPr>
              <w:jc w:val="both"/>
              <w:rPr>
                <w:rFonts w:ascii="Times New Roman" w:hAnsi="Times New Roman"/>
              </w:rPr>
            </w:pPr>
          </w:p>
        </w:tc>
      </w:tr>
      <w:tr w:rsidR="00B8592D" w:rsidRPr="00886ABB" w14:paraId="7C03E532" w14:textId="77777777" w:rsidTr="00C958BC">
        <w:trPr>
          <w:trHeight w:val="85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60025" w14:textId="77777777" w:rsidR="00B8592D" w:rsidRPr="00886ABB" w:rsidRDefault="00B8592D" w:rsidP="00BC3E95">
            <w:pPr>
              <w:pStyle w:val="Leipteksti"/>
              <w:spacing w:after="0" w:line="240" w:lineRule="auto"/>
              <w:jc w:val="both"/>
              <w:rPr>
                <w:lang w:val="en-GB"/>
              </w:rPr>
            </w:pPr>
            <w:r w:rsidRPr="00886ABB">
              <w:rPr>
                <w:lang w:val="en-US"/>
              </w:rPr>
              <w:t>Legal coverage rate as a percentage of the population affiliated to a health scheme or system</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069B4" w14:textId="77777777" w:rsidR="00B8592D" w:rsidRPr="00886ABB" w:rsidRDefault="00B8592D" w:rsidP="00BC3E95">
            <w:pPr>
              <w:jc w:val="both"/>
              <w:rPr>
                <w:rFonts w:ascii="Times New Roman" w:hAnsi="Times New Roman"/>
              </w:rPr>
            </w:pPr>
          </w:p>
        </w:tc>
      </w:tr>
      <w:tr w:rsidR="00B8592D" w:rsidRPr="00886ABB" w14:paraId="7318993F" w14:textId="77777777" w:rsidTr="00C958BC">
        <w:trPr>
          <w:trHeight w:val="57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CA1F4" w14:textId="77777777" w:rsidR="00B8592D" w:rsidRPr="00886ABB" w:rsidRDefault="00B8592D" w:rsidP="00BC3E95">
            <w:pPr>
              <w:pStyle w:val="Leipteksti"/>
              <w:spacing w:after="0" w:line="240" w:lineRule="auto"/>
              <w:jc w:val="both"/>
              <w:rPr>
                <w:lang w:val="en-GB"/>
              </w:rPr>
            </w:pPr>
            <w:r w:rsidRPr="00886ABB">
              <w:rPr>
                <w:lang w:val="en-US"/>
              </w:rPr>
              <w:t>Out-of pocket payments as a percentage of total health expenditure</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DF1F9" w14:textId="77777777" w:rsidR="00B8592D" w:rsidRPr="00886ABB" w:rsidRDefault="00B8592D" w:rsidP="00BC3E95">
            <w:pPr>
              <w:jc w:val="both"/>
              <w:rPr>
                <w:rFonts w:ascii="Times New Roman" w:hAnsi="Times New Roman"/>
              </w:rPr>
            </w:pPr>
          </w:p>
        </w:tc>
      </w:tr>
      <w:tr w:rsidR="00B8592D" w:rsidRPr="00886ABB" w14:paraId="5DF96EA5" w14:textId="77777777" w:rsidTr="00C958BC">
        <w:trPr>
          <w:trHeight w:val="113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C0425" w14:textId="77777777" w:rsidR="00B8592D" w:rsidRPr="00886ABB" w:rsidRDefault="00B8592D" w:rsidP="00BC3E95">
            <w:pPr>
              <w:pStyle w:val="Leipteksti"/>
              <w:spacing w:after="0" w:line="240" w:lineRule="auto"/>
              <w:jc w:val="both"/>
              <w:rPr>
                <w:lang w:val="en-GB"/>
              </w:rPr>
            </w:pPr>
            <w:r w:rsidRPr="00886ABB">
              <w:rPr>
                <w:lang w:val="en-US"/>
              </w:rPr>
              <w:t>Staff access deficit indicating the share of the population excluded from access to health care due to insufficient numbers of health workers</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7B576" w14:textId="77777777" w:rsidR="00B8592D" w:rsidRPr="00886ABB" w:rsidRDefault="00B8592D" w:rsidP="00BC3E95">
            <w:pPr>
              <w:jc w:val="both"/>
              <w:rPr>
                <w:rFonts w:ascii="Times New Roman" w:hAnsi="Times New Roman"/>
              </w:rPr>
            </w:pPr>
          </w:p>
        </w:tc>
      </w:tr>
      <w:tr w:rsidR="00B8592D" w:rsidRPr="00886ABB" w14:paraId="03C6881A" w14:textId="77777777" w:rsidTr="00C958BC">
        <w:trPr>
          <w:trHeight w:val="113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696AB" w14:textId="77777777" w:rsidR="00B8592D" w:rsidRPr="00886ABB" w:rsidRDefault="00B8592D" w:rsidP="00BC3E95">
            <w:pPr>
              <w:pStyle w:val="Leipteksti"/>
              <w:spacing w:after="0" w:line="240" w:lineRule="auto"/>
              <w:jc w:val="both"/>
              <w:rPr>
                <w:lang w:val="en-GB"/>
              </w:rPr>
            </w:pPr>
            <w:r w:rsidRPr="00886ABB">
              <w:rPr>
                <w:lang w:val="en-US"/>
              </w:rPr>
              <w:t>Financial deficit indicator indicating the share of the population excluded from access to health care due a lack in financial resources</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EF916" w14:textId="77777777" w:rsidR="00B8592D" w:rsidRPr="00886ABB" w:rsidRDefault="00B8592D" w:rsidP="00BC3E95">
            <w:pPr>
              <w:jc w:val="both"/>
              <w:rPr>
                <w:rFonts w:ascii="Times New Roman" w:hAnsi="Times New Roman"/>
              </w:rPr>
            </w:pPr>
          </w:p>
        </w:tc>
      </w:tr>
      <w:tr w:rsidR="00B8592D" w:rsidRPr="00886ABB" w14:paraId="730D5724" w14:textId="77777777" w:rsidTr="00C958BC">
        <w:trPr>
          <w:trHeight w:val="57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00F61" w14:textId="77777777" w:rsidR="00B8592D" w:rsidRPr="00886ABB" w:rsidRDefault="00B8592D" w:rsidP="00BC3E95">
            <w:pPr>
              <w:pStyle w:val="Leipteksti"/>
              <w:spacing w:after="0" w:line="240" w:lineRule="auto"/>
              <w:jc w:val="both"/>
              <w:rPr>
                <w:lang w:val="en-GB"/>
              </w:rPr>
            </w:pPr>
            <w:r w:rsidRPr="00886ABB">
              <w:rPr>
                <w:lang w:val="en-US"/>
              </w:rPr>
              <w:t>Maternal mortality ratio per 10,000 live births</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AF672" w14:textId="77777777" w:rsidR="00B8592D" w:rsidRPr="00886ABB" w:rsidRDefault="00B8592D" w:rsidP="00BC3E95">
            <w:pPr>
              <w:jc w:val="both"/>
              <w:rPr>
                <w:rFonts w:ascii="Times New Roman" w:hAnsi="Times New Roman"/>
              </w:rPr>
            </w:pPr>
          </w:p>
        </w:tc>
      </w:tr>
    </w:tbl>
    <w:p w14:paraId="61D4F736" w14:textId="77777777" w:rsidR="00B8592D" w:rsidRPr="00886ABB" w:rsidRDefault="00B8592D" w:rsidP="00BC3E95">
      <w:pPr>
        <w:pStyle w:val="Leipteksti"/>
        <w:widowControl w:val="0"/>
        <w:spacing w:line="240" w:lineRule="auto"/>
        <w:jc w:val="both"/>
        <w:rPr>
          <w:lang w:val="en-GB"/>
        </w:rPr>
      </w:pPr>
    </w:p>
    <w:p w14:paraId="65BCA060" w14:textId="77777777" w:rsidR="00B8592D" w:rsidRPr="00886ABB" w:rsidRDefault="00B8592D" w:rsidP="00BC3E95">
      <w:pPr>
        <w:pStyle w:val="Leipteksti"/>
        <w:jc w:val="both"/>
        <w:rPr>
          <w:lang w:val="en-GB"/>
        </w:rPr>
      </w:pPr>
    </w:p>
    <w:p w14:paraId="10616842" w14:textId="77777777" w:rsidR="00B8592D" w:rsidRPr="00886ABB" w:rsidRDefault="00B8592D" w:rsidP="00AF7729">
      <w:pPr>
        <w:pStyle w:val="Leipteksti"/>
        <w:keepNext/>
        <w:keepLines/>
        <w:jc w:val="both"/>
        <w:rPr>
          <w:u w:val="single"/>
          <w:lang w:val="en-GB"/>
        </w:rPr>
      </w:pPr>
      <w:r w:rsidRPr="00886ABB">
        <w:rPr>
          <w:u w:val="single"/>
          <w:lang w:val="en-US"/>
        </w:rPr>
        <w:lastRenderedPageBreak/>
        <w:t>Determining adequacy with regards to food security</w:t>
      </w:r>
    </w:p>
    <w:p w14:paraId="636E74B5" w14:textId="330F2865" w:rsidR="003966EB" w:rsidRPr="00886ABB" w:rsidRDefault="00B8592D" w:rsidP="00AF7729">
      <w:pPr>
        <w:pStyle w:val="Leipteksti"/>
        <w:keepNext/>
        <w:keepLines/>
        <w:jc w:val="both"/>
        <w:rPr>
          <w:lang w:val="en-US"/>
        </w:rPr>
      </w:pPr>
      <w:r w:rsidRPr="00886ABB">
        <w:rPr>
          <w:lang w:val="en-US"/>
        </w:rPr>
        <w:t xml:space="preserve">The FAO </w:t>
      </w:r>
      <w:r w:rsidR="00CE5482" w:rsidRPr="00886ABB">
        <w:rPr>
          <w:lang w:val="en-US"/>
        </w:rPr>
        <w:t xml:space="preserve">defines food security as a situation where “all people, at all times, have physical, social and economic access to sufficient safe and nutritious food that meets their dietary needs and food preferences for an active and healthy life” (FAO 2009). </w:t>
      </w:r>
      <w:r w:rsidRPr="00886ABB">
        <w:rPr>
          <w:lang w:val="en-US"/>
        </w:rPr>
        <w:t xml:space="preserve">For the purposes of this </w:t>
      </w:r>
      <w:r w:rsidR="00CE5482" w:rsidRPr="00886ABB">
        <w:rPr>
          <w:lang w:val="en-US"/>
        </w:rPr>
        <w:t xml:space="preserve">SPPOT/ABND </w:t>
      </w:r>
      <w:r w:rsidRPr="00886ABB">
        <w:rPr>
          <w:lang w:val="en-US"/>
        </w:rPr>
        <w:t xml:space="preserve">assessment, it is relevant to look at the extent to which the population suffers from food insecurity and social protection arrangements are inadequate to even satisfy such a basic need as sufficient food. </w:t>
      </w:r>
      <w:r w:rsidR="00765AF2" w:rsidRPr="00886ABB">
        <w:rPr>
          <w:lang w:val="en-US"/>
        </w:rPr>
        <w:t>The FAO developed a methodology to estimate the prevalence rate of food insecurity based on nationally representative surveys of the adult population in more than 140 countries (FAO 2016) and a global reference scale.</w:t>
      </w:r>
      <w:r w:rsidR="00765AF2" w:rsidRPr="00886ABB">
        <w:rPr>
          <w:rStyle w:val="FootnoteReference"/>
          <w:lang w:val="en-US"/>
        </w:rPr>
        <w:footnoteReference w:id="31"/>
      </w:r>
      <w:r w:rsidR="00765AF2" w:rsidRPr="00886ABB">
        <w:rPr>
          <w:lang w:val="en-US"/>
        </w:rPr>
        <w:t xml:space="preserve"> </w:t>
      </w:r>
      <w:r w:rsidR="003966EB" w:rsidRPr="00886ABB">
        <w:rPr>
          <w:lang w:val="en-US"/>
        </w:rPr>
        <w:t>The methodology defines the following three levels of food insecurity experiences:</w:t>
      </w:r>
    </w:p>
    <w:p w14:paraId="370ECE81" w14:textId="5AE72644" w:rsidR="003966EB" w:rsidRPr="00886ABB" w:rsidRDefault="003966EB" w:rsidP="00863BC2">
      <w:pPr>
        <w:pStyle w:val="Leipteksti"/>
        <w:numPr>
          <w:ilvl w:val="0"/>
          <w:numId w:val="305"/>
        </w:numPr>
        <w:jc w:val="both"/>
        <w:rPr>
          <w:lang w:val="en-US"/>
        </w:rPr>
      </w:pPr>
      <w:r w:rsidRPr="00886ABB">
        <w:rPr>
          <w:lang w:val="en-US"/>
        </w:rPr>
        <w:t>mild food insecurity: worrying about ability to obtain food</w:t>
      </w:r>
    </w:p>
    <w:p w14:paraId="44DFBAA7" w14:textId="70B3E1D5" w:rsidR="003966EB" w:rsidRPr="00886ABB" w:rsidRDefault="003966EB" w:rsidP="00863BC2">
      <w:pPr>
        <w:pStyle w:val="Leipteksti"/>
        <w:numPr>
          <w:ilvl w:val="0"/>
          <w:numId w:val="305"/>
        </w:numPr>
        <w:jc w:val="both"/>
        <w:rPr>
          <w:lang w:val="en-US"/>
        </w:rPr>
      </w:pPr>
      <w:r w:rsidRPr="00886ABB">
        <w:rPr>
          <w:lang w:val="en-US"/>
        </w:rPr>
        <w:t>moderate food insecurity: compromising quality and variety of food</w:t>
      </w:r>
      <w:r w:rsidR="00D70197" w:rsidRPr="00886ABB">
        <w:rPr>
          <w:lang w:val="en-US"/>
        </w:rPr>
        <w:t>, reducing quantities, skipping meals</w:t>
      </w:r>
    </w:p>
    <w:p w14:paraId="560960A7" w14:textId="3FEB8E22" w:rsidR="00D70197" w:rsidRPr="00886ABB" w:rsidRDefault="003966EB" w:rsidP="00863BC2">
      <w:pPr>
        <w:pStyle w:val="Leipteksti"/>
        <w:numPr>
          <w:ilvl w:val="0"/>
          <w:numId w:val="305"/>
        </w:numPr>
        <w:jc w:val="both"/>
        <w:rPr>
          <w:lang w:val="en-US"/>
        </w:rPr>
      </w:pPr>
      <w:r w:rsidRPr="00886ABB">
        <w:rPr>
          <w:lang w:val="en-US"/>
        </w:rPr>
        <w:t xml:space="preserve">severe food insecurity: </w:t>
      </w:r>
      <w:r w:rsidR="00D70197" w:rsidRPr="00886ABB">
        <w:rPr>
          <w:lang w:val="en-US"/>
        </w:rPr>
        <w:t>experiencing hunger</w:t>
      </w:r>
    </w:p>
    <w:p w14:paraId="75966094" w14:textId="5A6BC424" w:rsidR="00CC05C8" w:rsidRPr="00886ABB" w:rsidRDefault="00CC05C8" w:rsidP="00863BC2">
      <w:pPr>
        <w:pStyle w:val="Leipteksti"/>
        <w:jc w:val="both"/>
        <w:rPr>
          <w:lang w:val="en-US"/>
        </w:rPr>
      </w:pPr>
      <w:r w:rsidRPr="00886ABB">
        <w:rPr>
          <w:lang w:val="en-US"/>
        </w:rPr>
        <w:t>An overview table containing prevalence rates of food insecurity in 146 countries, areas or territories in 2014 is included in Annex xxx.</w:t>
      </w:r>
    </w:p>
    <w:p w14:paraId="0C41A45A" w14:textId="32F8914C" w:rsidR="00745A13" w:rsidRPr="00886ABB" w:rsidRDefault="00CC05C8" w:rsidP="00863BC2">
      <w:pPr>
        <w:pStyle w:val="Leipteksti"/>
        <w:jc w:val="both"/>
        <w:rPr>
          <w:lang w:val="en-GB"/>
        </w:rPr>
      </w:pPr>
      <w:r w:rsidRPr="00886ABB">
        <w:rPr>
          <w:lang w:val="en-US"/>
        </w:rPr>
        <w:t xml:space="preserve">A second important indicator to assess food security in a country is the prevalence of undernourishment (PoU). </w:t>
      </w:r>
      <w:r w:rsidR="00745A13" w:rsidRPr="00886ABB">
        <w:rPr>
          <w:lang w:val="en-US"/>
        </w:rPr>
        <w:t>An individual is defined as undernourished if</w:t>
      </w:r>
      <w:r w:rsidR="00745A13" w:rsidRPr="00886ABB">
        <w:rPr>
          <w:lang w:val="en-GB"/>
        </w:rPr>
        <w:t xml:space="preserve"> consuming less than his/her calorie requirement for an active and healthy life. </w:t>
      </w:r>
      <w:r w:rsidR="00745A13" w:rsidRPr="00886ABB">
        <w:rPr>
          <w:lang w:val="en-US"/>
        </w:rPr>
        <w:t>The FAO methodology</w:t>
      </w:r>
      <w:r w:rsidR="00E075E6" w:rsidRPr="00886ABB">
        <w:rPr>
          <w:rStyle w:val="FootnoteReference"/>
          <w:lang w:val="en-US"/>
        </w:rPr>
        <w:footnoteReference w:id="32"/>
      </w:r>
      <w:r w:rsidR="00745A13" w:rsidRPr="00886ABB">
        <w:rPr>
          <w:lang w:val="en-US"/>
        </w:rPr>
        <w:t xml:space="preserve"> to assess PoU is based on the following</w:t>
      </w:r>
      <w:r w:rsidR="00745A13" w:rsidRPr="00886ABB">
        <w:rPr>
          <w:lang w:val="en-GB"/>
        </w:rPr>
        <w:t xml:space="preserve"> parameters:</w:t>
      </w:r>
    </w:p>
    <w:p w14:paraId="3A1CECDD" w14:textId="033EB344" w:rsidR="00CC05C8" w:rsidRPr="00886ABB" w:rsidRDefault="00CC05C8" w:rsidP="00863BC2">
      <w:pPr>
        <w:pStyle w:val="Leipteksti"/>
        <w:numPr>
          <w:ilvl w:val="0"/>
          <w:numId w:val="304"/>
        </w:numPr>
        <w:jc w:val="both"/>
        <w:rPr>
          <w:lang w:val="en-GB"/>
        </w:rPr>
      </w:pPr>
      <w:r w:rsidRPr="00886ABB">
        <w:rPr>
          <w:lang w:val="en-GB"/>
        </w:rPr>
        <w:t xml:space="preserve">the mean level of dietary energy consumption (DEC); </w:t>
      </w:r>
    </w:p>
    <w:p w14:paraId="282FBE22" w14:textId="176FF42C" w:rsidR="00CC05C8" w:rsidRPr="00886ABB" w:rsidRDefault="00CC05C8" w:rsidP="00863BC2">
      <w:pPr>
        <w:pStyle w:val="Leipteksti"/>
        <w:numPr>
          <w:ilvl w:val="0"/>
          <w:numId w:val="304"/>
        </w:numPr>
        <w:jc w:val="both"/>
        <w:rPr>
          <w:lang w:val="en-GB"/>
        </w:rPr>
      </w:pPr>
      <w:r w:rsidRPr="00886ABB">
        <w:rPr>
          <w:lang w:val="en-GB"/>
        </w:rPr>
        <w:t xml:space="preserve">a cut-off point defined as the Minimum Dietary Energy Requirement (MDER); </w:t>
      </w:r>
    </w:p>
    <w:p w14:paraId="0E326B76" w14:textId="3CF705DE" w:rsidR="00745A13" w:rsidRPr="00886ABB" w:rsidRDefault="00CC05C8" w:rsidP="00863BC2">
      <w:pPr>
        <w:pStyle w:val="Leipteksti"/>
        <w:numPr>
          <w:ilvl w:val="0"/>
          <w:numId w:val="304"/>
        </w:numPr>
        <w:jc w:val="both"/>
        <w:rPr>
          <w:lang w:val="en-GB"/>
        </w:rPr>
      </w:pPr>
      <w:r w:rsidRPr="00886ABB">
        <w:rPr>
          <w:lang w:val="en-GB"/>
        </w:rPr>
        <w:t xml:space="preserve">the coefficient of variation (CV) as a parameter accounting for inequality in food consumption; and </w:t>
      </w:r>
    </w:p>
    <w:p w14:paraId="20E345F7" w14:textId="6BA8E3DF" w:rsidR="00CC05C8" w:rsidRPr="00886ABB" w:rsidRDefault="00CC05C8" w:rsidP="00863BC2">
      <w:pPr>
        <w:pStyle w:val="Leipteksti"/>
        <w:numPr>
          <w:ilvl w:val="0"/>
          <w:numId w:val="304"/>
        </w:numPr>
        <w:jc w:val="both"/>
        <w:rPr>
          <w:lang w:val="en-GB"/>
        </w:rPr>
      </w:pPr>
      <w:r w:rsidRPr="00886ABB">
        <w:rPr>
          <w:lang w:val="en-GB"/>
        </w:rPr>
        <w:t>a skewness (SK) parameter accounting for asymmetry in the distribution.</w:t>
      </w:r>
    </w:p>
    <w:p w14:paraId="548B7A4D" w14:textId="22ACB9AF" w:rsidR="00745A13" w:rsidRPr="00886ABB" w:rsidRDefault="00745A13" w:rsidP="00863BC2">
      <w:pPr>
        <w:pStyle w:val="Leipteksti"/>
        <w:jc w:val="both"/>
        <w:rPr>
          <w:lang w:val="en-GB"/>
        </w:rPr>
      </w:pPr>
      <w:r w:rsidRPr="00886ABB">
        <w:rPr>
          <w:lang w:val="en-US"/>
        </w:rPr>
        <w:t>Useful information and most recent data on undernourishment and other aspects regarding food security can be found in the annual “</w:t>
      </w:r>
      <w:r w:rsidRPr="00886ABB">
        <w:rPr>
          <w:rFonts w:asciiTheme="minorHAnsi" w:hAnsiTheme="minorHAnsi" w:cs="FrutigerLTStd-LightItalic"/>
          <w:i/>
          <w:iCs/>
          <w:lang w:val="en-GB"/>
        </w:rPr>
        <w:t>The State of Food Insecurity in the World</w:t>
      </w:r>
      <w:r w:rsidRPr="00886ABB">
        <w:rPr>
          <w:rFonts w:ascii="FrutigerLTStd-LightItalic" w:hAnsi="FrutigerLTStd-LightItalic" w:cs="FrutigerLTStd-LightItalic"/>
          <w:i/>
          <w:iCs/>
          <w:lang w:val="en-GB"/>
        </w:rPr>
        <w:t>”</w:t>
      </w:r>
      <w:r w:rsidRPr="00886ABB">
        <w:rPr>
          <w:rFonts w:ascii="FrutigerLTStd-LightItalic" w:hAnsi="FrutigerLTStd-LightItalic" w:cs="FrutigerLTStd-LightItalic"/>
          <w:iCs/>
          <w:lang w:val="en-GB"/>
        </w:rPr>
        <w:t xml:space="preserve"> </w:t>
      </w:r>
      <w:r w:rsidRPr="00886ABB">
        <w:rPr>
          <w:lang w:val="en-US"/>
        </w:rPr>
        <w:t>report</w:t>
      </w:r>
      <w:r w:rsidRPr="00886ABB">
        <w:rPr>
          <w:rFonts w:ascii="FrutigerLTStd-LightItalic" w:hAnsi="FrutigerLTStd-LightItalic" w:cs="FrutigerLTStd-LightItalic"/>
          <w:i/>
          <w:iCs/>
          <w:lang w:val="en-GB"/>
        </w:rPr>
        <w:t>.</w:t>
      </w:r>
      <w:r w:rsidRPr="00886ABB">
        <w:rPr>
          <w:rStyle w:val="FootnoteReference"/>
          <w:rFonts w:ascii="FrutigerLTStd-LightItalic" w:hAnsi="FrutigerLTStd-LightItalic" w:cs="FrutigerLTStd-LightItalic"/>
          <w:i/>
          <w:iCs/>
          <w:lang w:val="en-GB"/>
        </w:rPr>
        <w:footnoteReference w:id="33"/>
      </w:r>
    </w:p>
    <w:p w14:paraId="016338EF" w14:textId="5D9ECBCD" w:rsidR="00D70197" w:rsidRPr="00886ABB" w:rsidRDefault="00D70197" w:rsidP="00863BC2">
      <w:pPr>
        <w:pStyle w:val="Leipteksti"/>
        <w:jc w:val="both"/>
        <w:rPr>
          <w:lang w:val="en-US"/>
        </w:rPr>
      </w:pPr>
      <w:r w:rsidRPr="00886ABB">
        <w:rPr>
          <w:lang w:val="en-US"/>
        </w:rPr>
        <w:t xml:space="preserve">A separate ISPA tool is available to assess the extent to which SP benefits contribute to improving food security along the dimensions of </w:t>
      </w:r>
      <w:r w:rsidR="00CC05C8" w:rsidRPr="00886ABB">
        <w:rPr>
          <w:lang w:val="en-US"/>
        </w:rPr>
        <w:t xml:space="preserve">food security: </w:t>
      </w:r>
      <w:r w:rsidRPr="00886ABB">
        <w:rPr>
          <w:lang w:val="en-US"/>
        </w:rPr>
        <w:t xml:space="preserve">availability, access, sustainability and utilization. </w:t>
      </w:r>
      <w:r w:rsidR="00745A13" w:rsidRPr="00886ABB">
        <w:rPr>
          <w:lang w:val="en-US"/>
        </w:rPr>
        <w:t xml:space="preserve">Key </w:t>
      </w:r>
      <w:r w:rsidR="00745A13" w:rsidRPr="00886ABB">
        <w:rPr>
          <w:lang w:val="en-US"/>
        </w:rPr>
        <w:lastRenderedPageBreak/>
        <w:t xml:space="preserve">aspects </w:t>
      </w:r>
      <w:r w:rsidR="00E075E6" w:rsidRPr="00886ABB">
        <w:rPr>
          <w:lang w:val="en-US"/>
        </w:rPr>
        <w:t>listed in the tool</w:t>
      </w:r>
      <w:r w:rsidR="00745A13" w:rsidRPr="00886ABB">
        <w:rPr>
          <w:lang w:val="en-US"/>
        </w:rPr>
        <w:t xml:space="preserve"> </w:t>
      </w:r>
      <w:r w:rsidR="00E075E6" w:rsidRPr="00886ABB">
        <w:rPr>
          <w:lang w:val="en-US"/>
        </w:rPr>
        <w:t>for</w:t>
      </w:r>
      <w:r w:rsidR="00745A13" w:rsidRPr="00886ABB">
        <w:rPr>
          <w:lang w:val="en-US"/>
        </w:rPr>
        <w:t xml:space="preserve"> assessing in particular the adequacy of SP </w:t>
      </w:r>
      <w:r w:rsidR="00E075E6" w:rsidRPr="00886ABB">
        <w:rPr>
          <w:lang w:val="en-US"/>
        </w:rPr>
        <w:t>benefits regarding foo</w:t>
      </w:r>
      <w:r w:rsidR="00745A13" w:rsidRPr="00886ABB">
        <w:rPr>
          <w:lang w:val="en-US"/>
        </w:rPr>
        <w:t xml:space="preserve">d security highlighted include </w:t>
      </w:r>
    </w:p>
    <w:p w14:paraId="0E18D759" w14:textId="10E92399" w:rsidR="00745A13" w:rsidRPr="00886ABB" w:rsidRDefault="00745A13" w:rsidP="00863BC2">
      <w:pPr>
        <w:pStyle w:val="ListParagraph"/>
        <w:numPr>
          <w:ilvl w:val="0"/>
          <w:numId w:val="303"/>
        </w:numPr>
        <w:shd w:val="clear" w:color="auto" w:fill="FFFFFF"/>
        <w:spacing w:line="276" w:lineRule="auto"/>
        <w:jc w:val="both"/>
        <w:rPr>
          <w:rFonts w:ascii="Segoe UI" w:eastAsia="Times New Roman" w:hAnsi="Segoe UI" w:cs="Segoe UI"/>
          <w:sz w:val="22"/>
          <w:szCs w:val="22"/>
          <w:shd w:val="clear" w:color="auto" w:fill="FFFFFF"/>
          <w:lang w:eastAsia="en-GB"/>
        </w:rPr>
      </w:pPr>
      <w:r w:rsidRPr="00886ABB">
        <w:rPr>
          <w:rFonts w:ascii="Calibri" w:eastAsia="Times New Roman" w:hAnsi="Calibri"/>
          <w:i/>
          <w:iCs/>
          <w:sz w:val="22"/>
          <w:szCs w:val="22"/>
          <w:shd w:val="clear" w:color="auto" w:fill="FFFFFF"/>
          <w:lang w:eastAsia="en-GB"/>
        </w:rPr>
        <w:t>The type of benefit/transfer</w:t>
      </w:r>
      <w:r w:rsidRPr="00886ABB">
        <w:rPr>
          <w:rFonts w:ascii="Calibri" w:eastAsia="Times New Roman" w:hAnsi="Calibri"/>
          <w:sz w:val="22"/>
          <w:szCs w:val="22"/>
          <w:shd w:val="clear" w:color="auto" w:fill="FFFFFF"/>
          <w:lang w:eastAsia="en-GB"/>
        </w:rPr>
        <w:t xml:space="preserve"> should be adequate to address consumption and nutrition needs in the country along the four dimensions of food security and nutrition – food access, food availability, food stability and utilization/nutritional adequacy of food intake.</w:t>
      </w:r>
    </w:p>
    <w:p w14:paraId="6A0A2614" w14:textId="4AA576DE" w:rsidR="00745A13" w:rsidRPr="00886ABB" w:rsidRDefault="00745A13" w:rsidP="00863BC2">
      <w:pPr>
        <w:pStyle w:val="ListParagraph"/>
        <w:numPr>
          <w:ilvl w:val="0"/>
          <w:numId w:val="303"/>
        </w:numPr>
        <w:shd w:val="clear" w:color="auto" w:fill="FFFFFF"/>
        <w:spacing w:line="276" w:lineRule="auto"/>
        <w:jc w:val="both"/>
        <w:rPr>
          <w:rFonts w:ascii="Segoe UI" w:eastAsia="Times New Roman" w:hAnsi="Segoe UI" w:cs="Segoe UI"/>
          <w:sz w:val="22"/>
          <w:szCs w:val="22"/>
          <w:shd w:val="clear" w:color="auto" w:fill="FFFFFF"/>
          <w:lang w:eastAsia="en-GB"/>
        </w:rPr>
      </w:pPr>
      <w:r w:rsidRPr="00886ABB">
        <w:rPr>
          <w:rFonts w:ascii="Calibri" w:eastAsia="Times New Roman" w:hAnsi="Calibri"/>
          <w:i/>
          <w:iCs/>
          <w:sz w:val="22"/>
          <w:szCs w:val="22"/>
          <w:shd w:val="clear" w:color="auto" w:fill="FFFFFF"/>
          <w:lang w:eastAsia="en-GB"/>
        </w:rPr>
        <w:t>The size of the benefit/transfer</w:t>
      </w:r>
      <w:r w:rsidRPr="00886ABB">
        <w:rPr>
          <w:rFonts w:ascii="Calibri" w:eastAsia="Times New Roman" w:hAnsi="Calibri"/>
          <w:sz w:val="22"/>
          <w:szCs w:val="22"/>
          <w:shd w:val="clear" w:color="auto" w:fill="FFFFFF"/>
          <w:lang w:eastAsia="en-GB"/>
        </w:rPr>
        <w:t xml:space="preserve"> should: (1) be sufficient to help households meet their needs for a nutritious diet (Save the Children’s Cost of the Diet assessment); (2) be proportional to overall consumption (20-30% of consumption estimates from SSA); and (3) adapt to the household size and composition (no. dependants, gender, age, behaviour etc.)</w:t>
      </w:r>
    </w:p>
    <w:p w14:paraId="69164E8A" w14:textId="5FEEE0F3" w:rsidR="00745A13" w:rsidRPr="00886ABB" w:rsidRDefault="00745A13" w:rsidP="00863BC2">
      <w:pPr>
        <w:pStyle w:val="ListParagraph"/>
        <w:numPr>
          <w:ilvl w:val="0"/>
          <w:numId w:val="303"/>
        </w:numPr>
        <w:shd w:val="clear" w:color="auto" w:fill="FFFFFF"/>
        <w:spacing w:line="276" w:lineRule="auto"/>
        <w:jc w:val="both"/>
        <w:rPr>
          <w:rFonts w:ascii="Segoe UI" w:eastAsia="Times New Roman" w:hAnsi="Segoe UI" w:cs="Segoe UI"/>
          <w:sz w:val="22"/>
          <w:szCs w:val="22"/>
          <w:shd w:val="clear" w:color="auto" w:fill="FFFFFF"/>
          <w:lang w:eastAsia="en-GB"/>
        </w:rPr>
      </w:pPr>
      <w:r w:rsidRPr="00886ABB">
        <w:rPr>
          <w:rFonts w:ascii="Calibri" w:eastAsia="Times New Roman" w:hAnsi="Calibri"/>
          <w:i/>
          <w:iCs/>
          <w:sz w:val="22"/>
          <w:szCs w:val="22"/>
          <w:shd w:val="clear" w:color="auto" w:fill="FFFFFF"/>
          <w:lang w:eastAsia="en-GB"/>
        </w:rPr>
        <w:t>Regularity and predictability</w:t>
      </w:r>
      <w:r w:rsidRPr="00886ABB">
        <w:rPr>
          <w:rFonts w:ascii="Calibri" w:eastAsia="Times New Roman" w:hAnsi="Calibri"/>
          <w:sz w:val="22"/>
          <w:szCs w:val="22"/>
          <w:shd w:val="clear" w:color="auto" w:fill="FFFFFF"/>
          <w:lang w:eastAsia="en-GB"/>
        </w:rPr>
        <w:t xml:space="preserve"> of benefits/transfer over an extended duration (the latter depending on whether acute FSN needs or chronic food insecurity and malnutrition are to be addressed) are important to smooth consumption and minimize the likelihood of negative coping strategies, such as reducing food quality or overall food consumption.</w:t>
      </w:r>
    </w:p>
    <w:p w14:paraId="17CFFF18" w14:textId="00DE26DF" w:rsidR="00745A13" w:rsidRPr="00886ABB" w:rsidRDefault="00745A13" w:rsidP="00863BC2">
      <w:pPr>
        <w:pStyle w:val="ListParagraph"/>
        <w:numPr>
          <w:ilvl w:val="0"/>
          <w:numId w:val="303"/>
        </w:numPr>
        <w:shd w:val="clear" w:color="auto" w:fill="FFFFFF"/>
        <w:spacing w:line="276" w:lineRule="auto"/>
        <w:jc w:val="both"/>
        <w:rPr>
          <w:rFonts w:ascii="Segoe UI" w:eastAsia="Times New Roman" w:hAnsi="Segoe UI" w:cs="Segoe UI"/>
          <w:sz w:val="22"/>
          <w:szCs w:val="22"/>
          <w:shd w:val="clear" w:color="auto" w:fill="FFFFFF"/>
          <w:lang w:eastAsia="en-GB"/>
        </w:rPr>
      </w:pPr>
      <w:r w:rsidRPr="00886ABB">
        <w:rPr>
          <w:rFonts w:ascii="Calibri" w:eastAsia="Times New Roman" w:hAnsi="Calibri"/>
          <w:i/>
          <w:iCs/>
          <w:sz w:val="22"/>
          <w:szCs w:val="22"/>
          <w:shd w:val="clear" w:color="auto" w:fill="FFFFFF"/>
          <w:lang w:eastAsia="en-GB"/>
        </w:rPr>
        <w:t>The timing of benefits/transfers</w:t>
      </w:r>
      <w:r w:rsidRPr="00886ABB">
        <w:rPr>
          <w:rFonts w:ascii="Calibri" w:eastAsia="Times New Roman" w:hAnsi="Calibri"/>
          <w:sz w:val="22"/>
          <w:szCs w:val="22"/>
          <w:shd w:val="clear" w:color="auto" w:fill="FFFFFF"/>
          <w:lang w:eastAsia="en-GB"/>
        </w:rPr>
        <w:t xml:space="preserve"> needs to be adapted to FSN needs (particularly when responding to food crises and/or natural disasters, volatility of food prices, inflation or seasonality): e.g. benefits/transfers that aim to close consumption gaps during lean seasons need to be in line with the agricultural calendar/seasonal patterns. The impact of certain interventions is also likely to increase when the timing is synchronised with other programmes.</w:t>
      </w:r>
    </w:p>
    <w:p w14:paraId="5E447E0D" w14:textId="28395383" w:rsidR="00745A13" w:rsidRPr="00886ABB" w:rsidRDefault="00E075E6" w:rsidP="00863BC2">
      <w:pPr>
        <w:pStyle w:val="ListParagraph"/>
        <w:numPr>
          <w:ilvl w:val="0"/>
          <w:numId w:val="303"/>
        </w:numPr>
        <w:shd w:val="clear" w:color="auto" w:fill="FFFFFF"/>
        <w:spacing w:line="276" w:lineRule="auto"/>
        <w:jc w:val="both"/>
        <w:rPr>
          <w:rFonts w:ascii="Segoe UI" w:eastAsia="Times New Roman" w:hAnsi="Segoe UI" w:cs="Segoe UI"/>
          <w:sz w:val="22"/>
          <w:szCs w:val="22"/>
          <w:shd w:val="clear" w:color="auto" w:fill="FFFFFF"/>
          <w:lang w:eastAsia="en-GB"/>
        </w:rPr>
      </w:pPr>
      <w:r w:rsidRPr="00886ABB">
        <w:rPr>
          <w:rFonts w:ascii="Calibri" w:eastAsia="Times New Roman" w:hAnsi="Calibri"/>
          <w:i/>
          <w:sz w:val="22"/>
          <w:szCs w:val="22"/>
          <w:shd w:val="clear" w:color="auto" w:fill="FFFFFF"/>
          <w:lang w:eastAsia="en-GB"/>
        </w:rPr>
        <w:t>Q</w:t>
      </w:r>
      <w:r w:rsidR="00745A13" w:rsidRPr="00886ABB">
        <w:rPr>
          <w:rFonts w:ascii="Calibri" w:eastAsia="Times New Roman" w:hAnsi="Calibri"/>
          <w:i/>
          <w:sz w:val="22"/>
          <w:szCs w:val="22"/>
          <w:shd w:val="clear" w:color="auto" w:fill="FFFFFF"/>
          <w:lang w:eastAsia="en-GB"/>
        </w:rPr>
        <w:t>uality</w:t>
      </w:r>
      <w:r w:rsidRPr="00886ABB">
        <w:rPr>
          <w:rFonts w:ascii="Calibri" w:eastAsia="Times New Roman" w:hAnsi="Calibri"/>
          <w:i/>
          <w:sz w:val="22"/>
          <w:szCs w:val="22"/>
          <w:shd w:val="clear" w:color="auto" w:fill="FFFFFF"/>
          <w:lang w:eastAsia="en-GB"/>
        </w:rPr>
        <w:t xml:space="preserve"> of</w:t>
      </w:r>
      <w:r w:rsidR="00745A13" w:rsidRPr="00886ABB">
        <w:rPr>
          <w:rFonts w:ascii="Calibri" w:eastAsia="Times New Roman" w:hAnsi="Calibri"/>
          <w:i/>
          <w:sz w:val="22"/>
          <w:szCs w:val="22"/>
          <w:shd w:val="clear" w:color="auto" w:fill="FFFFFF"/>
          <w:lang w:eastAsia="en-GB"/>
        </w:rPr>
        <w:t xml:space="preserve"> food, water, sanitation and nutrition services</w:t>
      </w:r>
      <w:r w:rsidR="00745A13" w:rsidRPr="00886ABB">
        <w:rPr>
          <w:rFonts w:ascii="Calibri" w:eastAsia="Times New Roman" w:hAnsi="Calibri"/>
          <w:sz w:val="22"/>
          <w:szCs w:val="22"/>
          <w:shd w:val="clear" w:color="auto" w:fill="FFFFFF"/>
          <w:lang w:eastAsia="en-GB"/>
        </w:rPr>
        <w:t xml:space="preserve"> </w:t>
      </w:r>
      <w:r w:rsidRPr="00886ABB">
        <w:rPr>
          <w:rFonts w:ascii="Calibri" w:eastAsia="Times New Roman" w:hAnsi="Calibri"/>
          <w:sz w:val="22"/>
          <w:szCs w:val="22"/>
          <w:shd w:val="clear" w:color="auto" w:fill="FFFFFF"/>
          <w:lang w:eastAsia="en-GB"/>
        </w:rPr>
        <w:t>should be adequate</w:t>
      </w:r>
      <w:r w:rsidR="00745A13" w:rsidRPr="00886ABB">
        <w:rPr>
          <w:rFonts w:ascii="Calibri" w:eastAsia="Times New Roman" w:hAnsi="Calibri"/>
          <w:sz w:val="22"/>
          <w:szCs w:val="22"/>
          <w:shd w:val="clear" w:color="auto" w:fill="FFFFFF"/>
          <w:lang w:eastAsia="en-GB"/>
        </w:rPr>
        <w:t>.</w:t>
      </w:r>
      <w:r w:rsidRPr="00886ABB">
        <w:rPr>
          <w:rFonts w:ascii="Calibri" w:eastAsia="Times New Roman" w:hAnsi="Calibri"/>
          <w:sz w:val="22"/>
          <w:szCs w:val="22"/>
          <w:shd w:val="clear" w:color="auto" w:fill="FFFFFF"/>
          <w:lang w:eastAsia="en-GB"/>
        </w:rPr>
        <w:t xml:space="preserve"> (Compliance with </w:t>
      </w:r>
      <w:r w:rsidR="00745A13" w:rsidRPr="00886ABB">
        <w:rPr>
          <w:rFonts w:ascii="Calibri" w:eastAsia="Times New Roman" w:hAnsi="Calibri"/>
          <w:sz w:val="22"/>
          <w:szCs w:val="22"/>
          <w:shd w:val="clear" w:color="auto" w:fill="FFFFFF"/>
          <w:lang w:eastAsia="en-GB"/>
        </w:rPr>
        <w:t>food quality requirements</w:t>
      </w:r>
      <w:r w:rsidRPr="00886ABB">
        <w:rPr>
          <w:rFonts w:ascii="Calibri" w:eastAsia="Times New Roman" w:hAnsi="Calibri"/>
          <w:sz w:val="22"/>
          <w:szCs w:val="22"/>
          <w:shd w:val="clear" w:color="auto" w:fill="FFFFFF"/>
          <w:lang w:eastAsia="en-GB"/>
        </w:rPr>
        <w:t xml:space="preserve"> for in-kind transfers, existence of </w:t>
      </w:r>
      <w:r w:rsidR="00745A13" w:rsidRPr="00886ABB">
        <w:rPr>
          <w:rFonts w:ascii="Calibri" w:eastAsia="Times New Roman" w:hAnsi="Calibri"/>
          <w:sz w:val="22"/>
          <w:szCs w:val="22"/>
          <w:shd w:val="clear" w:color="auto" w:fill="FFFFFF"/>
          <w:lang w:eastAsia="en-GB"/>
        </w:rPr>
        <w:t>infrastructure to access healthy food (food banks, community gardens, public cafeterias etc.) and nutrition-related services if benefits a</w:t>
      </w:r>
      <w:r w:rsidRPr="00886ABB">
        <w:rPr>
          <w:rFonts w:ascii="Calibri" w:eastAsia="Times New Roman" w:hAnsi="Calibri"/>
          <w:sz w:val="22"/>
          <w:szCs w:val="22"/>
          <w:shd w:val="clear" w:color="auto" w:fill="FFFFFF"/>
          <w:lang w:eastAsia="en-GB"/>
        </w:rPr>
        <w:t>re provided in cash/vouchers</w:t>
      </w:r>
      <w:r w:rsidR="00745A13" w:rsidRPr="00886ABB">
        <w:rPr>
          <w:rFonts w:ascii="Calibri" w:eastAsia="Times New Roman" w:hAnsi="Calibri"/>
          <w:sz w:val="22"/>
          <w:szCs w:val="22"/>
          <w:shd w:val="clear" w:color="auto" w:fill="FFFFFF"/>
          <w:lang w:eastAsia="en-GB"/>
        </w:rPr>
        <w:t xml:space="preserve">. </w:t>
      </w:r>
    </w:p>
    <w:p w14:paraId="70311021" w14:textId="77777777" w:rsidR="00745A13" w:rsidRPr="00886ABB" w:rsidRDefault="00745A13" w:rsidP="00863BC2">
      <w:pPr>
        <w:pStyle w:val="Leipteksti"/>
        <w:jc w:val="both"/>
        <w:rPr>
          <w:lang w:val="en-US"/>
        </w:rPr>
      </w:pPr>
    </w:p>
    <w:p w14:paraId="03E9563D" w14:textId="678D7073" w:rsidR="00B8592D" w:rsidRPr="00886ABB" w:rsidRDefault="003A499B" w:rsidP="00863BC2">
      <w:pPr>
        <w:pStyle w:val="Leipteksti"/>
        <w:jc w:val="both"/>
        <w:rPr>
          <w:lang w:val="en-US"/>
        </w:rPr>
      </w:pPr>
      <w:r w:rsidRPr="00886ABB">
        <w:rPr>
          <w:lang w:val="en-US"/>
        </w:rPr>
        <w:t>T</w:t>
      </w:r>
      <w:r w:rsidR="00B8592D" w:rsidRPr="00886ABB">
        <w:rPr>
          <w:lang w:val="en-US"/>
        </w:rPr>
        <w:t xml:space="preserve">he FAO has </w:t>
      </w:r>
      <w:r w:rsidRPr="00886ABB">
        <w:rPr>
          <w:lang w:val="en-US"/>
        </w:rPr>
        <w:t xml:space="preserve">also </w:t>
      </w:r>
      <w:r w:rsidR="00B8592D" w:rsidRPr="00886ABB">
        <w:rPr>
          <w:lang w:val="en-US"/>
        </w:rPr>
        <w:t>elaborated a list of key indicators to assess the four dimensions of food security: availability, access, sustainability and utilization – the related database is available online and the indicators listed in Annex XXX to this document.</w:t>
      </w:r>
      <w:r w:rsidR="00B8592D" w:rsidRPr="00886ABB">
        <w:footnoteReference w:id="34"/>
      </w:r>
    </w:p>
    <w:p w14:paraId="2746C2C0" w14:textId="60A9FAF1" w:rsidR="00E075E6" w:rsidRPr="00886ABB" w:rsidRDefault="00E075E6" w:rsidP="00863BC2">
      <w:pPr>
        <w:pStyle w:val="Leipteksti"/>
        <w:jc w:val="both"/>
        <w:rPr>
          <w:lang w:val="en-US"/>
        </w:rPr>
      </w:pPr>
      <w:r w:rsidRPr="00886ABB">
        <w:rPr>
          <w:lang w:val="en-US"/>
        </w:rPr>
        <w:t>Overview table Food insecurity</w:t>
      </w:r>
    </w:p>
    <w:tbl>
      <w:tblPr>
        <w:tblW w:w="924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21"/>
        <w:gridCol w:w="4621"/>
      </w:tblGrid>
      <w:tr w:rsidR="00E075E6" w:rsidRPr="00886ABB" w14:paraId="34B493D3" w14:textId="77777777" w:rsidTr="00F4522E">
        <w:trPr>
          <w:trHeight w:val="29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7451E" w14:textId="77777777" w:rsidR="00E075E6" w:rsidRPr="00886ABB" w:rsidRDefault="00E075E6" w:rsidP="00863BC2">
            <w:pPr>
              <w:pStyle w:val="Leipteksti"/>
              <w:jc w:val="both"/>
            </w:pPr>
            <w:r w:rsidRPr="00886ABB">
              <w:rPr>
                <w:lang w:val="en-US"/>
              </w:rPr>
              <w:t>Indicator</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33E94" w14:textId="77777777" w:rsidR="00E075E6" w:rsidRPr="00886ABB" w:rsidRDefault="00E075E6" w:rsidP="00863BC2">
            <w:pPr>
              <w:jc w:val="both"/>
              <w:rPr>
                <w:rFonts w:ascii="Times New Roman" w:hAnsi="Times New Roman"/>
              </w:rPr>
            </w:pPr>
          </w:p>
        </w:tc>
      </w:tr>
      <w:tr w:rsidR="00E075E6" w:rsidRPr="00886ABB" w14:paraId="78D41874" w14:textId="77777777" w:rsidTr="00F4522E">
        <w:trPr>
          <w:trHeight w:val="85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7DA40" w14:textId="5FF447AB" w:rsidR="00E075E6" w:rsidRPr="00886ABB" w:rsidRDefault="00E075E6" w:rsidP="00863BC2">
            <w:pPr>
              <w:pStyle w:val="Leipteksti"/>
              <w:spacing w:after="0"/>
              <w:jc w:val="both"/>
              <w:rPr>
                <w:lang w:val="en-GB"/>
              </w:rPr>
            </w:pPr>
            <w:r w:rsidRPr="00886ABB">
              <w:rPr>
                <w:lang w:val="en-US"/>
              </w:rPr>
              <w:t xml:space="preserve">Food Insecurity </w:t>
            </w:r>
            <w:r w:rsidR="00973228" w:rsidRPr="00886ABB">
              <w:rPr>
                <w:lang w:val="en-US"/>
              </w:rPr>
              <w:t>prevalence rate (experienced by adults)</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C7F7F" w14:textId="77777777" w:rsidR="00E075E6" w:rsidRPr="00886ABB" w:rsidRDefault="00E075E6" w:rsidP="00863BC2">
            <w:pPr>
              <w:jc w:val="both"/>
              <w:rPr>
                <w:rFonts w:ascii="Times New Roman" w:hAnsi="Times New Roman"/>
              </w:rPr>
            </w:pPr>
          </w:p>
        </w:tc>
      </w:tr>
      <w:tr w:rsidR="00E075E6" w:rsidRPr="00886ABB" w14:paraId="700D6309" w14:textId="77777777" w:rsidTr="00F4522E">
        <w:trPr>
          <w:trHeight w:val="57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B1AF0" w14:textId="0960C1B7" w:rsidR="00E075E6" w:rsidRPr="00886ABB" w:rsidRDefault="00973228" w:rsidP="00863BC2">
            <w:pPr>
              <w:pStyle w:val="Leipteksti"/>
              <w:spacing w:after="0"/>
              <w:jc w:val="both"/>
              <w:rPr>
                <w:lang w:val="en-GB"/>
              </w:rPr>
            </w:pPr>
            <w:r w:rsidRPr="00886ABB">
              <w:rPr>
                <w:lang w:val="en-US"/>
              </w:rPr>
              <w:t>Undernourishment prevalence rate</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572AE" w14:textId="77777777" w:rsidR="00E075E6" w:rsidRPr="00886ABB" w:rsidRDefault="00E075E6" w:rsidP="00863BC2">
            <w:pPr>
              <w:jc w:val="both"/>
              <w:rPr>
                <w:rFonts w:ascii="Times New Roman" w:hAnsi="Times New Roman"/>
              </w:rPr>
            </w:pPr>
          </w:p>
        </w:tc>
      </w:tr>
    </w:tbl>
    <w:p w14:paraId="299E26B9" w14:textId="77777777" w:rsidR="00B8592D" w:rsidRPr="00886ABB" w:rsidRDefault="00B8592D" w:rsidP="00863BC2">
      <w:pPr>
        <w:pStyle w:val="Leipteksti"/>
        <w:jc w:val="both"/>
        <w:rPr>
          <w:lang w:val="en-GB"/>
        </w:rPr>
      </w:pPr>
    </w:p>
    <w:p w14:paraId="33404267" w14:textId="77777777" w:rsidR="00B8592D" w:rsidRPr="00886ABB" w:rsidRDefault="00B8592D" w:rsidP="00863BC2">
      <w:pPr>
        <w:pStyle w:val="Leipteksti"/>
        <w:jc w:val="both"/>
        <w:rPr>
          <w:lang w:val="en-GB"/>
        </w:rPr>
      </w:pPr>
      <w:r w:rsidRPr="00886ABB">
        <w:rPr>
          <w:u w:val="single"/>
          <w:lang w:val="en-US"/>
        </w:rPr>
        <w:t>Determining adequacy with regards to education</w:t>
      </w:r>
    </w:p>
    <w:p w14:paraId="43402FED" w14:textId="77777777" w:rsidR="00B8592D" w:rsidRPr="00886ABB" w:rsidRDefault="00B8592D" w:rsidP="00863BC2">
      <w:pPr>
        <w:pStyle w:val="Leipteksti"/>
        <w:jc w:val="both"/>
        <w:rPr>
          <w:lang w:val="en-GB"/>
        </w:rPr>
      </w:pPr>
      <w:r w:rsidRPr="00886ABB">
        <w:rPr>
          <w:lang w:val="en-US"/>
        </w:rPr>
        <w:lastRenderedPageBreak/>
        <w:t>Access to quality education for all is important for several dimensions of social protection. Improving education means better employability and potentially improves the contributory capacity of workers. Education also improves access and reduces the risk of being excluded from social protection systems. In order to monitor the extent to which countries are on the way to realizing the right to education for their population, UNESCO maintains global databases covering various aspects regarding education at all levels. Of the wealth of data collected, the most recent proposal elaborated in the context of the Sustainable Development Goals discussion on the post 2015 development framework proposes a mix of indicators reflecting access, learning outcomes, equity and quality concerns to measure progress towards education for all which are listed in Annex XXX of this document.</w:t>
      </w:r>
    </w:p>
    <w:p w14:paraId="107B6E05" w14:textId="77777777" w:rsidR="00B8592D" w:rsidRPr="00886ABB" w:rsidRDefault="00B8592D" w:rsidP="00863BC2">
      <w:pPr>
        <w:pStyle w:val="Default"/>
        <w:spacing w:line="276" w:lineRule="auto"/>
        <w:jc w:val="both"/>
        <w:rPr>
          <w:b/>
          <w:sz w:val="22"/>
          <w:szCs w:val="22"/>
        </w:rPr>
      </w:pPr>
    </w:p>
    <w:p w14:paraId="0F774794" w14:textId="77777777" w:rsidR="00B8592D" w:rsidRPr="00886ABB" w:rsidRDefault="00B8592D" w:rsidP="00863BC2">
      <w:pPr>
        <w:pStyle w:val="Default"/>
        <w:spacing w:line="276" w:lineRule="auto"/>
        <w:jc w:val="both"/>
        <w:rPr>
          <w:b/>
          <w:sz w:val="22"/>
          <w:szCs w:val="22"/>
        </w:rPr>
      </w:pPr>
    </w:p>
    <w:p w14:paraId="6E01B861" w14:textId="77777777" w:rsidR="00B8592D" w:rsidRPr="00886ABB" w:rsidRDefault="00B8592D" w:rsidP="00863BC2">
      <w:pPr>
        <w:pStyle w:val="Leipteksti"/>
        <w:jc w:val="both"/>
        <w:rPr>
          <w:u w:val="single"/>
          <w:lang w:val="en-GB"/>
        </w:rPr>
      </w:pPr>
      <w:r w:rsidRPr="00886ABB">
        <w:rPr>
          <w:u w:val="single"/>
          <w:lang w:val="en-US"/>
        </w:rPr>
        <w:t xml:space="preserve">Determining adequacy with regards to the right to an adequate standard of living including adequate housing, water and sanitation </w:t>
      </w:r>
    </w:p>
    <w:p w14:paraId="530B433E" w14:textId="77777777" w:rsidR="00B8592D" w:rsidRPr="00886ABB" w:rsidRDefault="00B8592D" w:rsidP="00863BC2">
      <w:pPr>
        <w:pStyle w:val="NormalWeb"/>
        <w:spacing w:line="276" w:lineRule="auto"/>
        <w:jc w:val="both"/>
        <w:rPr>
          <w:rFonts w:ascii="Calibri" w:hAnsi="Calibri"/>
          <w:sz w:val="22"/>
          <w:szCs w:val="22"/>
        </w:rPr>
      </w:pPr>
      <w:r w:rsidRPr="00886ABB">
        <w:rPr>
          <w:rFonts w:ascii="Calibri" w:hAnsi="Calibri"/>
          <w:sz w:val="22"/>
          <w:szCs w:val="22"/>
        </w:rPr>
        <w:t xml:space="preserve">In the context of the realizing the right to water and sanitation, the above-mentioned criteria of availability, acceptability, quality and affordability are operationalized as follows: </w:t>
      </w:r>
    </w:p>
    <w:p w14:paraId="721F91D7" w14:textId="77777777" w:rsidR="00B8592D" w:rsidRPr="00886ABB" w:rsidRDefault="00B8592D" w:rsidP="00863BC2">
      <w:pPr>
        <w:pStyle w:val="NormalWeb"/>
        <w:numPr>
          <w:ilvl w:val="0"/>
          <w:numId w:val="112"/>
        </w:numPr>
        <w:tabs>
          <w:tab w:val="num" w:pos="720"/>
        </w:tabs>
        <w:spacing w:line="276" w:lineRule="auto"/>
        <w:ind w:left="720" w:hanging="360"/>
        <w:jc w:val="both"/>
        <w:rPr>
          <w:rFonts w:ascii="Trebuchet MS" w:hAnsi="Trebuchet MS"/>
          <w:sz w:val="22"/>
          <w:szCs w:val="22"/>
        </w:rPr>
      </w:pPr>
      <w:r w:rsidRPr="00886ABB">
        <w:rPr>
          <w:rFonts w:ascii="Calibri" w:hAnsi="Calibri"/>
          <w:sz w:val="22"/>
          <w:szCs w:val="22"/>
        </w:rPr>
        <w:t>The water supply for each person must be sufficient and continuous to cover personal and domestic uses, which comprise water for drinking, washing clothes, food preparation and personal and household hygiene.</w:t>
      </w:r>
    </w:p>
    <w:p w14:paraId="402AC9A9" w14:textId="77777777" w:rsidR="00B8592D" w:rsidRPr="00886ABB" w:rsidRDefault="00B8592D" w:rsidP="00863BC2">
      <w:pPr>
        <w:pStyle w:val="NormalWeb"/>
        <w:numPr>
          <w:ilvl w:val="0"/>
          <w:numId w:val="113"/>
        </w:numPr>
        <w:tabs>
          <w:tab w:val="num" w:pos="720"/>
        </w:tabs>
        <w:spacing w:line="276" w:lineRule="auto"/>
        <w:ind w:left="720" w:hanging="360"/>
        <w:jc w:val="both"/>
        <w:rPr>
          <w:rFonts w:ascii="Trebuchet MS" w:hAnsi="Trebuchet MS"/>
          <w:sz w:val="22"/>
          <w:szCs w:val="22"/>
        </w:rPr>
      </w:pPr>
      <w:r w:rsidRPr="00886ABB">
        <w:rPr>
          <w:rFonts w:ascii="Calibri" w:hAnsi="Calibri"/>
          <w:sz w:val="22"/>
          <w:szCs w:val="22"/>
        </w:rPr>
        <w:t>Water for personal and domestic uses must be safe and acceptable. It must be free from elements that constitute a threat to a person’s health. Water must also be of an acceptable colour, odour and taste to ensure that individuals will not resort to polluted alternatives that may look more attractive.</w:t>
      </w:r>
    </w:p>
    <w:p w14:paraId="4487293E" w14:textId="77777777" w:rsidR="00B8592D" w:rsidRPr="00886ABB" w:rsidRDefault="00B8592D" w:rsidP="00863BC2">
      <w:pPr>
        <w:pStyle w:val="NormalWeb"/>
        <w:numPr>
          <w:ilvl w:val="0"/>
          <w:numId w:val="114"/>
        </w:numPr>
        <w:tabs>
          <w:tab w:val="num" w:pos="720"/>
        </w:tabs>
        <w:spacing w:line="276" w:lineRule="auto"/>
        <w:ind w:left="720" w:hanging="360"/>
        <w:jc w:val="both"/>
        <w:rPr>
          <w:rFonts w:ascii="Trebuchet MS" w:hAnsi="Trebuchet MS"/>
          <w:sz w:val="22"/>
          <w:szCs w:val="22"/>
        </w:rPr>
      </w:pPr>
      <w:r w:rsidRPr="00886ABB">
        <w:rPr>
          <w:rFonts w:ascii="Calibri" w:hAnsi="Calibri"/>
          <w:sz w:val="22"/>
          <w:szCs w:val="22"/>
        </w:rPr>
        <w:t>Water and sanitation facilities must be physically accessible and within safe reach for all sections of the population, taking into account the needs of particular groups, including persons with disabilities, women, children and the elderly.</w:t>
      </w:r>
    </w:p>
    <w:p w14:paraId="104608FE" w14:textId="77777777" w:rsidR="00B8592D" w:rsidRPr="00886ABB" w:rsidRDefault="00B8592D" w:rsidP="00863BC2">
      <w:pPr>
        <w:pStyle w:val="NormalWeb"/>
        <w:numPr>
          <w:ilvl w:val="0"/>
          <w:numId w:val="115"/>
        </w:numPr>
        <w:tabs>
          <w:tab w:val="num" w:pos="720"/>
        </w:tabs>
        <w:spacing w:line="276" w:lineRule="auto"/>
        <w:ind w:left="720" w:hanging="360"/>
        <w:jc w:val="both"/>
        <w:rPr>
          <w:rFonts w:ascii="Trebuchet MS" w:hAnsi="Trebuchet MS"/>
          <w:sz w:val="22"/>
          <w:szCs w:val="22"/>
        </w:rPr>
      </w:pPr>
      <w:r w:rsidRPr="00886ABB">
        <w:rPr>
          <w:rFonts w:ascii="Calibri" w:hAnsi="Calibri"/>
          <w:sz w:val="22"/>
          <w:szCs w:val="22"/>
        </w:rPr>
        <w:t>Water services must be affordable to all. No individual or group should be denied access to safe drinking water because they cannot afford to pay.</w:t>
      </w:r>
    </w:p>
    <w:p w14:paraId="69D3A71A" w14:textId="77777777" w:rsidR="00B8592D" w:rsidRPr="00886ABB" w:rsidRDefault="00B8592D" w:rsidP="00863BC2">
      <w:pPr>
        <w:pStyle w:val="Leipteksti"/>
        <w:jc w:val="both"/>
        <w:rPr>
          <w:lang w:val="en-US"/>
        </w:rPr>
      </w:pPr>
      <w:r w:rsidRPr="00886ABB">
        <w:rPr>
          <w:lang w:val="en-US"/>
        </w:rPr>
        <w:t xml:space="preserve">In 2014, the Handbook on Realising the Human Right to Water and Sanitation developed by the UN Special Rapporteur in collaboration with various agencies was published. It provides a rich source of information and checklists regarding the principles, policy, legal, regulatory, financing, monitoring, administrative and planning frameworks required to achieve progress in ensuring water and sanitation for all. </w:t>
      </w:r>
    </w:p>
    <w:p w14:paraId="4806DB7A" w14:textId="77777777" w:rsidR="00830192" w:rsidRPr="00886ABB" w:rsidRDefault="00830192" w:rsidP="00863BC2">
      <w:pPr>
        <w:pStyle w:val="Leipteksti"/>
        <w:jc w:val="both"/>
        <w:rPr>
          <w:lang w:val="en-GB"/>
        </w:rPr>
      </w:pPr>
    </w:p>
    <w:p w14:paraId="4CD4C718" w14:textId="265BD77C" w:rsidR="00830192" w:rsidRPr="00886ABB" w:rsidRDefault="00830192" w:rsidP="00830192">
      <w:pPr>
        <w:pStyle w:val="Leipteksti"/>
        <w:jc w:val="both"/>
        <w:rPr>
          <w:u w:val="single"/>
          <w:lang w:val="en-US"/>
        </w:rPr>
      </w:pPr>
      <w:r w:rsidRPr="00886ABB">
        <w:rPr>
          <w:u w:val="single"/>
          <w:lang w:val="en-US"/>
        </w:rPr>
        <w:t>Determining adequacy with regards to the riht to work and securing a stable and predictable income</w:t>
      </w:r>
    </w:p>
    <w:p w14:paraId="19E6D251" w14:textId="5FAC1A9C" w:rsidR="00830192" w:rsidRPr="00886ABB" w:rsidRDefault="00F57FAF" w:rsidP="00830192">
      <w:pPr>
        <w:pStyle w:val="Leipteksti"/>
        <w:keepNext/>
        <w:keepLines/>
        <w:jc w:val="both"/>
        <w:rPr>
          <w:lang w:val="en-US"/>
        </w:rPr>
      </w:pPr>
      <w:r w:rsidRPr="00886ABB">
        <w:rPr>
          <w:lang w:val="en-US"/>
        </w:rPr>
        <w:lastRenderedPageBreak/>
        <w:t xml:space="preserve">Ensuring the availability of sufficient acceptable quality jobs is </w:t>
      </w:r>
      <w:r w:rsidR="00684CC3" w:rsidRPr="00886ABB">
        <w:rPr>
          <w:lang w:val="en-US"/>
        </w:rPr>
        <w:t>a big challenge for economies around the world. Employment creation</w:t>
      </w:r>
      <w:r w:rsidRPr="00886ABB">
        <w:rPr>
          <w:lang w:val="en-US"/>
        </w:rPr>
        <w:t xml:space="preserve"> depends on a combination of factors many of which are beyond the control of the state. One important means </w:t>
      </w:r>
      <w:r w:rsidR="00684CC3" w:rsidRPr="00886ABB">
        <w:rPr>
          <w:lang w:val="en-US"/>
        </w:rPr>
        <w:t xml:space="preserve">for governments </w:t>
      </w:r>
      <w:r w:rsidRPr="00886ABB">
        <w:rPr>
          <w:lang w:val="en-US"/>
        </w:rPr>
        <w:t xml:space="preserve">to help realize the human right to work </w:t>
      </w:r>
      <w:r w:rsidR="00684CC3" w:rsidRPr="00886ABB">
        <w:rPr>
          <w:lang w:val="en-US"/>
        </w:rPr>
        <w:t xml:space="preserve">for the most vulnerable households </w:t>
      </w:r>
      <w:r w:rsidRPr="00886ABB">
        <w:rPr>
          <w:lang w:val="en-US"/>
        </w:rPr>
        <w:t xml:space="preserve">consist in Public Employment programmes (PEPs). </w:t>
      </w:r>
      <w:r w:rsidR="00830192" w:rsidRPr="00886ABB">
        <w:rPr>
          <w:lang w:val="en-US"/>
        </w:rPr>
        <w:t xml:space="preserve">Public employment programmes cover a wide range and scope of policy choices and opportunities, from emergency employment programmes used in post disaster or conflict situations, to universal employment guarantee schemes addressing existing market failures, but also covering everything in between.  It usually refers to any direct employment creation by government through public financing – excluding the expansion of civil service – with the aim to use public works in such a way to reach the poorest strata of the population.  </w:t>
      </w:r>
    </w:p>
    <w:p w14:paraId="5C6F27F8" w14:textId="19E7889C" w:rsidR="00F57FAF" w:rsidRPr="00886ABB" w:rsidRDefault="00F57FAF" w:rsidP="00F57FAF">
      <w:pPr>
        <w:pStyle w:val="Leipteksti"/>
        <w:jc w:val="both"/>
        <w:rPr>
          <w:lang w:val="en-US"/>
        </w:rPr>
      </w:pPr>
      <w:r w:rsidRPr="00886ABB">
        <w:rPr>
          <w:lang w:val="en-US"/>
        </w:rPr>
        <w:t>Overview table Right to Work in just and favorable conditions</w:t>
      </w:r>
    </w:p>
    <w:tbl>
      <w:tblPr>
        <w:tblW w:w="924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21"/>
        <w:gridCol w:w="4621"/>
      </w:tblGrid>
      <w:tr w:rsidR="00F57FAF" w:rsidRPr="00886ABB" w14:paraId="27D9768E" w14:textId="77777777" w:rsidTr="00EE01B0">
        <w:trPr>
          <w:trHeight w:val="29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D42CA" w14:textId="77777777" w:rsidR="00F57FAF" w:rsidRPr="00886ABB" w:rsidRDefault="00F57FAF" w:rsidP="00EE01B0">
            <w:pPr>
              <w:pStyle w:val="Leipteksti"/>
              <w:jc w:val="both"/>
            </w:pPr>
            <w:r w:rsidRPr="00886ABB">
              <w:rPr>
                <w:lang w:val="en-US"/>
              </w:rPr>
              <w:t>Indicator</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8163A" w14:textId="77777777" w:rsidR="00F57FAF" w:rsidRPr="00886ABB" w:rsidRDefault="00F57FAF" w:rsidP="00EE01B0">
            <w:pPr>
              <w:jc w:val="both"/>
              <w:rPr>
                <w:rFonts w:ascii="Times New Roman" w:hAnsi="Times New Roman"/>
              </w:rPr>
            </w:pPr>
          </w:p>
        </w:tc>
      </w:tr>
      <w:tr w:rsidR="00F57FAF" w:rsidRPr="00886ABB" w14:paraId="2C652E7A" w14:textId="77777777" w:rsidTr="00EE01B0">
        <w:trPr>
          <w:trHeight w:val="85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5E400" w14:textId="2C66652C" w:rsidR="00F57FAF" w:rsidRPr="00886ABB" w:rsidRDefault="00F57FAF" w:rsidP="001A4E75">
            <w:pPr>
              <w:pStyle w:val="Leipteksti"/>
              <w:spacing w:after="0"/>
              <w:jc w:val="both"/>
              <w:rPr>
                <w:lang w:val="en-GB"/>
              </w:rPr>
            </w:pPr>
            <w:r w:rsidRPr="00886ABB">
              <w:rPr>
                <w:lang w:val="en-US"/>
              </w:rPr>
              <w:t xml:space="preserve">Unemployment rate, underemployment rate, </w:t>
            </w:r>
            <w:r w:rsidR="001A4E75" w:rsidRPr="00886ABB">
              <w:rPr>
                <w:lang w:val="en-US"/>
              </w:rPr>
              <w:t xml:space="preserve">long-term unemployment, </w:t>
            </w:r>
            <w:r w:rsidRPr="00886ABB">
              <w:rPr>
                <w:lang w:val="en-US"/>
              </w:rPr>
              <w:t xml:space="preserve">labor </w:t>
            </w:r>
            <w:r w:rsidR="001A4E75" w:rsidRPr="00886ABB">
              <w:rPr>
                <w:lang w:val="en-US"/>
              </w:rPr>
              <w:t xml:space="preserve">force </w:t>
            </w:r>
            <w:r w:rsidRPr="00886ABB">
              <w:rPr>
                <w:lang w:val="en-US"/>
              </w:rPr>
              <w:t>participation</w:t>
            </w:r>
            <w:r w:rsidR="001A4E75" w:rsidRPr="00886ABB">
              <w:rPr>
                <w:lang w:val="en-US"/>
              </w:rPr>
              <w:t xml:space="preserve"> rate, labour productivity</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8B99A" w14:textId="77777777" w:rsidR="00F57FAF" w:rsidRPr="00886ABB" w:rsidRDefault="00F57FAF" w:rsidP="00EE01B0">
            <w:pPr>
              <w:jc w:val="both"/>
              <w:rPr>
                <w:rFonts w:ascii="Times New Roman" w:hAnsi="Times New Roman"/>
              </w:rPr>
            </w:pPr>
          </w:p>
        </w:tc>
      </w:tr>
      <w:tr w:rsidR="00F57FAF" w:rsidRPr="00886ABB" w14:paraId="517FD128" w14:textId="77777777" w:rsidTr="00EE01B0">
        <w:trPr>
          <w:trHeight w:val="57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4B684" w14:textId="6F441A81" w:rsidR="00F57FAF" w:rsidRPr="00886ABB" w:rsidRDefault="001A4E75" w:rsidP="00EE01B0">
            <w:pPr>
              <w:pStyle w:val="Leipteksti"/>
              <w:spacing w:after="0"/>
              <w:jc w:val="both"/>
              <w:rPr>
                <w:lang w:val="en-GB"/>
              </w:rPr>
            </w:pPr>
            <w:r w:rsidRPr="00886ABB">
              <w:rPr>
                <w:lang w:val="en-US"/>
              </w:rPr>
              <w:t>Wages and compensation costs</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AC8A2" w14:textId="77777777" w:rsidR="00F57FAF" w:rsidRPr="00886ABB" w:rsidRDefault="00F57FAF" w:rsidP="00EE01B0">
            <w:pPr>
              <w:jc w:val="both"/>
              <w:rPr>
                <w:rFonts w:ascii="Times New Roman" w:hAnsi="Times New Roman"/>
              </w:rPr>
            </w:pPr>
          </w:p>
        </w:tc>
      </w:tr>
      <w:tr w:rsidR="00F57FAF" w:rsidRPr="00886ABB" w14:paraId="2C18ADE0" w14:textId="77777777" w:rsidTr="00EE01B0">
        <w:trPr>
          <w:trHeight w:val="57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13A18" w14:textId="22B9B8AE" w:rsidR="00F57FAF" w:rsidRPr="00886ABB" w:rsidRDefault="001A4E75" w:rsidP="00EE01B0">
            <w:pPr>
              <w:pStyle w:val="Leipteksti"/>
              <w:spacing w:after="0"/>
              <w:jc w:val="both"/>
              <w:rPr>
                <w:lang w:val="en-US"/>
              </w:rPr>
            </w:pPr>
            <w:r w:rsidRPr="00886ABB">
              <w:rPr>
                <w:lang w:val="en-US"/>
              </w:rPr>
              <w:t>Emplyoment in the informal economy, employment by sector</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E7559" w14:textId="77777777" w:rsidR="00F57FAF" w:rsidRPr="00886ABB" w:rsidRDefault="00F57FAF" w:rsidP="00EE01B0">
            <w:pPr>
              <w:jc w:val="both"/>
              <w:rPr>
                <w:rFonts w:ascii="Times New Roman" w:hAnsi="Times New Roman"/>
              </w:rPr>
            </w:pPr>
          </w:p>
        </w:tc>
      </w:tr>
      <w:tr w:rsidR="00684CC3" w:rsidRPr="00886ABB" w14:paraId="123ADFA8" w14:textId="77777777" w:rsidTr="00EE01B0">
        <w:trPr>
          <w:trHeight w:val="57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6F10A" w14:textId="4326E011" w:rsidR="00684CC3" w:rsidRPr="00886ABB" w:rsidRDefault="00684CC3" w:rsidP="00EE01B0">
            <w:pPr>
              <w:pStyle w:val="Leipteksti"/>
              <w:spacing w:after="0"/>
              <w:jc w:val="both"/>
              <w:rPr>
                <w:lang w:val="en-US"/>
              </w:rPr>
            </w:pPr>
            <w:r w:rsidRPr="00886ABB">
              <w:rPr>
                <w:lang w:val="en-GB"/>
              </w:rPr>
              <w:t>N</w:t>
            </w:r>
            <w:r w:rsidRPr="00886ABB">
              <w:rPr>
                <w:lang w:val="en-US"/>
              </w:rPr>
              <w:t>ational laws or acts, regulations, codes of conduct in relation to</w:t>
            </w:r>
          </w:p>
          <w:p w14:paraId="33289D82" w14:textId="77777777" w:rsidR="00684CC3" w:rsidRPr="00886ABB" w:rsidRDefault="00684CC3" w:rsidP="00EE01B0">
            <w:pPr>
              <w:pStyle w:val="Leipteksti"/>
              <w:spacing w:after="0"/>
              <w:jc w:val="both"/>
              <w:rPr>
                <w:lang w:val="en-US"/>
              </w:rPr>
            </w:pPr>
            <w:r w:rsidRPr="00886ABB">
              <w:rPr>
                <w:lang w:val="en-US"/>
              </w:rPr>
              <w:t>*Occupational Health and Safety</w:t>
            </w:r>
          </w:p>
          <w:p w14:paraId="0AA33616" w14:textId="77777777" w:rsidR="00684CC3" w:rsidRPr="00886ABB" w:rsidRDefault="00684CC3" w:rsidP="00EE01B0">
            <w:pPr>
              <w:pStyle w:val="Leipteksti"/>
              <w:spacing w:after="0"/>
              <w:jc w:val="both"/>
              <w:rPr>
                <w:lang w:val="en-US"/>
              </w:rPr>
            </w:pPr>
            <w:r w:rsidRPr="00886ABB">
              <w:rPr>
                <w:lang w:val="en-US"/>
              </w:rPr>
              <w:t>*Wages</w:t>
            </w:r>
          </w:p>
          <w:p w14:paraId="198A5408" w14:textId="77777777" w:rsidR="00684CC3" w:rsidRPr="00886ABB" w:rsidRDefault="00684CC3" w:rsidP="00EE01B0">
            <w:pPr>
              <w:pStyle w:val="Leipteksti"/>
              <w:spacing w:after="0"/>
              <w:jc w:val="both"/>
              <w:rPr>
                <w:lang w:val="en-US"/>
              </w:rPr>
            </w:pPr>
            <w:r w:rsidRPr="00886ABB">
              <w:rPr>
                <w:lang w:val="en-US"/>
              </w:rPr>
              <w:t>*Discrimination and equality of rights</w:t>
            </w:r>
          </w:p>
          <w:p w14:paraId="2A601589" w14:textId="77777777" w:rsidR="00684CC3" w:rsidRPr="00886ABB" w:rsidRDefault="00684CC3" w:rsidP="00EE01B0">
            <w:pPr>
              <w:pStyle w:val="Leipteksti"/>
              <w:spacing w:after="0"/>
              <w:jc w:val="both"/>
              <w:rPr>
                <w:lang w:val="en-US"/>
              </w:rPr>
            </w:pPr>
            <w:r w:rsidRPr="00886ABB">
              <w:rPr>
                <w:lang w:val="en-US"/>
              </w:rPr>
              <w:t>*Minimum working age</w:t>
            </w:r>
          </w:p>
          <w:p w14:paraId="3045738F" w14:textId="49EEC1C1" w:rsidR="00684CC3" w:rsidRPr="00886ABB" w:rsidRDefault="00684CC3" w:rsidP="00EE01B0">
            <w:pPr>
              <w:pStyle w:val="Leipteksti"/>
              <w:spacing w:after="0"/>
              <w:jc w:val="both"/>
              <w:rPr>
                <w:lang w:val="en-US"/>
              </w:rPr>
            </w:pPr>
            <w:r w:rsidRPr="00886ABB">
              <w:rPr>
                <w:lang w:val="en-US"/>
              </w:rPr>
              <w:t>*Freedom of Association, protection of the right to organize, collective bargaining</w:t>
            </w:r>
          </w:p>
          <w:p w14:paraId="637E46FC" w14:textId="736F0259" w:rsidR="00684CC3" w:rsidRPr="00886ABB" w:rsidRDefault="00684CC3" w:rsidP="00EE01B0">
            <w:pPr>
              <w:pStyle w:val="Leipteksti"/>
              <w:spacing w:after="0"/>
              <w:jc w:val="both"/>
              <w:rPr>
                <w:lang w:val="en-US"/>
              </w:rPr>
            </w:pPr>
            <w:r w:rsidRPr="00886ABB">
              <w:rPr>
                <w:lang w:val="en-US"/>
              </w:rPr>
              <w:t>*Workers compensation</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60F6E" w14:textId="77777777" w:rsidR="00684CC3" w:rsidRPr="00886ABB" w:rsidRDefault="00684CC3" w:rsidP="00EE01B0">
            <w:pPr>
              <w:jc w:val="both"/>
              <w:rPr>
                <w:rFonts w:ascii="Times New Roman" w:hAnsi="Times New Roman"/>
              </w:rPr>
            </w:pPr>
          </w:p>
        </w:tc>
      </w:tr>
    </w:tbl>
    <w:p w14:paraId="2F87D15C" w14:textId="77777777" w:rsidR="00F57FAF" w:rsidRPr="00886ABB" w:rsidRDefault="00F57FAF" w:rsidP="00F57FAF">
      <w:pPr>
        <w:pStyle w:val="Leipteksti"/>
        <w:jc w:val="both"/>
        <w:rPr>
          <w:lang w:val="en-GB"/>
        </w:rPr>
      </w:pPr>
    </w:p>
    <w:p w14:paraId="77BE7E70" w14:textId="77777777" w:rsidR="00B8592D" w:rsidRPr="00886ABB" w:rsidRDefault="00B8592D" w:rsidP="00BC3E95">
      <w:pPr>
        <w:pStyle w:val="Leipteksti"/>
        <w:jc w:val="both"/>
        <w:rPr>
          <w:lang w:val="en-GB"/>
        </w:rPr>
      </w:pPr>
    </w:p>
    <w:p w14:paraId="62058167" w14:textId="7E47D939" w:rsidR="00B8592D" w:rsidRPr="00886ABB" w:rsidRDefault="00A51F86" w:rsidP="00A51F86">
      <w:pPr>
        <w:pStyle w:val="Otsikko2"/>
        <w:numPr>
          <w:ilvl w:val="1"/>
          <w:numId w:val="74"/>
        </w:numPr>
        <w:jc w:val="both"/>
        <w:rPr>
          <w:rFonts w:ascii="Times New Roman"/>
          <w:sz w:val="24"/>
          <w:lang w:val="en-GB"/>
        </w:rPr>
      </w:pPr>
      <w:bookmarkStart w:id="32" w:name="_Toc430095539"/>
      <w:bookmarkStart w:id="33" w:name="_Toc456692393"/>
      <w:r w:rsidRPr="00886ABB">
        <w:rPr>
          <w:rFonts w:ascii="Times New Roman"/>
          <w:sz w:val="24"/>
          <w:lang w:val="en-GB"/>
        </w:rPr>
        <w:t xml:space="preserve">Financing, </w:t>
      </w:r>
      <w:r w:rsidR="00B8592D" w:rsidRPr="00886ABB">
        <w:rPr>
          <w:rFonts w:ascii="Times New Roman"/>
          <w:sz w:val="24"/>
          <w:lang w:val="en-GB"/>
        </w:rPr>
        <w:t xml:space="preserve">Implementation </w:t>
      </w:r>
      <w:r w:rsidRPr="00886ABB">
        <w:rPr>
          <w:rFonts w:ascii="Times New Roman"/>
          <w:sz w:val="24"/>
          <w:lang w:val="en-GB"/>
        </w:rPr>
        <w:t xml:space="preserve">and Legal </w:t>
      </w:r>
      <w:r w:rsidR="00B8592D" w:rsidRPr="00886ABB">
        <w:rPr>
          <w:rFonts w:ascii="Times New Roman"/>
          <w:sz w:val="24"/>
          <w:lang w:val="en-GB"/>
        </w:rPr>
        <w:t>gaps</w:t>
      </w:r>
      <w:bookmarkEnd w:id="32"/>
      <w:bookmarkEnd w:id="33"/>
    </w:p>
    <w:p w14:paraId="084229DB" w14:textId="77777777" w:rsidR="00B8592D" w:rsidRPr="00886ABB" w:rsidRDefault="00B8592D" w:rsidP="00863BC2">
      <w:pPr>
        <w:pStyle w:val="Leipteksti"/>
        <w:jc w:val="both"/>
        <w:rPr>
          <w:lang w:val="en-US"/>
        </w:rPr>
      </w:pPr>
      <w:r w:rsidRPr="00886ABB">
        <w:rPr>
          <w:lang w:val="en-US"/>
        </w:rPr>
        <w:t>Social protection assessments in many countries have shown that systems often fall short of realizing the national objectives laid down in social protection policies, strategies and related laws and regulations. The identification of implementation gaps, in particular weaknesses regarding the administration and the capacity of delivery of benefits is therefore a key aspect to formulate policy options to improve the performance of the social protection system. The assessment identifies implementation gaps regarding 1) Financing framework 2) Administration and capacity of delivery</w:t>
      </w:r>
    </w:p>
    <w:p w14:paraId="6D4C7D70" w14:textId="1A1DEAA9" w:rsidR="00B8592D" w:rsidRPr="00886ABB" w:rsidRDefault="00B8592D" w:rsidP="00863BC2">
      <w:pPr>
        <w:pStyle w:val="Leipteksti"/>
        <w:jc w:val="both"/>
        <w:rPr>
          <w:lang w:val="en-US"/>
        </w:rPr>
      </w:pPr>
      <w:r w:rsidRPr="00886ABB">
        <w:rPr>
          <w:lang w:val="en-US"/>
        </w:rPr>
        <w:lastRenderedPageBreak/>
        <w:t>It should be reiterated at this point that the collection and discussion of information regarding social protection gaps in its various dimensions is meant as a collaborative endeavour involving all relevant national stakeholders. Experience has shown that external experts even with the most dedicated efforts will not be able to generate a real understanding of how the system works without full buy-in and participation of country officials and specialists. Without this “insider knowledge”, assessing implementation capacities or identifying measures to close implementation gaps remains elusive, regardless of the level of detail of factual data that has been collected. The information collection will invariably be greatly enhanced by involving the right people and institutions from the beginning and setting the focus of the assessment. CODI can in this respect be considered fully complementary – or even better – the SPPOT-ABND tool the right way to embed the assessment in stakeholder and country ownership.</w:t>
      </w:r>
    </w:p>
    <w:p w14:paraId="2A752B73" w14:textId="77777777" w:rsidR="00B8592D" w:rsidRPr="00886ABB" w:rsidRDefault="00B8592D" w:rsidP="00863BC2">
      <w:pPr>
        <w:pStyle w:val="Leipteksti"/>
        <w:ind w:left="360"/>
        <w:jc w:val="both"/>
        <w:rPr>
          <w:lang w:val="en-GB"/>
        </w:rPr>
      </w:pPr>
    </w:p>
    <w:p w14:paraId="6C1094B2" w14:textId="77777777" w:rsidR="00B8592D" w:rsidRPr="00886ABB" w:rsidRDefault="00B8592D" w:rsidP="00BC3E95">
      <w:pPr>
        <w:pStyle w:val="Otsikko2"/>
        <w:numPr>
          <w:ilvl w:val="2"/>
          <w:numId w:val="111"/>
        </w:numPr>
        <w:tabs>
          <w:tab w:val="num" w:pos="1224"/>
        </w:tabs>
        <w:ind w:left="1224" w:hanging="504"/>
        <w:jc w:val="both"/>
      </w:pPr>
      <w:bookmarkStart w:id="34" w:name="_Toc430095540"/>
      <w:bookmarkStart w:id="35" w:name="_Toc456692394"/>
      <w:r w:rsidRPr="00886ABB">
        <w:rPr>
          <w:lang w:val="en-US"/>
        </w:rPr>
        <w:t>Financing framework</w:t>
      </w:r>
      <w:bookmarkEnd w:id="34"/>
      <w:bookmarkEnd w:id="35"/>
    </w:p>
    <w:p w14:paraId="53255A2A" w14:textId="77777777" w:rsidR="00B8592D" w:rsidRPr="00886ABB" w:rsidRDefault="00B8592D" w:rsidP="00863BC2">
      <w:pPr>
        <w:pStyle w:val="Leipteksti"/>
        <w:jc w:val="both"/>
        <w:rPr>
          <w:lang w:val="en-US"/>
        </w:rPr>
      </w:pPr>
      <w:r w:rsidRPr="00886ABB">
        <w:rPr>
          <w:lang w:val="en-US"/>
        </w:rPr>
        <w:t>A key objective and international principle</w:t>
      </w:r>
      <w:r w:rsidRPr="00886ABB">
        <w:rPr>
          <w:lang w:val="en-US"/>
        </w:rPr>
        <w:footnoteReference w:id="35"/>
      </w:r>
      <w:r w:rsidRPr="00886ABB">
        <w:rPr>
          <w:lang w:val="en-US"/>
        </w:rPr>
        <w:t xml:space="preserve"> is that social protection systems should guarantee a minimum level of protection in case of certain life cycle risks for all members of society irrespective of their capacity to contribute to finance these social protection mechanisms. This requires </w:t>
      </w:r>
    </w:p>
    <w:p w14:paraId="5B00CD81" w14:textId="77777777" w:rsidR="00B8592D" w:rsidRPr="00886ABB" w:rsidRDefault="00B8592D" w:rsidP="00863BC2">
      <w:pPr>
        <w:pStyle w:val="ListParagraph"/>
        <w:numPr>
          <w:ilvl w:val="0"/>
          <w:numId w:val="116"/>
        </w:numPr>
        <w:tabs>
          <w:tab w:val="clear" w:pos="1080"/>
          <w:tab w:val="num" w:pos="1050"/>
        </w:tabs>
        <w:spacing w:after="200" w:line="276" w:lineRule="auto"/>
        <w:ind w:left="1050" w:hanging="330"/>
        <w:jc w:val="both"/>
        <w:rPr>
          <w:rFonts w:asciiTheme="minorHAnsi" w:hAnsiTheme="minorHAnsi"/>
          <w:sz w:val="22"/>
          <w:szCs w:val="22"/>
        </w:rPr>
      </w:pPr>
      <w:r w:rsidRPr="00886ABB">
        <w:rPr>
          <w:rFonts w:asciiTheme="minorHAnsi" w:hAnsiTheme="minorHAnsi"/>
          <w:sz w:val="22"/>
          <w:szCs w:val="22"/>
        </w:rPr>
        <w:t xml:space="preserve">sound planning and accurate projection of costs and revenues, </w:t>
      </w:r>
    </w:p>
    <w:p w14:paraId="48D8BC4F" w14:textId="77777777" w:rsidR="00B8592D" w:rsidRPr="00886ABB" w:rsidRDefault="00B8592D" w:rsidP="00863BC2">
      <w:pPr>
        <w:pStyle w:val="ListParagraph"/>
        <w:numPr>
          <w:ilvl w:val="0"/>
          <w:numId w:val="117"/>
        </w:numPr>
        <w:tabs>
          <w:tab w:val="clear" w:pos="1080"/>
          <w:tab w:val="num" w:pos="1050"/>
        </w:tabs>
        <w:spacing w:after="200" w:line="276" w:lineRule="auto"/>
        <w:ind w:left="1050" w:hanging="330"/>
        <w:jc w:val="both"/>
        <w:rPr>
          <w:rFonts w:asciiTheme="minorHAnsi" w:hAnsiTheme="minorHAnsi"/>
          <w:sz w:val="22"/>
          <w:szCs w:val="22"/>
        </w:rPr>
      </w:pPr>
      <w:r w:rsidRPr="00886ABB">
        <w:rPr>
          <w:rFonts w:asciiTheme="minorHAnsi" w:hAnsiTheme="minorHAnsi"/>
          <w:sz w:val="22"/>
          <w:szCs w:val="22"/>
        </w:rPr>
        <w:t>capacity to execute the budget and expenditures as foreseen and planned and</w:t>
      </w:r>
    </w:p>
    <w:p w14:paraId="3DBCF280" w14:textId="77777777" w:rsidR="00B8592D" w:rsidRPr="00886ABB" w:rsidRDefault="00B8592D" w:rsidP="00863BC2">
      <w:pPr>
        <w:pStyle w:val="ListParagraph"/>
        <w:numPr>
          <w:ilvl w:val="0"/>
          <w:numId w:val="118"/>
        </w:numPr>
        <w:tabs>
          <w:tab w:val="clear" w:pos="1080"/>
          <w:tab w:val="num" w:pos="1050"/>
        </w:tabs>
        <w:spacing w:after="200" w:line="276" w:lineRule="auto"/>
        <w:ind w:left="1050" w:hanging="330"/>
        <w:jc w:val="both"/>
        <w:rPr>
          <w:rFonts w:asciiTheme="minorHAnsi" w:hAnsiTheme="minorHAnsi"/>
          <w:sz w:val="22"/>
          <w:szCs w:val="22"/>
        </w:rPr>
      </w:pPr>
      <w:r w:rsidRPr="00886ABB">
        <w:rPr>
          <w:rFonts w:asciiTheme="minorHAnsi" w:hAnsiTheme="minorHAnsi"/>
          <w:sz w:val="22"/>
          <w:szCs w:val="22"/>
        </w:rPr>
        <w:t xml:space="preserve">financial capacity and political will of governments to allocate the necessary share of available resources to ensure adequate social protection to the population. </w:t>
      </w:r>
    </w:p>
    <w:p w14:paraId="6EE70082" w14:textId="5CC33EC7" w:rsidR="00684CC3" w:rsidRPr="00886ABB" w:rsidRDefault="00B8592D" w:rsidP="003E492B">
      <w:pPr>
        <w:pStyle w:val="Leipteksti"/>
        <w:jc w:val="both"/>
        <w:rPr>
          <w:lang w:val="en-US"/>
        </w:rPr>
      </w:pPr>
      <w:r w:rsidRPr="00886ABB">
        <w:rPr>
          <w:lang w:val="en-US"/>
        </w:rPr>
        <w:t xml:space="preserve">Social </w:t>
      </w:r>
      <w:r w:rsidR="00F750F8" w:rsidRPr="00886ABB">
        <w:rPr>
          <w:lang w:val="en-US"/>
        </w:rPr>
        <w:t>p</w:t>
      </w:r>
      <w:r w:rsidRPr="00886ABB">
        <w:rPr>
          <w:lang w:val="en-US"/>
        </w:rPr>
        <w:t>rotection expenditure for different risks and population groups, current and estimated for the future (short to long run) is a first rough indicator for the adequacy of the financing framework. At the same time, for tax-financed provisions, the tax base has to be sufficiently progressive otherwise the objectives of the SP systems are undermined by the tax burden placed on the poor and vulnerable population groups. Similarly, contributory schemes need to take the contributory capacity of persons covered into account. Overall, there should be solidarity in financing so that risks are pooled and the costs of benefits and expenses for their administration are born collectively</w:t>
      </w:r>
      <w:r w:rsidRPr="00886ABB">
        <w:rPr>
          <w:lang w:val="en-US"/>
        </w:rPr>
        <w:footnoteReference w:id="36"/>
      </w:r>
      <w:r w:rsidRPr="00886ABB">
        <w:rPr>
          <w:lang w:val="en-US"/>
        </w:rPr>
        <w:t xml:space="preserve"> and contribute to a redistribution of resources from the healthy to the sick, from the active age groups to the elderly and children, from those with well-paying jobs or high incomes to those without employment or with very low incomes.</w:t>
      </w:r>
      <w:r w:rsidR="003E492B" w:rsidRPr="00886ABB">
        <w:rPr>
          <w:lang w:val="en-US"/>
        </w:rPr>
        <w:t xml:space="preserve"> </w:t>
      </w:r>
    </w:p>
    <w:p w14:paraId="5F4945EA" w14:textId="54CEDDBA" w:rsidR="00B8592D" w:rsidRPr="00886ABB" w:rsidRDefault="00B8592D" w:rsidP="00863BC2">
      <w:pPr>
        <w:pStyle w:val="Leipteksti"/>
        <w:jc w:val="both"/>
        <w:rPr>
          <w:lang w:val="en-US"/>
        </w:rPr>
      </w:pPr>
      <w:r w:rsidRPr="00886ABB">
        <w:rPr>
          <w:lang w:val="en-US"/>
        </w:rPr>
        <w:t xml:space="preserve">To identify strengths and weaknesses in the financing framework, the assessment will further analyse whether 1) the budget allocations and expenditures reflect the social protection needs, political objectives and priorities 2) the government is able to enforce existing tax and contribution </w:t>
      </w:r>
      <w:r w:rsidRPr="00886ABB">
        <w:rPr>
          <w:lang w:val="en-US"/>
        </w:rPr>
        <w:lastRenderedPageBreak/>
        <w:t>obligations</w:t>
      </w:r>
      <w:r w:rsidRPr="00886ABB">
        <w:rPr>
          <w:lang w:val="en-US"/>
        </w:rPr>
        <w:footnoteReference w:id="37"/>
      </w:r>
      <w:r w:rsidRPr="00886ABB">
        <w:rPr>
          <w:lang w:val="en-US"/>
        </w:rPr>
        <w:t xml:space="preserve"> 3) measures are in place to enforce compliance and 4) sanctions exist to help fight evasion of contribution payments, undeclared work and fraud</w:t>
      </w:r>
      <w:r w:rsidR="00A05B5F" w:rsidRPr="00886ABB">
        <w:rPr>
          <w:lang w:val="en-US"/>
        </w:rPr>
        <w:t xml:space="preserve"> 5) the scheme has been designed keeping the capacity of the informal economy to contribute in mind</w:t>
      </w:r>
      <w:r w:rsidRPr="00886ABB">
        <w:rPr>
          <w:lang w:val="en-US"/>
        </w:rPr>
        <w:t xml:space="preserve">. </w:t>
      </w:r>
    </w:p>
    <w:p w14:paraId="7F4D3D05" w14:textId="1FA3086E" w:rsidR="00B8592D" w:rsidRPr="00886ABB" w:rsidRDefault="00B8592D" w:rsidP="00863BC2">
      <w:pPr>
        <w:pStyle w:val="Leipteksti"/>
        <w:jc w:val="both"/>
        <w:rPr>
          <w:lang w:val="en-US"/>
        </w:rPr>
      </w:pPr>
      <w:r w:rsidRPr="00886ABB">
        <w:rPr>
          <w:lang w:val="en-US"/>
        </w:rPr>
        <w:t xml:space="preserve">The sustainability of the financing system also requires having transparent, accountable and sound financial management. The assessment will therefore consider whether </w:t>
      </w:r>
      <w:r w:rsidR="00A554BC" w:rsidRPr="00886ABB">
        <w:rPr>
          <w:lang w:val="en-US"/>
        </w:rPr>
        <w:t>6</w:t>
      </w:r>
      <w:r w:rsidRPr="00886ABB">
        <w:rPr>
          <w:lang w:val="en-US"/>
        </w:rPr>
        <w:t xml:space="preserve">) periodical long-term actuarial valuations of the national schemes are carried out that allow to forecast and correct the potential financial disequilibria in line with international accounting and actuarial standards through nationally adopted reforms, </w:t>
      </w:r>
      <w:r w:rsidR="00A554BC" w:rsidRPr="00886ABB">
        <w:rPr>
          <w:lang w:val="en-US"/>
        </w:rPr>
        <w:t>7</w:t>
      </w:r>
      <w:r w:rsidRPr="00886ABB">
        <w:rPr>
          <w:lang w:val="en-US"/>
        </w:rPr>
        <w:t xml:space="preserve">) contingency reserves or stabilisation funds are set up to ensure a reliable provision of benefits during cyclical economic fluctuations or the like, </w:t>
      </w:r>
      <w:r w:rsidR="00A554BC" w:rsidRPr="00886ABB">
        <w:rPr>
          <w:lang w:val="en-US"/>
        </w:rPr>
        <w:t>8</w:t>
      </w:r>
      <w:r w:rsidRPr="00886ABB">
        <w:rPr>
          <w:lang w:val="en-US"/>
        </w:rPr>
        <w:t xml:space="preserve">) there are sound investment rules and a sound overall regulatory and monitoring framework to minimize inefficiencies, mismanagement, fraud and misuse, </w:t>
      </w:r>
      <w:r w:rsidR="00A554BC" w:rsidRPr="00886ABB">
        <w:rPr>
          <w:lang w:val="en-US"/>
        </w:rPr>
        <w:t>9</w:t>
      </w:r>
      <w:r w:rsidRPr="00886ABB">
        <w:rPr>
          <w:lang w:val="en-US"/>
        </w:rPr>
        <w:t xml:space="preserve">) information such as financial records, </w:t>
      </w:r>
      <w:r w:rsidR="00FF6CA0" w:rsidRPr="00886ABB">
        <w:rPr>
          <w:lang w:val="en-US"/>
        </w:rPr>
        <w:t xml:space="preserve">audits, </w:t>
      </w:r>
      <w:r w:rsidRPr="00886ABB">
        <w:rPr>
          <w:lang w:val="en-US"/>
        </w:rPr>
        <w:t>related reports and analysis regarding budgets, expenditures, models, projections and assumptions are published and  mechanisms are in place to hold accountable actors and bodies responsible for the administration of the system. This means assessing the reporting / auditing / information sharing obligations of different schemes and programmes and the system as a whole and whether pr</w:t>
      </w:r>
      <w:r w:rsidR="00223922" w:rsidRPr="00886ABB">
        <w:rPr>
          <w:lang w:val="en-US"/>
        </w:rPr>
        <w:t>ovisions are in place to minimiz</w:t>
      </w:r>
      <w:r w:rsidRPr="00886ABB">
        <w:rPr>
          <w:lang w:val="en-US"/>
        </w:rPr>
        <w:t>e the possibility that funds are misused, stolen or lost.</w:t>
      </w:r>
    </w:p>
    <w:p w14:paraId="7853BE73" w14:textId="77777777" w:rsidR="00B8592D" w:rsidRPr="00886ABB" w:rsidRDefault="00B8592D" w:rsidP="00BC3E95">
      <w:pPr>
        <w:pStyle w:val="Leipteksti"/>
        <w:jc w:val="both"/>
        <w:rPr>
          <w:sz w:val="24"/>
          <w:lang w:val="en-US"/>
        </w:rPr>
      </w:pPr>
      <w:r w:rsidRPr="00886ABB">
        <w:rPr>
          <w:sz w:val="24"/>
          <w:lang w:val="en-US"/>
        </w:rPr>
        <w:t>The following overview table captures the above information.</w:t>
      </w:r>
    </w:p>
    <w:tbl>
      <w:tblPr>
        <w:tblW w:w="9020"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9"/>
        <w:gridCol w:w="4840"/>
        <w:gridCol w:w="945"/>
        <w:gridCol w:w="1336"/>
        <w:gridCol w:w="1470"/>
      </w:tblGrid>
      <w:tr w:rsidR="00B8592D" w:rsidRPr="00886ABB" w14:paraId="215940EE" w14:textId="77777777" w:rsidTr="00863BC2">
        <w:trPr>
          <w:trHeight w:val="25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E4C18" w14:textId="77777777" w:rsidR="00B8592D" w:rsidRPr="00886ABB" w:rsidRDefault="00B8592D" w:rsidP="00BC3E95">
            <w:pPr>
              <w:jc w:val="both"/>
              <w:rPr>
                <w:rFonts w:ascii="Times New Roman" w:hAnsi="Times New Roman"/>
              </w:rPr>
            </w:pPr>
          </w:p>
        </w:tc>
        <w:tc>
          <w:tcPr>
            <w:tcW w:w="859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A1A8D" w14:textId="77777777" w:rsidR="00B8592D" w:rsidRPr="00886ABB" w:rsidRDefault="00B8592D" w:rsidP="00BC3E95">
            <w:pPr>
              <w:pStyle w:val="Leipteksti"/>
              <w:spacing w:after="0" w:line="240" w:lineRule="auto"/>
              <w:jc w:val="both"/>
              <w:rPr>
                <w:lang w:val="en-GB"/>
              </w:rPr>
            </w:pPr>
            <w:r w:rsidRPr="00886ABB">
              <w:rPr>
                <w:b/>
                <w:lang w:val="en-US"/>
              </w:rPr>
              <w:t>Financial framework assessment overview table</w:t>
            </w:r>
          </w:p>
        </w:tc>
      </w:tr>
      <w:tr w:rsidR="00B8592D" w:rsidRPr="00886ABB" w14:paraId="48A6D67A" w14:textId="77777777" w:rsidTr="00863BC2">
        <w:trPr>
          <w:trHeight w:val="73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CBCA8" w14:textId="77777777" w:rsidR="00B8592D" w:rsidRPr="00886ABB" w:rsidRDefault="00B8592D" w:rsidP="00BC3E95">
            <w:pPr>
              <w:jc w:val="both"/>
              <w:rPr>
                <w:rFonts w:ascii="Times New Roman" w:hAnsi="Times New Roman"/>
              </w:rPr>
            </w:pP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E73D8" w14:textId="77777777" w:rsidR="00B8592D" w:rsidRPr="00886ABB" w:rsidRDefault="00B8592D" w:rsidP="00BC3E95">
            <w:pPr>
              <w:jc w:val="both"/>
              <w:rPr>
                <w:rFonts w:ascii="Times New Roman" w:hAnsi="Times New Roman"/>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ECDDA" w14:textId="77777777" w:rsidR="00B8592D" w:rsidRPr="00886ABB" w:rsidRDefault="00B8592D" w:rsidP="00BC3E95">
            <w:pPr>
              <w:pStyle w:val="Leipteksti"/>
              <w:spacing w:after="0" w:line="240" w:lineRule="auto"/>
              <w:jc w:val="both"/>
              <w:rPr>
                <w:rFonts w:ascii="Times New Roman" w:eastAsia="Times New Roman" w:hAnsi="Times New Roman" w:cs="Times New Roman"/>
                <w:sz w:val="24"/>
                <w:szCs w:val="24"/>
                <w:lang w:eastAsia="en-GB"/>
              </w:rPr>
            </w:pPr>
            <w:r w:rsidRPr="00886ABB">
              <w:rPr>
                <w:lang w:val="en-US"/>
              </w:rPr>
              <w:t>Answer</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C20B9" w14:textId="77777777" w:rsidR="00B8592D" w:rsidRPr="00886ABB" w:rsidRDefault="00B8592D" w:rsidP="00BC3E95">
            <w:pPr>
              <w:pStyle w:val="Leipteksti"/>
              <w:spacing w:after="0" w:line="240" w:lineRule="auto"/>
              <w:jc w:val="both"/>
            </w:pPr>
            <w:r w:rsidRPr="00886ABB">
              <w:rPr>
                <w:lang w:val="en-US"/>
              </w:rPr>
              <w:t>Justification/ Score 1-4</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0609A" w14:textId="77777777" w:rsidR="00B8592D" w:rsidRPr="00886ABB" w:rsidRDefault="00B8592D" w:rsidP="00BC3E95">
            <w:pPr>
              <w:pStyle w:val="Leipteksti"/>
              <w:spacing w:after="0" w:line="240" w:lineRule="auto"/>
              <w:jc w:val="both"/>
            </w:pPr>
            <w:r w:rsidRPr="00886ABB">
              <w:rPr>
                <w:lang w:val="en-US"/>
              </w:rPr>
              <w:t>Source</w:t>
            </w:r>
          </w:p>
        </w:tc>
      </w:tr>
      <w:tr w:rsidR="00B8592D" w:rsidRPr="00886ABB" w14:paraId="60BBCEF7" w14:textId="77777777" w:rsidTr="00863BC2">
        <w:trPr>
          <w:trHeight w:val="145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EDAB1" w14:textId="77777777" w:rsidR="00B8592D" w:rsidRPr="00886ABB" w:rsidRDefault="00B8592D" w:rsidP="00BC3E95">
            <w:pPr>
              <w:pStyle w:val="Leipteksti"/>
              <w:spacing w:after="0" w:line="240" w:lineRule="auto"/>
              <w:jc w:val="both"/>
              <w:rPr>
                <w:sz w:val="24"/>
                <w:szCs w:val="24"/>
              </w:rPr>
            </w:pPr>
            <w:r w:rsidRPr="00886ABB">
              <w:rPr>
                <w:lang w:val="en-US"/>
              </w:rPr>
              <w:t>1</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88001" w14:textId="77777777" w:rsidR="00B8592D" w:rsidRPr="00886ABB" w:rsidRDefault="00B8592D" w:rsidP="00BC3E95">
            <w:pPr>
              <w:pStyle w:val="Leipteksti"/>
              <w:spacing w:after="0" w:line="240" w:lineRule="auto"/>
              <w:jc w:val="both"/>
              <w:rPr>
                <w:lang w:val="en-GB"/>
              </w:rPr>
            </w:pPr>
            <w:r w:rsidRPr="00886ABB">
              <w:rPr>
                <w:lang w:val="en-US"/>
              </w:rPr>
              <w:t>What is the total public current SP benefit and administrative expenditure?</w:t>
            </w:r>
          </w:p>
          <w:p w14:paraId="1973A00D" w14:textId="77777777" w:rsidR="00B8592D" w:rsidRPr="00886ABB" w:rsidRDefault="00B8592D" w:rsidP="00BC3E95">
            <w:pPr>
              <w:pStyle w:val="Leipteksti"/>
              <w:spacing w:after="0" w:line="240" w:lineRule="auto"/>
              <w:jc w:val="both"/>
              <w:rPr>
                <w:lang w:val="en-GB"/>
              </w:rPr>
            </w:pPr>
            <w:r w:rsidRPr="00886ABB">
              <w:rPr>
                <w:lang w:val="en-US"/>
              </w:rPr>
              <w:t xml:space="preserve">* in LCU </w:t>
            </w:r>
          </w:p>
          <w:p w14:paraId="03CFC59A" w14:textId="77777777" w:rsidR="00B8592D" w:rsidRPr="00886ABB" w:rsidRDefault="00B8592D" w:rsidP="00BC3E95">
            <w:pPr>
              <w:pStyle w:val="Leipteksti"/>
              <w:spacing w:after="0" w:line="240" w:lineRule="auto"/>
              <w:jc w:val="both"/>
              <w:rPr>
                <w:lang w:val="en-GB"/>
              </w:rPr>
            </w:pPr>
            <w:r w:rsidRPr="00886ABB">
              <w:rPr>
                <w:lang w:val="en-US"/>
              </w:rPr>
              <w:t xml:space="preserve">*as a percentage of GDP and </w:t>
            </w:r>
          </w:p>
          <w:p w14:paraId="54DC653C" w14:textId="77777777" w:rsidR="00B8592D" w:rsidRPr="00886ABB" w:rsidRDefault="00B8592D" w:rsidP="00BC3E95">
            <w:pPr>
              <w:pStyle w:val="Leipteksti"/>
              <w:spacing w:after="0" w:line="240" w:lineRule="auto"/>
              <w:jc w:val="both"/>
              <w:rPr>
                <w:sz w:val="24"/>
                <w:szCs w:val="24"/>
                <w:lang w:val="en-GB"/>
              </w:rPr>
            </w:pPr>
            <w:r w:rsidRPr="00886ABB">
              <w:rPr>
                <w:lang w:val="en-US"/>
              </w:rPr>
              <w:t>* as a percentage of total government expenditure</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482CB" w14:textId="77777777" w:rsidR="00B8592D" w:rsidRPr="00886ABB" w:rsidRDefault="00B8592D" w:rsidP="00BC3E95">
            <w:pPr>
              <w:jc w:val="both"/>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A70F9" w14:textId="77777777" w:rsidR="00B8592D" w:rsidRPr="00886ABB" w:rsidRDefault="00B8592D" w:rsidP="00BC3E95">
            <w:pPr>
              <w:jc w:val="both"/>
              <w:rPr>
                <w:rFonts w:ascii="Times New Roman" w:hAnsi="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CE862" w14:textId="77777777" w:rsidR="00B8592D" w:rsidRPr="00886ABB" w:rsidRDefault="00B8592D" w:rsidP="00BC3E95">
            <w:pPr>
              <w:pStyle w:val="Leipteksti"/>
              <w:spacing w:after="0" w:line="240" w:lineRule="auto"/>
              <w:jc w:val="both"/>
              <w:rPr>
                <w:rFonts w:ascii="Times New Roman" w:eastAsia="Times New Roman" w:hAnsi="Times New Roman" w:cs="Times New Roman"/>
                <w:sz w:val="24"/>
                <w:szCs w:val="24"/>
                <w:lang w:val="en-GB" w:eastAsia="en-GB"/>
              </w:rPr>
            </w:pPr>
            <w:r w:rsidRPr="00886ABB">
              <w:rPr>
                <w:lang w:val="en-US"/>
              </w:rPr>
              <w:t>Benefit and administrative expenditure overview table</w:t>
            </w:r>
          </w:p>
        </w:tc>
      </w:tr>
      <w:tr w:rsidR="00B8592D" w:rsidRPr="00886ABB" w14:paraId="3957B190" w14:textId="77777777" w:rsidTr="00863BC2">
        <w:trPr>
          <w:trHeight w:val="361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FD1FE" w14:textId="77777777" w:rsidR="00B8592D" w:rsidRPr="00886ABB" w:rsidRDefault="00B8592D" w:rsidP="00BC3E95">
            <w:pPr>
              <w:pStyle w:val="Leipteksti"/>
              <w:spacing w:after="0" w:line="240" w:lineRule="auto"/>
              <w:jc w:val="both"/>
              <w:rPr>
                <w:sz w:val="24"/>
                <w:szCs w:val="24"/>
              </w:rPr>
            </w:pPr>
            <w:r w:rsidRPr="00886ABB">
              <w:rPr>
                <w:lang w:val="en-US"/>
              </w:rPr>
              <w:lastRenderedPageBreak/>
              <w:t>2</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7C535" w14:textId="77777777" w:rsidR="00B8592D" w:rsidRPr="00886ABB" w:rsidRDefault="00B8592D" w:rsidP="00BC3E95">
            <w:pPr>
              <w:pStyle w:val="Leipteksti"/>
              <w:spacing w:after="0" w:line="240" w:lineRule="auto"/>
              <w:jc w:val="both"/>
              <w:rPr>
                <w:lang w:val="en-GB"/>
              </w:rPr>
            </w:pPr>
            <w:r w:rsidRPr="00886ABB">
              <w:rPr>
                <w:lang w:val="en-US"/>
              </w:rPr>
              <w:t xml:space="preserve">What level of benefit and administrative expenditure in nominal and real terms for the last five years by SP function? </w:t>
            </w:r>
          </w:p>
          <w:p w14:paraId="74C5441D" w14:textId="77777777" w:rsidR="00B8592D" w:rsidRPr="00886ABB" w:rsidRDefault="00B8592D" w:rsidP="00BC3E95">
            <w:pPr>
              <w:pStyle w:val="Leipteksti"/>
              <w:spacing w:after="0" w:line="240" w:lineRule="auto"/>
              <w:jc w:val="both"/>
              <w:rPr>
                <w:lang w:val="en-GB"/>
              </w:rPr>
            </w:pPr>
            <w:r w:rsidRPr="00886ABB">
              <w:rPr>
                <w:lang w:val="en-US"/>
              </w:rPr>
              <w:t xml:space="preserve">1) Health care </w:t>
            </w:r>
          </w:p>
          <w:p w14:paraId="4ED2FFC6" w14:textId="77777777" w:rsidR="00B8592D" w:rsidRPr="00886ABB" w:rsidRDefault="00B8592D" w:rsidP="00BC3E95">
            <w:pPr>
              <w:pStyle w:val="Leipteksti"/>
              <w:spacing w:after="0" w:line="240" w:lineRule="auto"/>
              <w:jc w:val="both"/>
              <w:rPr>
                <w:lang w:val="en-GB"/>
              </w:rPr>
            </w:pPr>
            <w:r w:rsidRPr="00886ABB">
              <w:rPr>
                <w:lang w:val="en-US"/>
              </w:rPr>
              <w:t xml:space="preserve">2) Poverty and social exclusion </w:t>
            </w:r>
          </w:p>
          <w:p w14:paraId="0FAB36DC" w14:textId="77777777" w:rsidR="00B8592D" w:rsidRPr="00886ABB" w:rsidRDefault="00B8592D" w:rsidP="00BC3E95">
            <w:pPr>
              <w:pStyle w:val="Leipteksti"/>
              <w:spacing w:after="0" w:line="240" w:lineRule="auto"/>
              <w:jc w:val="both"/>
              <w:rPr>
                <w:lang w:val="en-GB"/>
              </w:rPr>
            </w:pPr>
            <w:r w:rsidRPr="00886ABB">
              <w:rPr>
                <w:lang w:val="en-US"/>
              </w:rPr>
              <w:t xml:space="preserve">3) Disability </w:t>
            </w:r>
          </w:p>
          <w:p w14:paraId="366446ED" w14:textId="77777777" w:rsidR="00B8592D" w:rsidRPr="00886ABB" w:rsidRDefault="00B8592D" w:rsidP="00BC3E95">
            <w:pPr>
              <w:pStyle w:val="Leipteksti"/>
              <w:spacing w:after="0" w:line="240" w:lineRule="auto"/>
              <w:jc w:val="both"/>
              <w:rPr>
                <w:lang w:val="en-GB"/>
              </w:rPr>
            </w:pPr>
            <w:r w:rsidRPr="00886ABB">
              <w:rPr>
                <w:lang w:val="en-US"/>
              </w:rPr>
              <w:t xml:space="preserve">4) Survivors </w:t>
            </w:r>
          </w:p>
          <w:p w14:paraId="4001C3FF" w14:textId="77777777" w:rsidR="00B8592D" w:rsidRPr="00886ABB" w:rsidRDefault="00B8592D" w:rsidP="00BC3E95">
            <w:pPr>
              <w:pStyle w:val="Leipteksti"/>
              <w:spacing w:after="0" w:line="240" w:lineRule="auto"/>
              <w:jc w:val="both"/>
              <w:rPr>
                <w:lang w:val="en-GB"/>
              </w:rPr>
            </w:pPr>
            <w:r w:rsidRPr="00886ABB">
              <w:rPr>
                <w:lang w:val="en-US"/>
              </w:rPr>
              <w:t xml:space="preserve">5) Maternity </w:t>
            </w:r>
          </w:p>
          <w:p w14:paraId="1EC8D592" w14:textId="77777777" w:rsidR="00B8592D" w:rsidRPr="00886ABB" w:rsidRDefault="00B8592D" w:rsidP="00BC3E95">
            <w:pPr>
              <w:pStyle w:val="Leipteksti"/>
              <w:spacing w:after="0" w:line="240" w:lineRule="auto"/>
              <w:jc w:val="both"/>
              <w:rPr>
                <w:lang w:val="en-GB"/>
              </w:rPr>
            </w:pPr>
            <w:r w:rsidRPr="00886ABB">
              <w:rPr>
                <w:lang w:val="en-US"/>
              </w:rPr>
              <w:t xml:space="preserve">6) Sickness </w:t>
            </w:r>
          </w:p>
          <w:p w14:paraId="19B603E7" w14:textId="77777777" w:rsidR="00B8592D" w:rsidRPr="00886ABB" w:rsidRDefault="00B8592D" w:rsidP="00BC3E95">
            <w:pPr>
              <w:pStyle w:val="Leipteksti"/>
              <w:spacing w:after="0" w:line="240" w:lineRule="auto"/>
              <w:jc w:val="both"/>
              <w:rPr>
                <w:lang w:val="en-GB"/>
              </w:rPr>
            </w:pPr>
            <w:r w:rsidRPr="00886ABB">
              <w:rPr>
                <w:lang w:val="en-US"/>
              </w:rPr>
              <w:t xml:space="preserve">7) Child/Family benefit </w:t>
            </w:r>
          </w:p>
          <w:p w14:paraId="76C081CB" w14:textId="77777777" w:rsidR="00B8592D" w:rsidRPr="00886ABB" w:rsidRDefault="00B8592D" w:rsidP="00BC3E95">
            <w:pPr>
              <w:pStyle w:val="Leipteksti"/>
              <w:spacing w:after="0" w:line="240" w:lineRule="auto"/>
              <w:jc w:val="both"/>
              <w:rPr>
                <w:lang w:val="en-GB"/>
              </w:rPr>
            </w:pPr>
            <w:r w:rsidRPr="00886ABB">
              <w:rPr>
                <w:lang w:val="en-US"/>
              </w:rPr>
              <w:t xml:space="preserve">8) Employment injury </w:t>
            </w:r>
          </w:p>
          <w:p w14:paraId="52403085" w14:textId="77777777" w:rsidR="00B8592D" w:rsidRPr="00886ABB" w:rsidRDefault="00B8592D" w:rsidP="00BC3E95">
            <w:pPr>
              <w:pStyle w:val="Leipteksti"/>
              <w:spacing w:after="0" w:line="240" w:lineRule="auto"/>
              <w:jc w:val="both"/>
              <w:rPr>
                <w:lang w:val="en-GB"/>
              </w:rPr>
            </w:pPr>
            <w:r w:rsidRPr="00886ABB">
              <w:rPr>
                <w:lang w:val="en-US"/>
              </w:rPr>
              <w:t xml:space="preserve">9) Unemployment </w:t>
            </w:r>
          </w:p>
          <w:p w14:paraId="03924E30" w14:textId="77777777" w:rsidR="00B8592D" w:rsidRPr="00886ABB" w:rsidRDefault="00B8592D" w:rsidP="00BC3E95">
            <w:pPr>
              <w:pStyle w:val="Leipteksti"/>
              <w:spacing w:after="0" w:line="240" w:lineRule="auto"/>
              <w:jc w:val="both"/>
              <w:rPr>
                <w:lang w:val="en-GB"/>
              </w:rPr>
            </w:pPr>
            <w:r w:rsidRPr="00886ABB">
              <w:rPr>
                <w:lang w:val="en-US"/>
              </w:rPr>
              <w:t xml:space="preserve">10) Housing </w:t>
            </w:r>
          </w:p>
          <w:p w14:paraId="1ECE422F" w14:textId="77777777" w:rsidR="00B8592D" w:rsidRPr="00886ABB" w:rsidRDefault="00B8592D" w:rsidP="00BC3E95">
            <w:pPr>
              <w:pStyle w:val="Leipteksti"/>
              <w:spacing w:after="0" w:line="240" w:lineRule="auto"/>
              <w:jc w:val="both"/>
              <w:rPr>
                <w:lang w:val="en-GB"/>
              </w:rPr>
            </w:pPr>
            <w:r w:rsidRPr="00886ABB">
              <w:rPr>
                <w:lang w:val="en-US"/>
              </w:rPr>
              <w:t xml:space="preserve">11) ALMP </w:t>
            </w:r>
          </w:p>
          <w:p w14:paraId="69CDC822" w14:textId="77777777" w:rsidR="00B8592D" w:rsidRPr="00886ABB" w:rsidRDefault="00B8592D" w:rsidP="00BC3E95">
            <w:pPr>
              <w:pStyle w:val="Leipteksti"/>
              <w:spacing w:after="0" w:line="240" w:lineRule="auto"/>
              <w:jc w:val="both"/>
              <w:rPr>
                <w:sz w:val="24"/>
                <w:szCs w:val="24"/>
                <w:lang w:val="en-GB"/>
              </w:rPr>
            </w:pPr>
            <w:r w:rsidRPr="00886ABB">
              <w:rPr>
                <w:lang w:val="en-US"/>
              </w:rPr>
              <w:t>12) Old Age</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3AFFF" w14:textId="77777777" w:rsidR="00B8592D" w:rsidRPr="00886ABB" w:rsidRDefault="00B8592D" w:rsidP="00BC3E95">
            <w:pPr>
              <w:jc w:val="both"/>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395D6" w14:textId="77777777" w:rsidR="00B8592D" w:rsidRPr="00886ABB" w:rsidRDefault="00B8592D" w:rsidP="00BC3E95">
            <w:pPr>
              <w:jc w:val="both"/>
              <w:rPr>
                <w:rFonts w:ascii="Times New Roman" w:hAnsi="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82889" w14:textId="77777777" w:rsidR="00B8592D" w:rsidRPr="00886ABB" w:rsidRDefault="00B8592D" w:rsidP="00BC3E95">
            <w:pPr>
              <w:pStyle w:val="Leipteksti"/>
              <w:spacing w:after="0" w:line="240" w:lineRule="auto"/>
              <w:jc w:val="both"/>
              <w:rPr>
                <w:rFonts w:ascii="Times New Roman" w:eastAsia="Times New Roman" w:hAnsi="Times New Roman" w:cs="Times New Roman"/>
                <w:sz w:val="24"/>
                <w:szCs w:val="24"/>
                <w:lang w:val="en-GB" w:eastAsia="en-GB"/>
              </w:rPr>
            </w:pPr>
            <w:r w:rsidRPr="00886ABB">
              <w:rPr>
                <w:lang w:val="en-US"/>
              </w:rPr>
              <w:t xml:space="preserve">Benefit and administrative expenditure and financing overview tables </w:t>
            </w:r>
          </w:p>
        </w:tc>
      </w:tr>
      <w:tr w:rsidR="00B8592D" w:rsidRPr="00886ABB" w14:paraId="13A1B2CC" w14:textId="77777777" w:rsidTr="00863BC2">
        <w:trPr>
          <w:trHeight w:val="361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3B814" w14:textId="77777777" w:rsidR="00B8592D" w:rsidRPr="00886ABB" w:rsidRDefault="00B8592D" w:rsidP="00BC3E95">
            <w:pPr>
              <w:pStyle w:val="Leipteksti"/>
              <w:spacing w:after="0" w:line="240" w:lineRule="auto"/>
              <w:jc w:val="both"/>
              <w:rPr>
                <w:sz w:val="24"/>
                <w:szCs w:val="24"/>
              </w:rPr>
            </w:pPr>
            <w:r w:rsidRPr="00886ABB">
              <w:rPr>
                <w:lang w:val="en-US"/>
              </w:rPr>
              <w:t>3</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9BE24" w14:textId="77777777" w:rsidR="00B8592D" w:rsidRPr="00886ABB" w:rsidRDefault="00B8592D" w:rsidP="00BC3E95">
            <w:pPr>
              <w:pStyle w:val="Leipteksti"/>
              <w:spacing w:after="0" w:line="240" w:lineRule="auto"/>
              <w:jc w:val="both"/>
              <w:rPr>
                <w:lang w:val="en-GB"/>
              </w:rPr>
            </w:pPr>
            <w:r w:rsidRPr="00886ABB">
              <w:rPr>
                <w:lang w:val="en-US"/>
              </w:rPr>
              <w:t xml:space="preserve">What sources of financing in nominal and real terms for the last five years by SP function? (State the source and the amount) </w:t>
            </w:r>
          </w:p>
          <w:p w14:paraId="5C00540D" w14:textId="77777777" w:rsidR="00B8592D" w:rsidRPr="00886ABB" w:rsidRDefault="00B8592D" w:rsidP="00BC3E95">
            <w:pPr>
              <w:pStyle w:val="Leipteksti"/>
              <w:spacing w:after="0" w:line="240" w:lineRule="auto"/>
              <w:jc w:val="both"/>
              <w:rPr>
                <w:lang w:val="en-GB"/>
              </w:rPr>
            </w:pPr>
            <w:r w:rsidRPr="00886ABB">
              <w:rPr>
                <w:lang w:val="en-US"/>
              </w:rPr>
              <w:t xml:space="preserve">1) Health care </w:t>
            </w:r>
          </w:p>
          <w:p w14:paraId="13A562EC" w14:textId="77777777" w:rsidR="00B8592D" w:rsidRPr="00886ABB" w:rsidRDefault="00B8592D" w:rsidP="00BC3E95">
            <w:pPr>
              <w:pStyle w:val="Leipteksti"/>
              <w:spacing w:after="0" w:line="240" w:lineRule="auto"/>
              <w:jc w:val="both"/>
              <w:rPr>
                <w:lang w:val="en-GB"/>
              </w:rPr>
            </w:pPr>
            <w:r w:rsidRPr="00886ABB">
              <w:rPr>
                <w:lang w:val="en-US"/>
              </w:rPr>
              <w:t xml:space="preserve">2) Poverty and social exclusion </w:t>
            </w:r>
          </w:p>
          <w:p w14:paraId="4AD0B64D" w14:textId="77777777" w:rsidR="00B8592D" w:rsidRPr="00886ABB" w:rsidRDefault="00B8592D" w:rsidP="00BC3E95">
            <w:pPr>
              <w:pStyle w:val="Leipteksti"/>
              <w:spacing w:after="0" w:line="240" w:lineRule="auto"/>
              <w:jc w:val="both"/>
              <w:rPr>
                <w:lang w:val="en-GB"/>
              </w:rPr>
            </w:pPr>
            <w:r w:rsidRPr="00886ABB">
              <w:rPr>
                <w:lang w:val="en-US"/>
              </w:rPr>
              <w:t xml:space="preserve">3) Disability </w:t>
            </w:r>
          </w:p>
          <w:p w14:paraId="43EE7526" w14:textId="77777777" w:rsidR="00B8592D" w:rsidRPr="00886ABB" w:rsidRDefault="00B8592D" w:rsidP="00BC3E95">
            <w:pPr>
              <w:pStyle w:val="Leipteksti"/>
              <w:spacing w:after="0" w:line="240" w:lineRule="auto"/>
              <w:jc w:val="both"/>
              <w:rPr>
                <w:lang w:val="en-GB"/>
              </w:rPr>
            </w:pPr>
            <w:r w:rsidRPr="00886ABB">
              <w:rPr>
                <w:lang w:val="en-US"/>
              </w:rPr>
              <w:t xml:space="preserve">4) Survivors </w:t>
            </w:r>
          </w:p>
          <w:p w14:paraId="2E111018" w14:textId="77777777" w:rsidR="00B8592D" w:rsidRPr="00886ABB" w:rsidRDefault="00B8592D" w:rsidP="00BC3E95">
            <w:pPr>
              <w:pStyle w:val="Leipteksti"/>
              <w:spacing w:after="0" w:line="240" w:lineRule="auto"/>
              <w:jc w:val="both"/>
              <w:rPr>
                <w:lang w:val="en-GB"/>
              </w:rPr>
            </w:pPr>
            <w:r w:rsidRPr="00886ABB">
              <w:rPr>
                <w:lang w:val="en-US"/>
              </w:rPr>
              <w:t xml:space="preserve">5) Maternity </w:t>
            </w:r>
          </w:p>
          <w:p w14:paraId="5FA321AA" w14:textId="77777777" w:rsidR="00B8592D" w:rsidRPr="00886ABB" w:rsidRDefault="00B8592D" w:rsidP="00BC3E95">
            <w:pPr>
              <w:pStyle w:val="Leipteksti"/>
              <w:spacing w:after="0" w:line="240" w:lineRule="auto"/>
              <w:jc w:val="both"/>
              <w:rPr>
                <w:lang w:val="en-GB"/>
              </w:rPr>
            </w:pPr>
            <w:r w:rsidRPr="00886ABB">
              <w:rPr>
                <w:lang w:val="en-US"/>
              </w:rPr>
              <w:t xml:space="preserve">6) Sickness </w:t>
            </w:r>
          </w:p>
          <w:p w14:paraId="104F5266" w14:textId="77777777" w:rsidR="00B8592D" w:rsidRPr="00886ABB" w:rsidRDefault="00B8592D" w:rsidP="00BC3E95">
            <w:pPr>
              <w:pStyle w:val="Leipteksti"/>
              <w:spacing w:after="0" w:line="240" w:lineRule="auto"/>
              <w:jc w:val="both"/>
              <w:rPr>
                <w:lang w:val="en-GB"/>
              </w:rPr>
            </w:pPr>
            <w:r w:rsidRPr="00886ABB">
              <w:rPr>
                <w:lang w:val="en-US"/>
              </w:rPr>
              <w:t xml:space="preserve">7) Child/Family benefit </w:t>
            </w:r>
          </w:p>
          <w:p w14:paraId="4E18CC26" w14:textId="77777777" w:rsidR="00B8592D" w:rsidRPr="00886ABB" w:rsidRDefault="00B8592D" w:rsidP="00BC3E95">
            <w:pPr>
              <w:pStyle w:val="Leipteksti"/>
              <w:spacing w:after="0" w:line="240" w:lineRule="auto"/>
              <w:jc w:val="both"/>
              <w:rPr>
                <w:lang w:val="en-GB"/>
              </w:rPr>
            </w:pPr>
            <w:r w:rsidRPr="00886ABB">
              <w:rPr>
                <w:lang w:val="en-US"/>
              </w:rPr>
              <w:t xml:space="preserve">8) Employment injury </w:t>
            </w:r>
          </w:p>
          <w:p w14:paraId="285CB761" w14:textId="77777777" w:rsidR="00B8592D" w:rsidRPr="00886ABB" w:rsidRDefault="00B8592D" w:rsidP="00BC3E95">
            <w:pPr>
              <w:pStyle w:val="Leipteksti"/>
              <w:spacing w:after="0" w:line="240" w:lineRule="auto"/>
              <w:jc w:val="both"/>
              <w:rPr>
                <w:lang w:val="en-GB"/>
              </w:rPr>
            </w:pPr>
            <w:r w:rsidRPr="00886ABB">
              <w:rPr>
                <w:lang w:val="en-US"/>
              </w:rPr>
              <w:t xml:space="preserve">9) Unemployment </w:t>
            </w:r>
          </w:p>
          <w:p w14:paraId="07F3DB75" w14:textId="77777777" w:rsidR="00B8592D" w:rsidRPr="00886ABB" w:rsidRDefault="00B8592D" w:rsidP="00BC3E95">
            <w:pPr>
              <w:pStyle w:val="Leipteksti"/>
              <w:spacing w:after="0" w:line="240" w:lineRule="auto"/>
              <w:jc w:val="both"/>
              <w:rPr>
                <w:lang w:val="en-GB"/>
              </w:rPr>
            </w:pPr>
            <w:r w:rsidRPr="00886ABB">
              <w:rPr>
                <w:lang w:val="en-US"/>
              </w:rPr>
              <w:t xml:space="preserve">10) Housing </w:t>
            </w:r>
          </w:p>
          <w:p w14:paraId="3136DB77" w14:textId="77777777" w:rsidR="00B8592D" w:rsidRPr="00886ABB" w:rsidRDefault="00B8592D" w:rsidP="00BC3E95">
            <w:pPr>
              <w:pStyle w:val="Leipteksti"/>
              <w:spacing w:after="0" w:line="240" w:lineRule="auto"/>
              <w:jc w:val="both"/>
              <w:rPr>
                <w:lang w:val="en-GB"/>
              </w:rPr>
            </w:pPr>
            <w:r w:rsidRPr="00886ABB">
              <w:rPr>
                <w:lang w:val="en-US"/>
              </w:rPr>
              <w:t xml:space="preserve">11) ALMP </w:t>
            </w:r>
          </w:p>
          <w:p w14:paraId="208E3468" w14:textId="77777777" w:rsidR="00B8592D" w:rsidRPr="00886ABB" w:rsidRDefault="00B8592D" w:rsidP="00BC3E95">
            <w:pPr>
              <w:pStyle w:val="Leipteksti"/>
              <w:spacing w:after="0" w:line="240" w:lineRule="auto"/>
              <w:jc w:val="both"/>
              <w:rPr>
                <w:sz w:val="24"/>
                <w:szCs w:val="24"/>
                <w:lang w:val="en-GB"/>
              </w:rPr>
            </w:pPr>
            <w:r w:rsidRPr="00886ABB">
              <w:rPr>
                <w:lang w:val="en-US"/>
              </w:rPr>
              <w:t>12) Old Age</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D3AE6" w14:textId="77777777" w:rsidR="00B8592D" w:rsidRPr="00886ABB" w:rsidRDefault="00B8592D" w:rsidP="00BC3E95">
            <w:pPr>
              <w:jc w:val="both"/>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9371E" w14:textId="77777777" w:rsidR="00B8592D" w:rsidRPr="00886ABB" w:rsidRDefault="00B8592D" w:rsidP="00BC3E95">
            <w:pPr>
              <w:jc w:val="both"/>
              <w:rPr>
                <w:rFonts w:ascii="Times New Roman" w:hAnsi="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417CB" w14:textId="77777777" w:rsidR="00B8592D" w:rsidRPr="00886ABB" w:rsidRDefault="00B8592D" w:rsidP="00BC3E95">
            <w:pPr>
              <w:jc w:val="both"/>
              <w:rPr>
                <w:rFonts w:ascii="Times New Roman" w:hAnsi="Times New Roman"/>
              </w:rPr>
            </w:pPr>
          </w:p>
        </w:tc>
      </w:tr>
      <w:tr w:rsidR="00B8592D" w:rsidRPr="00886ABB" w14:paraId="2F80A5E9" w14:textId="77777777" w:rsidTr="00863BC2">
        <w:trPr>
          <w:trHeight w:val="145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4F847" w14:textId="77777777" w:rsidR="00B8592D" w:rsidRPr="00886ABB" w:rsidRDefault="00B8592D" w:rsidP="00BC3E95">
            <w:pPr>
              <w:pStyle w:val="Leipteksti"/>
              <w:spacing w:after="0" w:line="240" w:lineRule="auto"/>
              <w:jc w:val="both"/>
              <w:rPr>
                <w:sz w:val="24"/>
                <w:szCs w:val="24"/>
              </w:rPr>
            </w:pPr>
            <w:r w:rsidRPr="00886ABB">
              <w:rPr>
                <w:lang w:val="en-US"/>
              </w:rPr>
              <w:t>4</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59029" w14:textId="77777777" w:rsidR="00B8592D" w:rsidRPr="00886ABB" w:rsidRDefault="00B8592D" w:rsidP="00BC3E95">
            <w:pPr>
              <w:pStyle w:val="Leipteksti"/>
              <w:spacing w:after="0" w:line="240" w:lineRule="auto"/>
              <w:jc w:val="both"/>
              <w:rPr>
                <w:rFonts w:ascii="Times New Roman" w:eastAsia="Times New Roman" w:hAnsi="Times New Roman" w:cs="Times New Roman"/>
                <w:sz w:val="24"/>
                <w:szCs w:val="24"/>
                <w:lang w:val="en-GB" w:eastAsia="en-GB"/>
              </w:rPr>
            </w:pPr>
            <w:r w:rsidRPr="00886ABB">
              <w:rPr>
                <w:lang w:val="en-US"/>
              </w:rPr>
              <w:t>To what extent does the financing framework take the contributory capacity of the population covered into account? (Identify any solidarity mechanisms in place to support population groups with weak contributory capacities)</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862F7" w14:textId="77777777" w:rsidR="00B8592D" w:rsidRPr="00886ABB" w:rsidRDefault="00B8592D" w:rsidP="00BC3E95">
            <w:pPr>
              <w:jc w:val="both"/>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97120" w14:textId="77777777" w:rsidR="00B8592D" w:rsidRPr="00886ABB" w:rsidRDefault="00B8592D" w:rsidP="00BC3E95">
            <w:pPr>
              <w:jc w:val="both"/>
              <w:rPr>
                <w:rFonts w:ascii="Times New Roman" w:hAnsi="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5B8D6" w14:textId="77777777" w:rsidR="00B8592D" w:rsidRPr="00886ABB" w:rsidRDefault="00B8592D" w:rsidP="00BC3E95">
            <w:pPr>
              <w:jc w:val="both"/>
              <w:rPr>
                <w:rFonts w:ascii="Times New Roman" w:hAnsi="Times New Roman"/>
              </w:rPr>
            </w:pPr>
          </w:p>
        </w:tc>
      </w:tr>
      <w:tr w:rsidR="00B8592D" w:rsidRPr="00886ABB" w14:paraId="54348E98" w14:textId="77777777" w:rsidTr="00863BC2">
        <w:trPr>
          <w:trHeight w:val="73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9B003" w14:textId="77777777" w:rsidR="00B8592D" w:rsidRPr="00886ABB" w:rsidRDefault="00B8592D" w:rsidP="00BC3E95">
            <w:pPr>
              <w:pStyle w:val="Leipteksti"/>
              <w:spacing w:after="0" w:line="240" w:lineRule="auto"/>
              <w:jc w:val="both"/>
              <w:rPr>
                <w:sz w:val="24"/>
                <w:szCs w:val="24"/>
              </w:rPr>
            </w:pPr>
            <w:r w:rsidRPr="00886ABB">
              <w:rPr>
                <w:lang w:val="en-US"/>
              </w:rPr>
              <w:t>5</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25128" w14:textId="77777777" w:rsidR="00B8592D" w:rsidRPr="00886ABB" w:rsidRDefault="00B8592D" w:rsidP="00BC3E95">
            <w:pPr>
              <w:pStyle w:val="Leipteksti"/>
              <w:spacing w:after="0" w:line="240" w:lineRule="auto"/>
              <w:jc w:val="both"/>
              <w:rPr>
                <w:rFonts w:ascii="Times New Roman" w:eastAsia="Times New Roman" w:hAnsi="Times New Roman" w:cs="Times New Roman"/>
                <w:sz w:val="24"/>
                <w:szCs w:val="24"/>
                <w:lang w:val="en-GB" w:eastAsia="en-GB"/>
              </w:rPr>
            </w:pPr>
            <w:r w:rsidRPr="00886ABB">
              <w:rPr>
                <w:lang w:val="en-US"/>
              </w:rPr>
              <w:t>What share of the total SP expenditure is financed by external sources?</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06549" w14:textId="77777777" w:rsidR="00B8592D" w:rsidRPr="00886ABB" w:rsidRDefault="00B8592D" w:rsidP="00BC3E95">
            <w:pPr>
              <w:jc w:val="both"/>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AA82B" w14:textId="77777777" w:rsidR="00B8592D" w:rsidRPr="00886ABB" w:rsidRDefault="00B8592D" w:rsidP="00BC3E95">
            <w:pPr>
              <w:jc w:val="both"/>
              <w:rPr>
                <w:rFonts w:ascii="Times New Roman" w:hAnsi="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23CD6" w14:textId="77777777" w:rsidR="00B8592D" w:rsidRPr="00886ABB" w:rsidRDefault="00B8592D" w:rsidP="00BC3E95">
            <w:pPr>
              <w:pStyle w:val="Leipteksti"/>
              <w:spacing w:after="0" w:line="240" w:lineRule="auto"/>
              <w:jc w:val="both"/>
              <w:rPr>
                <w:rFonts w:ascii="Times New Roman" w:eastAsia="Times New Roman" w:hAnsi="Times New Roman" w:cs="Times New Roman"/>
                <w:sz w:val="24"/>
                <w:szCs w:val="24"/>
                <w:lang w:eastAsia="en-GB"/>
              </w:rPr>
            </w:pPr>
            <w:r w:rsidRPr="00886ABB">
              <w:rPr>
                <w:lang w:val="en-US"/>
              </w:rPr>
              <w:t>Expenditure overview table</w:t>
            </w:r>
          </w:p>
        </w:tc>
      </w:tr>
      <w:tr w:rsidR="00B8592D" w:rsidRPr="00886ABB" w14:paraId="5FCD11B6" w14:textId="77777777" w:rsidTr="00863BC2">
        <w:trPr>
          <w:trHeight w:val="49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F478A" w14:textId="77777777" w:rsidR="00B8592D" w:rsidRPr="00886ABB" w:rsidRDefault="00B8592D" w:rsidP="00BC3E95">
            <w:pPr>
              <w:pStyle w:val="Leipteksti"/>
              <w:spacing w:after="0" w:line="240" w:lineRule="auto"/>
              <w:jc w:val="both"/>
              <w:rPr>
                <w:sz w:val="24"/>
                <w:szCs w:val="24"/>
              </w:rPr>
            </w:pPr>
            <w:r w:rsidRPr="00886ABB">
              <w:rPr>
                <w:lang w:val="en-US"/>
              </w:rPr>
              <w:t>6</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86FAC" w14:textId="77777777" w:rsidR="00B8592D" w:rsidRPr="00886ABB" w:rsidRDefault="00B8592D" w:rsidP="00BC3E95">
            <w:pPr>
              <w:pStyle w:val="Leipteksti"/>
              <w:spacing w:after="0" w:line="240" w:lineRule="auto"/>
              <w:jc w:val="both"/>
              <w:rPr>
                <w:rFonts w:ascii="Times New Roman" w:eastAsia="Times New Roman" w:hAnsi="Times New Roman" w:cs="Times New Roman"/>
                <w:sz w:val="24"/>
                <w:szCs w:val="24"/>
                <w:lang w:val="en-GB" w:eastAsia="en-GB"/>
              </w:rPr>
            </w:pPr>
            <w:r w:rsidRPr="00886ABB">
              <w:rPr>
                <w:lang w:val="en-US"/>
              </w:rPr>
              <w:t xml:space="preserve">What level of public spending on SP is guaranteed by law? </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0DABF" w14:textId="77777777" w:rsidR="00B8592D" w:rsidRPr="00886ABB" w:rsidRDefault="00B8592D" w:rsidP="00BC3E95">
            <w:pPr>
              <w:jc w:val="both"/>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4B33F" w14:textId="77777777" w:rsidR="00B8592D" w:rsidRPr="00886ABB" w:rsidRDefault="00B8592D" w:rsidP="00BC3E95">
            <w:pPr>
              <w:jc w:val="both"/>
              <w:rPr>
                <w:rFonts w:ascii="Times New Roman" w:hAnsi="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D33E7" w14:textId="77777777" w:rsidR="00B8592D" w:rsidRPr="00886ABB" w:rsidRDefault="00B8592D" w:rsidP="00BC3E95">
            <w:pPr>
              <w:pStyle w:val="Leipteksti"/>
              <w:spacing w:after="0" w:line="240" w:lineRule="auto"/>
              <w:jc w:val="both"/>
              <w:rPr>
                <w:rFonts w:ascii="Times New Roman" w:eastAsia="Times New Roman" w:hAnsi="Times New Roman" w:cs="Times New Roman"/>
                <w:sz w:val="24"/>
                <w:szCs w:val="24"/>
                <w:lang w:eastAsia="en-GB"/>
              </w:rPr>
            </w:pPr>
            <w:r w:rsidRPr="00886ABB">
              <w:rPr>
                <w:lang w:val="en-US"/>
              </w:rPr>
              <w:t>Law</w:t>
            </w:r>
          </w:p>
        </w:tc>
      </w:tr>
      <w:tr w:rsidR="00B8592D" w:rsidRPr="00886ABB" w14:paraId="2C217045" w14:textId="77777777" w:rsidTr="00863BC2">
        <w:trPr>
          <w:trHeight w:val="97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D696E" w14:textId="77777777" w:rsidR="00B8592D" w:rsidRPr="00886ABB" w:rsidRDefault="00B8592D" w:rsidP="00BC3E95">
            <w:pPr>
              <w:pStyle w:val="Leipteksti"/>
              <w:spacing w:after="0" w:line="240" w:lineRule="auto"/>
              <w:jc w:val="both"/>
              <w:rPr>
                <w:sz w:val="24"/>
                <w:szCs w:val="24"/>
              </w:rPr>
            </w:pPr>
            <w:r w:rsidRPr="00886ABB">
              <w:rPr>
                <w:lang w:val="en-US"/>
              </w:rPr>
              <w:t>7</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27388" w14:textId="77777777" w:rsidR="00B8592D" w:rsidRPr="00886ABB" w:rsidRDefault="00B8592D" w:rsidP="00BC3E95">
            <w:pPr>
              <w:pStyle w:val="Leipteksti"/>
              <w:spacing w:after="0" w:line="240" w:lineRule="auto"/>
              <w:jc w:val="both"/>
              <w:rPr>
                <w:rFonts w:ascii="Times New Roman" w:eastAsia="Times New Roman" w:hAnsi="Times New Roman" w:cs="Times New Roman"/>
                <w:sz w:val="24"/>
                <w:szCs w:val="24"/>
                <w:lang w:val="en-GB" w:eastAsia="en-GB"/>
              </w:rPr>
            </w:pPr>
            <w:r w:rsidRPr="00886ABB">
              <w:rPr>
                <w:lang w:val="en-US"/>
              </w:rPr>
              <w:t>What risk management measures are in place to avert political, economic, regulatory, geographic, operational and demographic risks?</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708B1" w14:textId="77777777" w:rsidR="00B8592D" w:rsidRPr="00886ABB" w:rsidRDefault="00B8592D" w:rsidP="00BC3E95">
            <w:pPr>
              <w:jc w:val="both"/>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53170" w14:textId="77777777" w:rsidR="00B8592D" w:rsidRPr="00886ABB" w:rsidRDefault="00B8592D" w:rsidP="00BC3E95">
            <w:pPr>
              <w:jc w:val="both"/>
              <w:rPr>
                <w:rFonts w:ascii="Times New Roman" w:hAnsi="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665F0" w14:textId="77777777" w:rsidR="00B8592D" w:rsidRPr="00886ABB" w:rsidRDefault="00B8592D" w:rsidP="00BC3E95">
            <w:pPr>
              <w:pStyle w:val="Leipteksti"/>
              <w:spacing w:after="0" w:line="240" w:lineRule="auto"/>
              <w:jc w:val="both"/>
              <w:rPr>
                <w:rFonts w:ascii="Times New Roman" w:eastAsia="Times New Roman" w:hAnsi="Times New Roman" w:cs="Times New Roman"/>
                <w:sz w:val="24"/>
                <w:szCs w:val="24"/>
                <w:lang w:eastAsia="en-GB"/>
              </w:rPr>
            </w:pPr>
            <w:r w:rsidRPr="00886ABB">
              <w:rPr>
                <w:lang w:val="en-US"/>
              </w:rPr>
              <w:t>Questionnaire</w:t>
            </w:r>
          </w:p>
        </w:tc>
      </w:tr>
      <w:tr w:rsidR="00B8592D" w:rsidRPr="00886ABB" w14:paraId="642B8665" w14:textId="77777777" w:rsidTr="00863BC2">
        <w:trPr>
          <w:trHeight w:val="145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CD6DE" w14:textId="77777777" w:rsidR="00B8592D" w:rsidRPr="00886ABB" w:rsidRDefault="00B8592D" w:rsidP="00BC3E95">
            <w:pPr>
              <w:pStyle w:val="Leipteksti"/>
              <w:spacing w:after="0" w:line="240" w:lineRule="auto"/>
              <w:jc w:val="both"/>
              <w:rPr>
                <w:sz w:val="24"/>
                <w:szCs w:val="24"/>
              </w:rPr>
            </w:pPr>
            <w:r w:rsidRPr="00886ABB">
              <w:rPr>
                <w:lang w:val="en-US"/>
              </w:rPr>
              <w:lastRenderedPageBreak/>
              <w:t>8</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BC748" w14:textId="77777777" w:rsidR="00B8592D" w:rsidRPr="00886ABB" w:rsidRDefault="00B8592D" w:rsidP="00BC3E95">
            <w:pPr>
              <w:pStyle w:val="Leipteksti"/>
              <w:spacing w:after="0" w:line="240" w:lineRule="auto"/>
              <w:jc w:val="both"/>
              <w:rPr>
                <w:rFonts w:ascii="Times New Roman" w:eastAsia="Times New Roman" w:hAnsi="Times New Roman" w:cs="Times New Roman"/>
                <w:sz w:val="24"/>
                <w:szCs w:val="24"/>
                <w:lang w:val="en-GB" w:eastAsia="en-GB"/>
              </w:rPr>
            </w:pPr>
            <w:r w:rsidRPr="00886ABB">
              <w:rPr>
                <w:lang w:val="en-US"/>
              </w:rPr>
              <w:t>Is there a sound overall regulatory framework that minimizes inefficiencies, mismanagement, fraud and misuse and holds persons responsible for financial management responsible for their acts and decisions?</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8FDAE" w14:textId="77777777" w:rsidR="00B8592D" w:rsidRPr="00886ABB" w:rsidRDefault="00B8592D" w:rsidP="00BC3E95">
            <w:pPr>
              <w:jc w:val="both"/>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8E4F5" w14:textId="77777777" w:rsidR="00B8592D" w:rsidRPr="00886ABB" w:rsidRDefault="00B8592D" w:rsidP="00BC3E95">
            <w:pPr>
              <w:jc w:val="both"/>
              <w:rPr>
                <w:rFonts w:ascii="Times New Roman" w:hAnsi="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488A8" w14:textId="77777777" w:rsidR="00B8592D" w:rsidRPr="00886ABB" w:rsidRDefault="00B8592D" w:rsidP="00BC3E95">
            <w:pPr>
              <w:pStyle w:val="Leipteksti"/>
              <w:spacing w:after="0" w:line="240" w:lineRule="auto"/>
              <w:jc w:val="both"/>
              <w:rPr>
                <w:rFonts w:ascii="Times New Roman" w:eastAsia="Times New Roman" w:hAnsi="Times New Roman" w:cs="Times New Roman"/>
                <w:sz w:val="24"/>
                <w:szCs w:val="24"/>
                <w:lang w:eastAsia="en-GB"/>
              </w:rPr>
            </w:pPr>
            <w:r w:rsidRPr="00886ABB">
              <w:rPr>
                <w:lang w:val="en-US"/>
              </w:rPr>
              <w:t>Questionnaire</w:t>
            </w:r>
          </w:p>
        </w:tc>
      </w:tr>
      <w:tr w:rsidR="00B8592D" w:rsidRPr="00886ABB" w14:paraId="4BDAFF6E" w14:textId="77777777" w:rsidTr="00863BC2">
        <w:trPr>
          <w:trHeight w:val="121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FCA26" w14:textId="77777777" w:rsidR="00B8592D" w:rsidRPr="00886ABB" w:rsidRDefault="00B8592D" w:rsidP="00BC3E95">
            <w:pPr>
              <w:pStyle w:val="Leipteksti"/>
              <w:spacing w:after="0" w:line="240" w:lineRule="auto"/>
              <w:jc w:val="both"/>
              <w:rPr>
                <w:sz w:val="24"/>
                <w:szCs w:val="24"/>
              </w:rPr>
            </w:pPr>
            <w:r w:rsidRPr="00886ABB">
              <w:rPr>
                <w:lang w:val="en-US"/>
              </w:rPr>
              <w:t>9</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AFE80" w14:textId="77777777" w:rsidR="00B8592D" w:rsidRPr="00886ABB" w:rsidRDefault="00B8592D" w:rsidP="00BC3E95">
            <w:pPr>
              <w:pStyle w:val="Leipteksti"/>
              <w:spacing w:after="0" w:line="240" w:lineRule="auto"/>
              <w:jc w:val="both"/>
              <w:rPr>
                <w:rFonts w:ascii="Times New Roman" w:eastAsia="Times New Roman" w:hAnsi="Times New Roman" w:cs="Times New Roman"/>
                <w:sz w:val="24"/>
                <w:szCs w:val="24"/>
                <w:lang w:val="en-GB" w:eastAsia="en-GB"/>
              </w:rPr>
            </w:pPr>
            <w:r w:rsidRPr="00886ABB">
              <w:rPr>
                <w:lang w:val="en-US"/>
              </w:rPr>
              <w:t>What enforcement mechanisms and sanctions are in place to enforce tax obligations and help fight evasion of contribution payments, undeclared work and fraud?</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26785" w14:textId="77777777" w:rsidR="00B8592D" w:rsidRPr="00886ABB" w:rsidRDefault="00B8592D" w:rsidP="00BC3E95">
            <w:pPr>
              <w:jc w:val="both"/>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A05D3" w14:textId="77777777" w:rsidR="00B8592D" w:rsidRPr="00886ABB" w:rsidRDefault="00B8592D" w:rsidP="00BC3E95">
            <w:pPr>
              <w:jc w:val="both"/>
              <w:rPr>
                <w:rFonts w:ascii="Times New Roman" w:hAnsi="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E4572" w14:textId="77777777" w:rsidR="00B8592D" w:rsidRPr="00886ABB" w:rsidRDefault="00B8592D" w:rsidP="00BC3E95">
            <w:pPr>
              <w:jc w:val="both"/>
              <w:rPr>
                <w:rFonts w:ascii="Times New Roman" w:hAnsi="Times New Roman"/>
              </w:rPr>
            </w:pPr>
          </w:p>
        </w:tc>
      </w:tr>
      <w:tr w:rsidR="00B8592D" w:rsidRPr="00886ABB" w14:paraId="284B9CE5" w14:textId="77777777" w:rsidTr="00863BC2">
        <w:trPr>
          <w:trHeight w:val="73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5F0B6" w14:textId="77777777" w:rsidR="00B8592D" w:rsidRPr="00886ABB" w:rsidRDefault="00B8592D" w:rsidP="00BC3E95">
            <w:pPr>
              <w:pStyle w:val="Leipteksti"/>
              <w:spacing w:after="0" w:line="240" w:lineRule="auto"/>
              <w:jc w:val="both"/>
              <w:rPr>
                <w:sz w:val="24"/>
                <w:szCs w:val="24"/>
              </w:rPr>
            </w:pPr>
            <w:r w:rsidRPr="00886ABB">
              <w:rPr>
                <w:lang w:val="en-US"/>
              </w:rPr>
              <w:t>10</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0301C" w14:textId="77777777" w:rsidR="00B8592D" w:rsidRPr="00886ABB" w:rsidRDefault="00B8592D" w:rsidP="00BC3E95">
            <w:pPr>
              <w:pStyle w:val="Leipteksti"/>
              <w:spacing w:after="0" w:line="240" w:lineRule="auto"/>
              <w:jc w:val="both"/>
              <w:rPr>
                <w:rFonts w:ascii="Times New Roman" w:eastAsia="Times New Roman" w:hAnsi="Times New Roman" w:cs="Times New Roman"/>
                <w:sz w:val="24"/>
                <w:szCs w:val="24"/>
                <w:lang w:val="en-GB" w:eastAsia="en-GB"/>
              </w:rPr>
            </w:pPr>
            <w:r w:rsidRPr="00886ABB">
              <w:rPr>
                <w:lang w:val="en-US"/>
              </w:rPr>
              <w:t>To what extent are there clear procedures and timelines for budget execution, monitoring and reporting?</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292A5" w14:textId="77777777" w:rsidR="00B8592D" w:rsidRPr="00886ABB" w:rsidRDefault="00B8592D" w:rsidP="00BC3E95">
            <w:pPr>
              <w:jc w:val="both"/>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069B5" w14:textId="77777777" w:rsidR="00B8592D" w:rsidRPr="00886ABB" w:rsidRDefault="00B8592D" w:rsidP="00BC3E95">
            <w:pPr>
              <w:jc w:val="both"/>
              <w:rPr>
                <w:rFonts w:ascii="Times New Roman" w:hAnsi="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40D35" w14:textId="77777777" w:rsidR="00B8592D" w:rsidRPr="00886ABB" w:rsidRDefault="00B8592D" w:rsidP="00BC3E95">
            <w:pPr>
              <w:pStyle w:val="Leipteksti"/>
              <w:spacing w:after="0" w:line="240" w:lineRule="auto"/>
              <w:jc w:val="both"/>
              <w:rPr>
                <w:rFonts w:ascii="Times New Roman" w:eastAsia="Times New Roman" w:hAnsi="Times New Roman" w:cs="Times New Roman"/>
                <w:sz w:val="24"/>
                <w:szCs w:val="24"/>
                <w:lang w:eastAsia="en-GB"/>
              </w:rPr>
            </w:pPr>
            <w:r w:rsidRPr="00886ABB">
              <w:rPr>
                <w:lang w:val="en-US"/>
              </w:rPr>
              <w:t>Questionnaire</w:t>
            </w:r>
          </w:p>
        </w:tc>
      </w:tr>
      <w:tr w:rsidR="00B8592D" w:rsidRPr="00886ABB" w14:paraId="723807EE" w14:textId="77777777" w:rsidTr="00863BC2">
        <w:trPr>
          <w:trHeight w:val="73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ED3BB" w14:textId="77777777" w:rsidR="00B8592D" w:rsidRPr="00886ABB" w:rsidRDefault="00B8592D" w:rsidP="00BC3E95">
            <w:pPr>
              <w:pStyle w:val="Leipteksti"/>
              <w:spacing w:after="0" w:line="240" w:lineRule="auto"/>
              <w:jc w:val="both"/>
              <w:rPr>
                <w:sz w:val="24"/>
                <w:szCs w:val="24"/>
              </w:rPr>
            </w:pPr>
            <w:r w:rsidRPr="00886ABB">
              <w:rPr>
                <w:lang w:val="en-US"/>
              </w:rPr>
              <w:t>11</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DA544" w14:textId="77777777" w:rsidR="00B8592D" w:rsidRPr="00886ABB" w:rsidRDefault="00B8592D" w:rsidP="00BC3E95">
            <w:pPr>
              <w:pStyle w:val="Leipteksti"/>
              <w:spacing w:after="0" w:line="240" w:lineRule="auto"/>
              <w:jc w:val="both"/>
              <w:rPr>
                <w:rFonts w:ascii="Times New Roman" w:eastAsia="Times New Roman" w:hAnsi="Times New Roman" w:cs="Times New Roman"/>
                <w:sz w:val="24"/>
                <w:szCs w:val="24"/>
                <w:lang w:val="en-GB" w:eastAsia="en-GB"/>
              </w:rPr>
            </w:pPr>
            <w:r w:rsidRPr="00886ABB">
              <w:rPr>
                <w:lang w:val="en-US"/>
              </w:rPr>
              <w:t>To what extent are these procedures put into practice reliably for the execution of allocations dedicated to SP?</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A171E" w14:textId="77777777" w:rsidR="00B8592D" w:rsidRPr="00886ABB" w:rsidRDefault="00B8592D" w:rsidP="00BC3E95">
            <w:pPr>
              <w:jc w:val="both"/>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5A593" w14:textId="77777777" w:rsidR="00B8592D" w:rsidRPr="00886ABB" w:rsidRDefault="00B8592D" w:rsidP="00BC3E95">
            <w:pPr>
              <w:jc w:val="both"/>
              <w:rPr>
                <w:rFonts w:ascii="Times New Roman" w:hAnsi="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DE3C7" w14:textId="77777777" w:rsidR="00B8592D" w:rsidRPr="00886ABB" w:rsidRDefault="00B8592D" w:rsidP="00BC3E95">
            <w:pPr>
              <w:pStyle w:val="Leipteksti"/>
              <w:spacing w:after="0" w:line="240" w:lineRule="auto"/>
              <w:jc w:val="both"/>
              <w:rPr>
                <w:rFonts w:ascii="Times New Roman" w:eastAsia="Times New Roman" w:hAnsi="Times New Roman" w:cs="Times New Roman"/>
                <w:sz w:val="24"/>
                <w:szCs w:val="24"/>
                <w:lang w:eastAsia="en-GB"/>
              </w:rPr>
            </w:pPr>
            <w:r w:rsidRPr="00886ABB">
              <w:rPr>
                <w:lang w:val="en-US"/>
              </w:rPr>
              <w:t>Questionnaire</w:t>
            </w:r>
          </w:p>
        </w:tc>
      </w:tr>
      <w:tr w:rsidR="00B8592D" w:rsidRPr="00886ABB" w14:paraId="254549A6" w14:textId="77777777" w:rsidTr="00863BC2">
        <w:trPr>
          <w:trHeight w:val="121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52FF7" w14:textId="77777777" w:rsidR="00B8592D" w:rsidRPr="00886ABB" w:rsidRDefault="00B8592D" w:rsidP="00BC3E95">
            <w:pPr>
              <w:pStyle w:val="Leipteksti"/>
              <w:spacing w:after="0" w:line="240" w:lineRule="auto"/>
              <w:jc w:val="both"/>
              <w:rPr>
                <w:sz w:val="24"/>
                <w:szCs w:val="24"/>
              </w:rPr>
            </w:pPr>
            <w:r w:rsidRPr="00886ABB">
              <w:rPr>
                <w:lang w:val="en-US"/>
              </w:rPr>
              <w:t>12</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E1655" w14:textId="77777777" w:rsidR="00B8592D" w:rsidRPr="00886ABB" w:rsidRDefault="00B8592D" w:rsidP="00BC3E95">
            <w:pPr>
              <w:pStyle w:val="Leipteksti"/>
              <w:spacing w:after="0" w:line="240" w:lineRule="auto"/>
              <w:jc w:val="both"/>
              <w:rPr>
                <w:rFonts w:ascii="Times New Roman" w:eastAsia="Times New Roman" w:hAnsi="Times New Roman" w:cs="Times New Roman"/>
                <w:sz w:val="24"/>
                <w:szCs w:val="24"/>
                <w:lang w:val="en-GB" w:eastAsia="en-GB"/>
              </w:rPr>
            </w:pPr>
            <w:r w:rsidRPr="00886ABB">
              <w:rPr>
                <w:lang w:val="en-US"/>
              </w:rPr>
              <w:t>Is the average effective tax paid as a percentage of income at any given point in time higher for higher incomes than for lower incomes, i.e. are tax rates progressive?</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BA188" w14:textId="77777777" w:rsidR="00B8592D" w:rsidRPr="00886ABB" w:rsidRDefault="00B8592D" w:rsidP="00BC3E95">
            <w:pPr>
              <w:jc w:val="both"/>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0B28E" w14:textId="77777777" w:rsidR="00B8592D" w:rsidRPr="00886ABB" w:rsidRDefault="00B8592D" w:rsidP="00BC3E95">
            <w:pPr>
              <w:jc w:val="both"/>
              <w:rPr>
                <w:rFonts w:ascii="Times New Roman" w:hAnsi="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EA463" w14:textId="77777777" w:rsidR="00B8592D" w:rsidRPr="00886ABB" w:rsidRDefault="00B8592D" w:rsidP="00BC3E95">
            <w:pPr>
              <w:pStyle w:val="Leipteksti"/>
              <w:spacing w:after="0" w:line="240" w:lineRule="auto"/>
              <w:jc w:val="both"/>
              <w:rPr>
                <w:rFonts w:ascii="Times New Roman" w:eastAsia="Times New Roman" w:hAnsi="Times New Roman" w:cs="Times New Roman"/>
                <w:sz w:val="24"/>
                <w:szCs w:val="24"/>
                <w:lang w:eastAsia="en-GB"/>
              </w:rPr>
            </w:pPr>
            <w:r w:rsidRPr="00886ABB">
              <w:rPr>
                <w:lang w:val="en-US"/>
              </w:rPr>
              <w:t>Questionnaire</w:t>
            </w:r>
          </w:p>
        </w:tc>
      </w:tr>
      <w:tr w:rsidR="00B8592D" w:rsidRPr="00886ABB" w14:paraId="21822FE3" w14:textId="77777777" w:rsidTr="00863BC2">
        <w:trPr>
          <w:trHeight w:val="1450"/>
        </w:trPr>
        <w:tc>
          <w:tcPr>
            <w:tcW w:w="4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273D6B" w14:textId="77777777" w:rsidR="00B8592D" w:rsidRPr="00886ABB" w:rsidRDefault="00B8592D" w:rsidP="00BC3E95">
            <w:pPr>
              <w:pStyle w:val="Leipteksti"/>
              <w:spacing w:after="0" w:line="240" w:lineRule="auto"/>
              <w:jc w:val="both"/>
              <w:rPr>
                <w:sz w:val="24"/>
                <w:szCs w:val="24"/>
              </w:rPr>
            </w:pPr>
            <w:r w:rsidRPr="00886ABB">
              <w:rPr>
                <w:lang w:val="en-US"/>
              </w:rPr>
              <w:t>13</w:t>
            </w:r>
          </w:p>
        </w:tc>
        <w:tc>
          <w:tcPr>
            <w:tcW w:w="48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26C2316" w14:textId="77777777" w:rsidR="00B8592D" w:rsidRPr="00886ABB" w:rsidRDefault="00B8592D" w:rsidP="00BC3E95">
            <w:pPr>
              <w:pStyle w:val="Leipteksti"/>
              <w:spacing w:after="0" w:line="240" w:lineRule="auto"/>
              <w:jc w:val="both"/>
              <w:rPr>
                <w:lang w:val="en-GB"/>
              </w:rPr>
            </w:pPr>
            <w:r w:rsidRPr="00886ABB">
              <w:rPr>
                <w:lang w:val="en-US"/>
              </w:rPr>
              <w:t xml:space="preserve">Which proportion of overall tax revenue is generated by </w:t>
            </w:r>
          </w:p>
          <w:p w14:paraId="398AEE84" w14:textId="77777777" w:rsidR="00B8592D" w:rsidRPr="00886ABB" w:rsidRDefault="00B8592D" w:rsidP="00BC3E95">
            <w:pPr>
              <w:pStyle w:val="Leipteksti"/>
              <w:spacing w:after="0" w:line="240" w:lineRule="auto"/>
              <w:jc w:val="both"/>
              <w:rPr>
                <w:lang w:val="en-GB"/>
              </w:rPr>
            </w:pPr>
            <w:r w:rsidRPr="00886ABB">
              <w:rPr>
                <w:lang w:val="en-US"/>
              </w:rPr>
              <w:t>- indirect taxes (total indirect and VAT)</w:t>
            </w:r>
          </w:p>
          <w:p w14:paraId="21ED0A9B" w14:textId="77777777" w:rsidR="00B8592D" w:rsidRPr="00886ABB" w:rsidRDefault="00B8592D" w:rsidP="00BC3E95">
            <w:pPr>
              <w:pStyle w:val="Leipteksti"/>
              <w:spacing w:after="0" w:line="240" w:lineRule="auto"/>
              <w:jc w:val="both"/>
              <w:rPr>
                <w:lang w:val="en-GB"/>
              </w:rPr>
            </w:pPr>
            <w:r w:rsidRPr="00886ABB">
              <w:rPr>
                <w:lang w:val="en-US"/>
              </w:rPr>
              <w:t>- direct taxes from earned income</w:t>
            </w:r>
          </w:p>
          <w:p w14:paraId="1DBCAF2F" w14:textId="77777777" w:rsidR="00B8592D" w:rsidRPr="00886ABB" w:rsidRDefault="00B8592D" w:rsidP="00BC3E95">
            <w:pPr>
              <w:pStyle w:val="Leipteksti"/>
              <w:spacing w:after="0" w:line="240" w:lineRule="auto"/>
              <w:jc w:val="both"/>
              <w:rPr>
                <w:lang w:val="en-GB"/>
              </w:rPr>
            </w:pPr>
            <w:r w:rsidRPr="00886ABB">
              <w:rPr>
                <w:lang w:val="en-US"/>
              </w:rPr>
              <w:t>- direct taxes on corporations</w:t>
            </w:r>
          </w:p>
          <w:p w14:paraId="6A994D80" w14:textId="77777777" w:rsidR="00B8592D" w:rsidRPr="00886ABB" w:rsidRDefault="00B8592D" w:rsidP="00BC3E95">
            <w:pPr>
              <w:pStyle w:val="Leipteksti"/>
              <w:spacing w:after="0" w:line="240" w:lineRule="auto"/>
              <w:jc w:val="both"/>
              <w:rPr>
                <w:sz w:val="24"/>
                <w:szCs w:val="24"/>
              </w:rPr>
            </w:pPr>
            <w:r w:rsidRPr="00886ABB">
              <w:rPr>
                <w:lang w:val="en-US"/>
              </w:rPr>
              <w:t>- other sources (customs, etc.)</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3F26E2" w14:textId="77777777" w:rsidR="00B8592D" w:rsidRPr="00886ABB" w:rsidRDefault="00B8592D" w:rsidP="00BC3E95">
            <w:pPr>
              <w:jc w:val="both"/>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FC3577D" w14:textId="77777777" w:rsidR="00B8592D" w:rsidRPr="00886ABB" w:rsidRDefault="00B8592D" w:rsidP="00BC3E95">
            <w:pPr>
              <w:jc w:val="both"/>
              <w:rPr>
                <w:rFonts w:ascii="Times New Roman" w:hAnsi="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4001067" w14:textId="77777777" w:rsidR="00B8592D" w:rsidRPr="00886ABB" w:rsidRDefault="00B8592D" w:rsidP="00BC3E95">
            <w:pPr>
              <w:pStyle w:val="Leipteksti"/>
              <w:spacing w:after="0" w:line="240" w:lineRule="auto"/>
              <w:jc w:val="both"/>
              <w:rPr>
                <w:rFonts w:ascii="Times New Roman" w:eastAsia="Times New Roman" w:hAnsi="Times New Roman" w:cs="Times New Roman"/>
                <w:sz w:val="24"/>
                <w:szCs w:val="24"/>
                <w:lang w:eastAsia="en-GB"/>
              </w:rPr>
            </w:pPr>
            <w:r w:rsidRPr="00886ABB">
              <w:rPr>
                <w:lang w:val="en-US"/>
              </w:rPr>
              <w:t>Government operations overview table</w:t>
            </w:r>
          </w:p>
        </w:tc>
      </w:tr>
      <w:tr w:rsidR="00B8592D" w:rsidRPr="00886ABB" w14:paraId="6C6181FD" w14:textId="77777777" w:rsidTr="00863BC2">
        <w:trPr>
          <w:trHeight w:val="73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3E398" w14:textId="77777777" w:rsidR="00B8592D" w:rsidRPr="00886ABB" w:rsidRDefault="00B8592D" w:rsidP="00BC3E95">
            <w:pPr>
              <w:pStyle w:val="Leipteksti"/>
              <w:spacing w:after="0" w:line="240" w:lineRule="auto"/>
              <w:jc w:val="both"/>
              <w:rPr>
                <w:rFonts w:ascii="Times New Roman" w:eastAsia="Times New Roman" w:hAnsi="Times New Roman" w:cs="Times New Roman"/>
                <w:sz w:val="24"/>
                <w:szCs w:val="24"/>
                <w:lang w:eastAsia="en-GB"/>
              </w:rPr>
            </w:pPr>
            <w:r w:rsidRPr="00886ABB">
              <w:rPr>
                <w:lang w:val="en-US"/>
              </w:rPr>
              <w:t>14</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F06AC" w14:textId="2F939BA4" w:rsidR="00B8592D" w:rsidRPr="00886ABB" w:rsidRDefault="00B8592D" w:rsidP="00BC3E95">
            <w:pPr>
              <w:pStyle w:val="Leipteksti"/>
              <w:spacing w:after="0" w:line="240" w:lineRule="auto"/>
              <w:jc w:val="both"/>
              <w:rPr>
                <w:rFonts w:ascii="Times New Roman" w:eastAsia="Times New Roman" w:hAnsi="Times New Roman" w:cs="Times New Roman"/>
                <w:sz w:val="24"/>
                <w:szCs w:val="24"/>
                <w:lang w:val="en-GB" w:eastAsia="en-GB"/>
              </w:rPr>
            </w:pPr>
            <w:r w:rsidRPr="00886ABB">
              <w:rPr>
                <w:lang w:val="en-US"/>
              </w:rPr>
              <w:t>Are schemes and programmes required to periodically carry out independent financial audits?</w:t>
            </w:r>
            <w:bookmarkStart w:id="36" w:name="_GoBack"/>
            <w:r w:rsidR="007C1695">
              <w:rPr>
                <w:lang w:val="en-US"/>
              </w:rPr>
              <w:t xml:space="preserve"> Are these requirements followed in practice?</w:t>
            </w:r>
            <w:bookmarkEnd w:id="36"/>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FE71F" w14:textId="77777777" w:rsidR="00B8592D" w:rsidRPr="00886ABB" w:rsidRDefault="00B8592D" w:rsidP="00BC3E95">
            <w:pPr>
              <w:jc w:val="both"/>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28D2B" w14:textId="77777777" w:rsidR="00B8592D" w:rsidRPr="00886ABB" w:rsidRDefault="00B8592D" w:rsidP="00BC3E95">
            <w:pPr>
              <w:jc w:val="both"/>
              <w:rPr>
                <w:rFonts w:ascii="Times New Roman" w:hAnsi="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E7CAB" w14:textId="77777777" w:rsidR="00B8592D" w:rsidRPr="00886ABB" w:rsidRDefault="00B8592D" w:rsidP="00BC3E95">
            <w:pPr>
              <w:pStyle w:val="Leipteksti"/>
              <w:spacing w:after="0" w:line="240" w:lineRule="auto"/>
              <w:jc w:val="both"/>
              <w:rPr>
                <w:rFonts w:ascii="Times New Roman" w:eastAsia="Times New Roman" w:hAnsi="Times New Roman" w:cs="Times New Roman"/>
                <w:sz w:val="24"/>
                <w:szCs w:val="24"/>
                <w:lang w:eastAsia="en-GB"/>
              </w:rPr>
            </w:pPr>
            <w:r w:rsidRPr="00886ABB">
              <w:rPr>
                <w:lang w:val="en-US"/>
              </w:rPr>
              <w:t>Questionnaire</w:t>
            </w:r>
          </w:p>
        </w:tc>
      </w:tr>
      <w:tr w:rsidR="00B8592D" w:rsidRPr="00886ABB" w14:paraId="2DA05CA8" w14:textId="77777777" w:rsidTr="00863BC2">
        <w:trPr>
          <w:trHeight w:val="73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4A6E4" w14:textId="77777777" w:rsidR="00B8592D" w:rsidRPr="00886ABB" w:rsidRDefault="00B8592D" w:rsidP="00BC3E95">
            <w:pPr>
              <w:pStyle w:val="Leipteksti"/>
              <w:spacing w:after="0" w:line="240" w:lineRule="auto"/>
              <w:jc w:val="both"/>
              <w:rPr>
                <w:sz w:val="24"/>
                <w:szCs w:val="24"/>
              </w:rPr>
            </w:pPr>
            <w:r w:rsidRPr="00886ABB">
              <w:rPr>
                <w:lang w:val="en-US"/>
              </w:rPr>
              <w:t>15</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36CE4" w14:textId="77777777" w:rsidR="00B8592D" w:rsidRPr="00886ABB" w:rsidRDefault="00B8592D" w:rsidP="00BC3E95">
            <w:pPr>
              <w:pStyle w:val="Leipteksti"/>
              <w:spacing w:after="0" w:line="240" w:lineRule="auto"/>
              <w:jc w:val="both"/>
              <w:rPr>
                <w:rFonts w:ascii="Times New Roman" w:eastAsia="Times New Roman" w:hAnsi="Times New Roman" w:cs="Times New Roman"/>
                <w:sz w:val="24"/>
                <w:szCs w:val="24"/>
                <w:lang w:val="en-GB" w:eastAsia="en-GB"/>
              </w:rPr>
            </w:pPr>
            <w:r w:rsidRPr="00886ABB">
              <w:rPr>
                <w:lang w:val="en-US"/>
              </w:rPr>
              <w:t>Do social insurance schemes periodically conduct and publish long-term actuarial valuations?</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54E9A" w14:textId="77777777" w:rsidR="00B8592D" w:rsidRPr="00886ABB" w:rsidRDefault="00B8592D" w:rsidP="00BC3E95">
            <w:pPr>
              <w:jc w:val="both"/>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559BD" w14:textId="77777777" w:rsidR="00B8592D" w:rsidRPr="00886ABB" w:rsidRDefault="00B8592D" w:rsidP="00BC3E95">
            <w:pPr>
              <w:jc w:val="both"/>
              <w:rPr>
                <w:rFonts w:ascii="Times New Roman" w:hAnsi="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081CC" w14:textId="77777777" w:rsidR="00B8592D" w:rsidRPr="00886ABB" w:rsidRDefault="00B8592D" w:rsidP="00BC3E95">
            <w:pPr>
              <w:pStyle w:val="Leipteksti"/>
              <w:spacing w:after="0" w:line="240" w:lineRule="auto"/>
              <w:jc w:val="both"/>
              <w:rPr>
                <w:rFonts w:ascii="Times New Roman" w:eastAsia="Times New Roman" w:hAnsi="Times New Roman" w:cs="Times New Roman"/>
                <w:sz w:val="24"/>
                <w:szCs w:val="24"/>
                <w:lang w:eastAsia="en-GB"/>
              </w:rPr>
            </w:pPr>
            <w:r w:rsidRPr="00886ABB">
              <w:rPr>
                <w:lang w:val="en-US"/>
              </w:rPr>
              <w:t>Questionnaire</w:t>
            </w:r>
          </w:p>
        </w:tc>
      </w:tr>
      <w:tr w:rsidR="00B8592D" w:rsidRPr="00886ABB" w14:paraId="46966A7D" w14:textId="77777777" w:rsidTr="00863BC2">
        <w:trPr>
          <w:trHeight w:val="49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F61EF" w14:textId="77777777" w:rsidR="00B8592D" w:rsidRPr="00886ABB" w:rsidRDefault="00B8592D" w:rsidP="00BC3E95">
            <w:pPr>
              <w:pStyle w:val="Leipteksti"/>
              <w:spacing w:after="0" w:line="240" w:lineRule="auto"/>
              <w:jc w:val="both"/>
              <w:rPr>
                <w:sz w:val="24"/>
                <w:szCs w:val="24"/>
              </w:rPr>
            </w:pPr>
            <w:r w:rsidRPr="00886ABB">
              <w:rPr>
                <w:lang w:val="en-US"/>
              </w:rPr>
              <w:t>16</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D03E9" w14:textId="77777777" w:rsidR="00B8592D" w:rsidRPr="00886ABB" w:rsidRDefault="00B8592D" w:rsidP="00BC3E95">
            <w:pPr>
              <w:pStyle w:val="Leipteksti"/>
              <w:spacing w:after="0" w:line="240" w:lineRule="auto"/>
              <w:jc w:val="both"/>
              <w:rPr>
                <w:rFonts w:ascii="Times New Roman" w:eastAsia="Times New Roman" w:hAnsi="Times New Roman" w:cs="Times New Roman"/>
                <w:sz w:val="24"/>
                <w:szCs w:val="24"/>
                <w:lang w:val="en-GB" w:eastAsia="en-GB"/>
              </w:rPr>
            </w:pPr>
            <w:r w:rsidRPr="00886ABB">
              <w:rPr>
                <w:lang w:val="en-US"/>
              </w:rPr>
              <w:t xml:space="preserve">To what extent are there sound investment rules? </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BE5AC" w14:textId="77777777" w:rsidR="00B8592D" w:rsidRPr="00886ABB" w:rsidRDefault="00B8592D" w:rsidP="00BC3E95">
            <w:pPr>
              <w:jc w:val="both"/>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6E435" w14:textId="77777777" w:rsidR="00B8592D" w:rsidRPr="00886ABB" w:rsidRDefault="00B8592D" w:rsidP="00BC3E95">
            <w:pPr>
              <w:jc w:val="both"/>
              <w:rPr>
                <w:rFonts w:ascii="Times New Roman" w:hAnsi="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D8E3B" w14:textId="77777777" w:rsidR="00B8592D" w:rsidRPr="00886ABB" w:rsidRDefault="00B8592D" w:rsidP="00BC3E95">
            <w:pPr>
              <w:pStyle w:val="Leipteksti"/>
              <w:spacing w:after="0" w:line="240" w:lineRule="auto"/>
              <w:jc w:val="both"/>
              <w:rPr>
                <w:rFonts w:ascii="Times New Roman" w:eastAsia="Times New Roman" w:hAnsi="Times New Roman" w:cs="Times New Roman"/>
                <w:sz w:val="24"/>
                <w:szCs w:val="24"/>
                <w:lang w:eastAsia="en-GB"/>
              </w:rPr>
            </w:pPr>
            <w:r w:rsidRPr="00886ABB">
              <w:rPr>
                <w:lang w:val="en-US"/>
              </w:rPr>
              <w:t>Questionnaire</w:t>
            </w:r>
          </w:p>
        </w:tc>
      </w:tr>
      <w:tr w:rsidR="00B8592D" w:rsidRPr="00886ABB" w14:paraId="3A45E996" w14:textId="77777777" w:rsidTr="00863BC2">
        <w:trPr>
          <w:trHeight w:val="73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01D65" w14:textId="77777777" w:rsidR="00B8592D" w:rsidRPr="00886ABB" w:rsidRDefault="00B8592D" w:rsidP="00BC3E95">
            <w:pPr>
              <w:pStyle w:val="Leipteksti"/>
              <w:spacing w:after="0" w:line="240" w:lineRule="auto"/>
              <w:jc w:val="both"/>
              <w:rPr>
                <w:sz w:val="24"/>
                <w:szCs w:val="24"/>
              </w:rPr>
            </w:pPr>
            <w:r w:rsidRPr="00886ABB">
              <w:rPr>
                <w:lang w:val="en-US"/>
              </w:rPr>
              <w:t>17</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47951" w14:textId="77777777" w:rsidR="00B8592D" w:rsidRPr="00886ABB" w:rsidRDefault="00B8592D" w:rsidP="00BC3E95">
            <w:pPr>
              <w:pStyle w:val="Leipteksti"/>
              <w:spacing w:after="0" w:line="240" w:lineRule="auto"/>
              <w:jc w:val="both"/>
              <w:rPr>
                <w:rFonts w:ascii="Times New Roman" w:eastAsia="Times New Roman" w:hAnsi="Times New Roman" w:cs="Times New Roman"/>
                <w:sz w:val="24"/>
                <w:szCs w:val="24"/>
                <w:lang w:val="en-GB" w:eastAsia="en-GB"/>
              </w:rPr>
            </w:pPr>
            <w:r w:rsidRPr="00886ABB">
              <w:rPr>
                <w:lang w:val="en-US"/>
              </w:rPr>
              <w:t>Are the level and use of contingency reserves or stabilization funds prescribed by law?</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EF929" w14:textId="77777777" w:rsidR="00B8592D" w:rsidRPr="00886ABB" w:rsidRDefault="00B8592D" w:rsidP="00BC3E95">
            <w:pPr>
              <w:jc w:val="both"/>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9607B" w14:textId="77777777" w:rsidR="00B8592D" w:rsidRPr="00886ABB" w:rsidRDefault="00B8592D" w:rsidP="00BC3E95">
            <w:pPr>
              <w:jc w:val="both"/>
              <w:rPr>
                <w:rFonts w:ascii="Times New Roman" w:hAnsi="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70635" w14:textId="77777777" w:rsidR="00B8592D" w:rsidRPr="00886ABB" w:rsidRDefault="00B8592D" w:rsidP="00BC3E95">
            <w:pPr>
              <w:pStyle w:val="Leipteksti"/>
              <w:spacing w:after="0" w:line="240" w:lineRule="auto"/>
              <w:jc w:val="both"/>
              <w:rPr>
                <w:rFonts w:ascii="Times New Roman" w:eastAsia="Times New Roman" w:hAnsi="Times New Roman" w:cs="Times New Roman"/>
                <w:sz w:val="24"/>
                <w:szCs w:val="24"/>
                <w:lang w:eastAsia="en-GB"/>
              </w:rPr>
            </w:pPr>
            <w:r w:rsidRPr="00886ABB">
              <w:rPr>
                <w:lang w:val="en-US"/>
              </w:rPr>
              <w:t>Questionnaire</w:t>
            </w:r>
          </w:p>
        </w:tc>
      </w:tr>
      <w:tr w:rsidR="00B8592D" w:rsidRPr="00886ABB" w14:paraId="0D5EB7E6" w14:textId="77777777" w:rsidTr="00863BC2">
        <w:trPr>
          <w:trHeight w:val="113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EF12A" w14:textId="77777777" w:rsidR="00B8592D" w:rsidRPr="00886ABB" w:rsidRDefault="00B8592D" w:rsidP="00BC3E95">
            <w:pPr>
              <w:pStyle w:val="Leipteksti"/>
              <w:spacing w:after="0" w:line="240" w:lineRule="auto"/>
              <w:jc w:val="both"/>
              <w:rPr>
                <w:sz w:val="24"/>
                <w:szCs w:val="24"/>
              </w:rPr>
            </w:pPr>
            <w:r w:rsidRPr="00886ABB">
              <w:rPr>
                <w:lang w:val="en-US"/>
              </w:rPr>
              <w:t>18</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6B1A5" w14:textId="77777777" w:rsidR="00B8592D" w:rsidRPr="00886ABB" w:rsidRDefault="00B8592D" w:rsidP="00BC3E95">
            <w:pPr>
              <w:pStyle w:val="Leipteksti"/>
              <w:spacing w:after="0" w:line="240" w:lineRule="auto"/>
              <w:jc w:val="both"/>
              <w:rPr>
                <w:rFonts w:ascii="Times New Roman" w:eastAsia="Times New Roman" w:hAnsi="Times New Roman" w:cs="Times New Roman"/>
                <w:sz w:val="24"/>
                <w:szCs w:val="24"/>
                <w:lang w:val="en-GB" w:eastAsia="en-GB"/>
              </w:rPr>
            </w:pPr>
            <w:r w:rsidRPr="00886ABB">
              <w:rPr>
                <w:sz w:val="24"/>
                <w:lang w:val="en-US"/>
              </w:rPr>
              <w:t>What mechanisms are in place to hold accountable actors and bodies responsible for the administration of the system</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9FB88" w14:textId="77777777" w:rsidR="00B8592D" w:rsidRPr="00886ABB" w:rsidRDefault="00B8592D" w:rsidP="00BC3E95">
            <w:pPr>
              <w:jc w:val="both"/>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35C28" w14:textId="77777777" w:rsidR="00B8592D" w:rsidRPr="00886ABB" w:rsidRDefault="00B8592D" w:rsidP="00BC3E95">
            <w:pPr>
              <w:jc w:val="both"/>
              <w:rPr>
                <w:rFonts w:ascii="Times New Roman" w:hAnsi="Times New Roman"/>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35CE0" w14:textId="77777777" w:rsidR="00B8592D" w:rsidRPr="00886ABB" w:rsidRDefault="00B8592D" w:rsidP="00BC3E95">
            <w:pPr>
              <w:jc w:val="both"/>
              <w:rPr>
                <w:rFonts w:ascii="Times New Roman" w:hAnsi="Times New Roman"/>
              </w:rPr>
            </w:pPr>
          </w:p>
        </w:tc>
      </w:tr>
    </w:tbl>
    <w:p w14:paraId="7D09AF6E" w14:textId="77777777" w:rsidR="00B8592D" w:rsidRPr="00886ABB" w:rsidRDefault="00B8592D" w:rsidP="00BC3E95">
      <w:pPr>
        <w:pStyle w:val="ListParagraph"/>
        <w:widowControl w:val="0"/>
        <w:ind w:left="360"/>
        <w:jc w:val="both"/>
      </w:pPr>
      <w:bookmarkStart w:id="37" w:name="_Toc430095541"/>
    </w:p>
    <w:p w14:paraId="779C0186" w14:textId="77777777" w:rsidR="00B8592D" w:rsidRPr="00886ABB" w:rsidRDefault="00B8592D" w:rsidP="00BC3E95">
      <w:pPr>
        <w:pStyle w:val="Otsikko2"/>
        <w:numPr>
          <w:ilvl w:val="2"/>
          <w:numId w:val="111"/>
        </w:numPr>
        <w:tabs>
          <w:tab w:val="num" w:pos="1224"/>
        </w:tabs>
        <w:ind w:left="1224" w:hanging="504"/>
        <w:jc w:val="both"/>
      </w:pPr>
      <w:bookmarkStart w:id="38" w:name="_Toc456692395"/>
      <w:r w:rsidRPr="00886ABB">
        <w:rPr>
          <w:lang w:val="en-US"/>
        </w:rPr>
        <w:lastRenderedPageBreak/>
        <w:t>Administration / delivery gaps</w:t>
      </w:r>
      <w:bookmarkEnd w:id="37"/>
      <w:bookmarkEnd w:id="38"/>
    </w:p>
    <w:p w14:paraId="36F3678B" w14:textId="7BC18536" w:rsidR="00B8592D" w:rsidRPr="00886ABB" w:rsidRDefault="00B8592D" w:rsidP="00863BC2">
      <w:pPr>
        <w:pStyle w:val="Leipteksti"/>
        <w:jc w:val="both"/>
        <w:rPr>
          <w:lang w:val="en-GB"/>
        </w:rPr>
      </w:pPr>
      <w:r w:rsidRPr="00886ABB">
        <w:rPr>
          <w:lang w:val="en-US"/>
        </w:rPr>
        <w:t>While the detailed governance and administrative structures for the social protection system are set up differently in each country they should all follow a series of international agreed principles to ensure the sound implementation, management and administration, governance and monitoring</w:t>
      </w:r>
      <w:r w:rsidR="00C74928" w:rsidRPr="00886ABB">
        <w:rPr>
          <w:lang w:val="en-US"/>
        </w:rPr>
        <w:t xml:space="preserve"> of social protection programmes and the system as a whole</w:t>
      </w:r>
      <w:r w:rsidRPr="00886ABB">
        <w:rPr>
          <w:lang w:val="en-US"/>
        </w:rPr>
        <w:t>, meeting the requirements of transparency, predictability and accountability and being participative.</w:t>
      </w:r>
      <w:r w:rsidR="00C74928" w:rsidRPr="00886ABB">
        <w:rPr>
          <w:lang w:val="en-US"/>
        </w:rPr>
        <w:t xml:space="preserve"> This is important not only to ensure the rights and dignity of beneficiaries are fully respected but also because sound governance and administration </w:t>
      </w:r>
      <w:r w:rsidR="00240CAA" w:rsidRPr="00886ABB">
        <w:rPr>
          <w:lang w:val="en-US"/>
        </w:rPr>
        <w:t>will ensure an efficient use of resources and thus reinforces sustainable financing of the SP system.</w:t>
      </w:r>
      <w:r w:rsidRPr="00886ABB">
        <w:rPr>
          <w:lang w:val="en-US"/>
        </w:rPr>
        <w:t xml:space="preserve"> Different tasks</w:t>
      </w:r>
      <w:r w:rsidR="00240CAA" w:rsidRPr="00886ABB">
        <w:rPr>
          <w:lang w:val="en-US"/>
        </w:rPr>
        <w:t xml:space="preserve"> across the SP system</w:t>
      </w:r>
      <w:r w:rsidRPr="00886ABB">
        <w:rPr>
          <w:lang w:val="en-US"/>
        </w:rPr>
        <w:t xml:space="preserve"> are typically delegated to various actors, ranging from public administration through ministries or specialized agencies, (semi-) autonomous institutions (parastatal institutions) public-private hybrids, partly or fully privatized systems under public supervision. However, the overall responsibility of the state for the proper administration of social protection rests with the state, irrespective of the administrative system chosen</w:t>
      </w:r>
      <w:r w:rsidRPr="00886ABB">
        <w:footnoteReference w:id="38"/>
      </w:r>
      <w:r w:rsidRPr="00886ABB">
        <w:rPr>
          <w:lang w:val="en-US"/>
        </w:rPr>
        <w:t>. This entails ensuring the viability, solvency and sustainability of the system and accepting the general responsibility for the due provision of benefits</w:t>
      </w:r>
      <w:r w:rsidRPr="00886ABB">
        <w:footnoteReference w:id="39"/>
      </w:r>
      <w:r w:rsidRPr="00886ABB">
        <w:rPr>
          <w:rFonts w:cs="Times New Roman"/>
          <w:lang w:val="en-GB"/>
        </w:rPr>
        <w:t>.</w:t>
      </w:r>
    </w:p>
    <w:p w14:paraId="32D80EB2" w14:textId="77777777" w:rsidR="00B8592D" w:rsidRPr="00886ABB" w:rsidRDefault="00B8592D" w:rsidP="00863BC2">
      <w:pPr>
        <w:pStyle w:val="Leipteksti"/>
        <w:jc w:val="both"/>
        <w:rPr>
          <w:lang w:val="en-GB"/>
        </w:rPr>
      </w:pPr>
      <w:r w:rsidRPr="00886ABB">
        <w:rPr>
          <w:lang w:val="en-US"/>
        </w:rPr>
        <w:t xml:space="preserve">A sound Social Protection governance framework requires </w:t>
      </w:r>
    </w:p>
    <w:p w14:paraId="25B89C48" w14:textId="77777777" w:rsidR="00B8592D" w:rsidRPr="00886ABB" w:rsidRDefault="00B8592D" w:rsidP="00863BC2">
      <w:pPr>
        <w:pStyle w:val="ListParagraph"/>
        <w:numPr>
          <w:ilvl w:val="0"/>
          <w:numId w:val="119"/>
        </w:numPr>
        <w:tabs>
          <w:tab w:val="clear" w:pos="720"/>
          <w:tab w:val="num" w:pos="690"/>
        </w:tabs>
        <w:spacing w:line="276" w:lineRule="auto"/>
        <w:ind w:left="690" w:hanging="330"/>
        <w:jc w:val="both"/>
        <w:rPr>
          <w:rFonts w:asciiTheme="minorHAnsi" w:hAnsiTheme="minorHAnsi"/>
          <w:sz w:val="22"/>
          <w:szCs w:val="22"/>
        </w:rPr>
      </w:pPr>
      <w:r w:rsidRPr="00886ABB">
        <w:rPr>
          <w:rFonts w:asciiTheme="minorHAnsi" w:hAnsiTheme="minorHAnsi"/>
          <w:sz w:val="22"/>
          <w:szCs w:val="22"/>
        </w:rPr>
        <w:t xml:space="preserve">clear rules, regulations and assignment of responsibilities that ensure coherence and coordination across different social protection schemes and programmes as well as across related policy areas, </w:t>
      </w:r>
    </w:p>
    <w:p w14:paraId="365032ED" w14:textId="177C0A45" w:rsidR="00B8592D" w:rsidRPr="00886ABB" w:rsidRDefault="00B8592D" w:rsidP="00863BC2">
      <w:pPr>
        <w:pStyle w:val="ListParagraph"/>
        <w:numPr>
          <w:ilvl w:val="0"/>
          <w:numId w:val="120"/>
        </w:numPr>
        <w:tabs>
          <w:tab w:val="clear" w:pos="720"/>
          <w:tab w:val="num" w:pos="690"/>
        </w:tabs>
        <w:spacing w:line="276" w:lineRule="auto"/>
        <w:ind w:left="690" w:hanging="330"/>
        <w:jc w:val="both"/>
        <w:rPr>
          <w:rFonts w:asciiTheme="minorHAnsi" w:hAnsiTheme="minorHAnsi"/>
          <w:sz w:val="22"/>
          <w:szCs w:val="22"/>
        </w:rPr>
      </w:pPr>
      <w:r w:rsidRPr="00886ABB">
        <w:rPr>
          <w:rFonts w:asciiTheme="minorHAnsi" w:hAnsiTheme="minorHAnsi"/>
          <w:sz w:val="22"/>
          <w:szCs w:val="22"/>
        </w:rPr>
        <w:t xml:space="preserve">transparent and accountable financial and administrative management including </w:t>
      </w:r>
      <w:r w:rsidR="007E49E1" w:rsidRPr="00886ABB">
        <w:rPr>
          <w:rFonts w:asciiTheme="minorHAnsi" w:hAnsiTheme="minorHAnsi"/>
          <w:sz w:val="22"/>
          <w:szCs w:val="22"/>
        </w:rPr>
        <w:t xml:space="preserve">higher and lower level </w:t>
      </w:r>
      <w:r w:rsidRPr="00886ABB">
        <w:rPr>
          <w:rFonts w:asciiTheme="minorHAnsi" w:hAnsiTheme="minorHAnsi"/>
          <w:sz w:val="22"/>
          <w:szCs w:val="22"/>
        </w:rPr>
        <w:t>accountability</w:t>
      </w:r>
      <w:r w:rsidR="007E49E1" w:rsidRPr="00886ABB">
        <w:rPr>
          <w:rFonts w:asciiTheme="minorHAnsi" w:hAnsiTheme="minorHAnsi"/>
          <w:sz w:val="22"/>
          <w:szCs w:val="22"/>
        </w:rPr>
        <w:t>, performance frameworks</w:t>
      </w:r>
      <w:r w:rsidRPr="00886ABB">
        <w:rPr>
          <w:rFonts w:asciiTheme="minorHAnsi" w:hAnsiTheme="minorHAnsi"/>
          <w:sz w:val="22"/>
          <w:szCs w:val="22"/>
        </w:rPr>
        <w:t xml:space="preserve"> and enforcement mechanisms,</w:t>
      </w:r>
    </w:p>
    <w:p w14:paraId="3DBE6D7D" w14:textId="77777777" w:rsidR="00B8592D" w:rsidRPr="00886ABB" w:rsidRDefault="00B8592D" w:rsidP="00863BC2">
      <w:pPr>
        <w:pStyle w:val="ListParagraph"/>
        <w:numPr>
          <w:ilvl w:val="0"/>
          <w:numId w:val="121"/>
        </w:numPr>
        <w:tabs>
          <w:tab w:val="clear" w:pos="720"/>
          <w:tab w:val="num" w:pos="690"/>
        </w:tabs>
        <w:spacing w:line="276" w:lineRule="auto"/>
        <w:ind w:left="690" w:hanging="330"/>
        <w:jc w:val="both"/>
        <w:rPr>
          <w:rFonts w:asciiTheme="minorHAnsi" w:hAnsiTheme="minorHAnsi"/>
          <w:sz w:val="22"/>
          <w:szCs w:val="22"/>
        </w:rPr>
      </w:pPr>
      <w:r w:rsidRPr="00886ABB">
        <w:rPr>
          <w:rFonts w:asciiTheme="minorHAnsi" w:hAnsiTheme="minorHAnsi"/>
          <w:sz w:val="22"/>
          <w:szCs w:val="22"/>
        </w:rPr>
        <w:t>sound, up-to-date and relevant information, data and statistics for a well-functioning M&amp;E framework</w:t>
      </w:r>
      <w:r w:rsidRPr="00886ABB">
        <w:rPr>
          <w:rFonts w:asciiTheme="minorHAnsi" w:hAnsiTheme="minorHAnsi"/>
          <w:sz w:val="22"/>
          <w:szCs w:val="22"/>
        </w:rPr>
        <w:footnoteReference w:id="40"/>
      </w:r>
      <w:r w:rsidRPr="00886ABB">
        <w:rPr>
          <w:rFonts w:asciiTheme="minorHAnsi" w:hAnsiTheme="minorHAnsi"/>
          <w:sz w:val="22"/>
          <w:szCs w:val="22"/>
        </w:rPr>
        <w:t xml:space="preserve"> and </w:t>
      </w:r>
    </w:p>
    <w:p w14:paraId="664966BD" w14:textId="0CA2C280" w:rsidR="00C74928" w:rsidRPr="00886ABB" w:rsidRDefault="00B8592D" w:rsidP="00863BC2">
      <w:pPr>
        <w:pStyle w:val="ListParagraph"/>
        <w:widowControl w:val="0"/>
        <w:numPr>
          <w:ilvl w:val="0"/>
          <w:numId w:val="122"/>
        </w:numPr>
        <w:tabs>
          <w:tab w:val="clear" w:pos="720"/>
          <w:tab w:val="num" w:pos="690"/>
        </w:tabs>
        <w:spacing w:line="276" w:lineRule="auto"/>
        <w:ind w:left="690" w:hanging="330"/>
        <w:jc w:val="both"/>
        <w:rPr>
          <w:sz w:val="22"/>
          <w:szCs w:val="22"/>
        </w:rPr>
      </w:pPr>
      <w:r w:rsidRPr="00886ABB">
        <w:rPr>
          <w:rFonts w:asciiTheme="minorHAnsi" w:hAnsiTheme="minorHAnsi"/>
          <w:sz w:val="22"/>
          <w:szCs w:val="22"/>
        </w:rPr>
        <w:t xml:space="preserve">adequate institutional capacities </w:t>
      </w:r>
      <w:r w:rsidR="007E49E1" w:rsidRPr="00886ABB">
        <w:rPr>
          <w:rFonts w:asciiTheme="minorHAnsi" w:hAnsiTheme="minorHAnsi"/>
          <w:sz w:val="22"/>
          <w:szCs w:val="22"/>
        </w:rPr>
        <w:t xml:space="preserve">and change management </w:t>
      </w:r>
      <w:r w:rsidRPr="00886ABB">
        <w:rPr>
          <w:rFonts w:asciiTheme="minorHAnsi" w:hAnsiTheme="minorHAnsi"/>
          <w:sz w:val="22"/>
          <w:szCs w:val="22"/>
        </w:rPr>
        <w:t>to operationalize these elements including in remote places where most beneficiaries are.</w:t>
      </w:r>
    </w:p>
    <w:p w14:paraId="64604189" w14:textId="77777777" w:rsidR="00C74928" w:rsidRPr="00886ABB" w:rsidRDefault="00C74928" w:rsidP="00863BC2">
      <w:pPr>
        <w:pStyle w:val="ListParagraph"/>
        <w:widowControl w:val="0"/>
        <w:spacing w:line="276" w:lineRule="auto"/>
        <w:ind w:left="690"/>
        <w:jc w:val="both"/>
        <w:rPr>
          <w:sz w:val="22"/>
          <w:szCs w:val="22"/>
        </w:rPr>
      </w:pPr>
    </w:p>
    <w:p w14:paraId="07C174E9" w14:textId="77777777" w:rsidR="00B8592D" w:rsidRPr="00886ABB" w:rsidRDefault="00B8592D" w:rsidP="00863BC2">
      <w:pPr>
        <w:pStyle w:val="Leipteksti"/>
        <w:widowControl w:val="0"/>
        <w:jc w:val="both"/>
        <w:rPr>
          <w:lang w:val="en-GB"/>
        </w:rPr>
      </w:pPr>
      <w:r w:rsidRPr="00886ABB">
        <w:rPr>
          <w:lang w:val="en-US"/>
        </w:rPr>
        <w:t>The overview table below aims to facilitate the assessment of each of these elements.</w:t>
      </w:r>
    </w:p>
    <w:tbl>
      <w:tblPr>
        <w:tblW w:w="90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9"/>
        <w:gridCol w:w="4796"/>
        <w:gridCol w:w="944"/>
        <w:gridCol w:w="1313"/>
        <w:gridCol w:w="1538"/>
      </w:tblGrid>
      <w:tr w:rsidR="00B8592D" w:rsidRPr="00886ABB" w14:paraId="72B1CC37" w14:textId="77777777" w:rsidTr="00C958BC">
        <w:trPr>
          <w:trHeight w:val="25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ECBB7" w14:textId="77777777" w:rsidR="00B8592D" w:rsidRPr="00886ABB" w:rsidRDefault="00B8592D" w:rsidP="00AF7729">
            <w:pPr>
              <w:spacing w:line="240" w:lineRule="auto"/>
              <w:jc w:val="both"/>
              <w:rPr>
                <w:rFonts w:ascii="Times New Roman" w:hAnsi="Times New Roman"/>
              </w:rPr>
            </w:pPr>
          </w:p>
        </w:tc>
        <w:tc>
          <w:tcPr>
            <w:tcW w:w="859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9E062" w14:textId="77777777" w:rsidR="00B8592D" w:rsidRPr="00886ABB" w:rsidRDefault="00B8592D" w:rsidP="00AF7729">
            <w:pPr>
              <w:pStyle w:val="Leipteksti"/>
              <w:spacing w:after="0" w:line="240" w:lineRule="auto"/>
              <w:jc w:val="both"/>
              <w:rPr>
                <w:lang w:val="en-GB"/>
              </w:rPr>
            </w:pPr>
            <w:r w:rsidRPr="00886ABB">
              <w:rPr>
                <w:b/>
                <w:lang w:val="en-US"/>
              </w:rPr>
              <w:t>Governance framework assessment overview table</w:t>
            </w:r>
          </w:p>
        </w:tc>
      </w:tr>
      <w:tr w:rsidR="00B8592D" w:rsidRPr="00886ABB" w14:paraId="3EF6E80B" w14:textId="77777777" w:rsidTr="00C958BC">
        <w:trPr>
          <w:trHeight w:val="49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45829" w14:textId="77777777" w:rsidR="00B8592D" w:rsidRPr="00886ABB" w:rsidRDefault="00B8592D" w:rsidP="00AF7729">
            <w:pPr>
              <w:spacing w:line="240" w:lineRule="auto"/>
              <w:jc w:val="both"/>
              <w:rPr>
                <w:rFonts w:ascii="Times New Roman" w:hAnsi="Times New Roman"/>
              </w:rPr>
            </w:pP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6F23E" w14:textId="77777777" w:rsidR="00B8592D" w:rsidRPr="00886ABB" w:rsidRDefault="00B8592D" w:rsidP="00AF7729">
            <w:pPr>
              <w:spacing w:line="240" w:lineRule="auto"/>
              <w:jc w:val="both"/>
              <w:rPr>
                <w:rFonts w:ascii="Times New Roman" w:hAnsi="Times New Roman"/>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7E3BB" w14:textId="77777777" w:rsidR="00B8592D" w:rsidRPr="00886ABB" w:rsidRDefault="00B8592D" w:rsidP="00AF7729">
            <w:pPr>
              <w:pStyle w:val="Leipteksti"/>
              <w:spacing w:after="0" w:line="240" w:lineRule="auto"/>
              <w:jc w:val="both"/>
              <w:rPr>
                <w:rFonts w:ascii="Times New Roman" w:eastAsia="Times New Roman" w:hAnsi="Times New Roman" w:cs="Times New Roman"/>
                <w:lang w:eastAsia="en-GB"/>
              </w:rPr>
            </w:pPr>
            <w:r w:rsidRPr="00886ABB">
              <w:rPr>
                <w:lang w:val="en-US"/>
              </w:rPr>
              <w:t>Answer</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8410B" w14:textId="77777777" w:rsidR="00B8592D" w:rsidRPr="00886ABB" w:rsidRDefault="00B8592D" w:rsidP="00AF7729">
            <w:pPr>
              <w:pStyle w:val="Leipteksti"/>
              <w:spacing w:after="0" w:line="240" w:lineRule="auto"/>
              <w:jc w:val="both"/>
            </w:pPr>
            <w:r w:rsidRPr="00886ABB">
              <w:rPr>
                <w:lang w:val="en-US"/>
              </w:rPr>
              <w:t>Comment/ Score 1-4</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4211B" w14:textId="77777777" w:rsidR="00B8592D" w:rsidRPr="00886ABB" w:rsidRDefault="00B8592D" w:rsidP="00AF7729">
            <w:pPr>
              <w:pStyle w:val="Leipteksti"/>
              <w:spacing w:after="0" w:line="240" w:lineRule="auto"/>
              <w:jc w:val="both"/>
            </w:pPr>
            <w:r w:rsidRPr="00886ABB">
              <w:rPr>
                <w:lang w:val="en-US"/>
              </w:rPr>
              <w:t>Source</w:t>
            </w:r>
          </w:p>
        </w:tc>
      </w:tr>
      <w:tr w:rsidR="00B8592D" w:rsidRPr="00886ABB" w14:paraId="102CF587" w14:textId="77777777" w:rsidTr="00C958BC">
        <w:trPr>
          <w:trHeight w:val="145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0C2AB" w14:textId="77777777" w:rsidR="00B8592D" w:rsidRPr="00886ABB" w:rsidRDefault="00B8592D" w:rsidP="00AF7729">
            <w:pPr>
              <w:pStyle w:val="Leipteksti"/>
              <w:spacing w:after="0" w:line="240" w:lineRule="auto"/>
              <w:jc w:val="both"/>
            </w:pPr>
            <w:r w:rsidRPr="00886ABB">
              <w:rPr>
                <w:lang w:val="en-US"/>
              </w:rPr>
              <w:t>1</w:t>
            </w: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8D756" w14:textId="76F3BF29" w:rsidR="00B8592D" w:rsidRPr="00886ABB" w:rsidRDefault="00B8592D" w:rsidP="00AF7729">
            <w:pPr>
              <w:pStyle w:val="Leipteksti"/>
              <w:spacing w:after="0" w:line="240" w:lineRule="auto"/>
              <w:jc w:val="both"/>
              <w:rPr>
                <w:rFonts w:ascii="Times New Roman" w:eastAsia="Times New Roman" w:hAnsi="Times New Roman" w:cs="Times New Roman"/>
                <w:lang w:val="en-GB" w:eastAsia="en-GB"/>
              </w:rPr>
            </w:pPr>
            <w:r w:rsidRPr="00886ABB">
              <w:rPr>
                <w:lang w:val="en-US"/>
              </w:rPr>
              <w:t xml:space="preserve">Does the legal/regulatory framework clearly specify the roles and responsibilities of different actors involved in the design, administration, implementation and oversight of social protection </w:t>
            </w:r>
            <w:r w:rsidR="008B6B5E" w:rsidRPr="00886ABB">
              <w:rPr>
                <w:lang w:val="en-US"/>
              </w:rPr>
              <w:t>entitlements</w:t>
            </w:r>
            <w:r w:rsidRPr="00886ABB">
              <w:rPr>
                <w:lang w:val="en-US"/>
              </w:rPr>
              <w:t xml:space="preserve"> and are these followed in practice?</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9E770" w14:textId="77777777" w:rsidR="00B8592D" w:rsidRPr="00886ABB" w:rsidRDefault="00B8592D" w:rsidP="00AF7729">
            <w:pPr>
              <w:spacing w:line="240" w:lineRule="auto"/>
              <w:jc w:val="both"/>
              <w:rPr>
                <w:rFonts w:ascii="Times New Roman" w:hAnsi="Times New Roman"/>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0B4C9" w14:textId="77777777" w:rsidR="00B8592D" w:rsidRPr="00886ABB" w:rsidRDefault="00B8592D" w:rsidP="00AF7729">
            <w:pPr>
              <w:spacing w:line="240" w:lineRule="auto"/>
              <w:jc w:val="both"/>
              <w:rPr>
                <w:rFonts w:ascii="Times New Roman" w:hAnsi="Times New Roman"/>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48207" w14:textId="77777777" w:rsidR="00B8592D" w:rsidRPr="00886ABB" w:rsidRDefault="00B8592D" w:rsidP="00AF7729">
            <w:pPr>
              <w:pStyle w:val="Leipteksti"/>
              <w:spacing w:after="0" w:line="240" w:lineRule="auto"/>
              <w:jc w:val="both"/>
              <w:rPr>
                <w:rFonts w:ascii="Times New Roman" w:eastAsia="Times New Roman" w:hAnsi="Times New Roman" w:cs="Times New Roman"/>
                <w:lang w:eastAsia="en-GB"/>
              </w:rPr>
            </w:pPr>
            <w:r w:rsidRPr="00886ABB">
              <w:rPr>
                <w:lang w:val="en-US"/>
              </w:rPr>
              <w:t>Questionnaire</w:t>
            </w:r>
          </w:p>
        </w:tc>
      </w:tr>
      <w:tr w:rsidR="00B8592D" w:rsidRPr="00886ABB" w14:paraId="53177977" w14:textId="77777777" w:rsidTr="00C958BC">
        <w:trPr>
          <w:trHeight w:val="97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3EB40" w14:textId="77777777" w:rsidR="00B8592D" w:rsidRPr="00886ABB" w:rsidRDefault="00B8592D" w:rsidP="00AF7729">
            <w:pPr>
              <w:pStyle w:val="Leipteksti"/>
              <w:spacing w:after="0" w:line="240" w:lineRule="auto"/>
              <w:jc w:val="both"/>
            </w:pPr>
            <w:r w:rsidRPr="00886ABB">
              <w:rPr>
                <w:lang w:val="en-US"/>
              </w:rPr>
              <w:lastRenderedPageBreak/>
              <w:t>2</w:t>
            </w: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4BA5D" w14:textId="77777777" w:rsidR="00B8592D" w:rsidRPr="00886ABB" w:rsidRDefault="00B8592D" w:rsidP="00AF7729">
            <w:pPr>
              <w:pStyle w:val="Leipteksti"/>
              <w:spacing w:after="0" w:line="240" w:lineRule="auto"/>
              <w:jc w:val="both"/>
              <w:rPr>
                <w:rFonts w:ascii="Times New Roman" w:eastAsia="Times New Roman" w:hAnsi="Times New Roman" w:cs="Times New Roman"/>
                <w:lang w:val="en-GB" w:eastAsia="en-GB"/>
              </w:rPr>
            </w:pPr>
            <w:r w:rsidRPr="00886ABB">
              <w:rPr>
                <w:lang w:val="en-US"/>
              </w:rPr>
              <w:t>Does the governance framework ensure coordination and coherence to maximize synergies and avoid duplications and overlaps across different SP schemes and programmes?</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E3988" w14:textId="77777777" w:rsidR="00B8592D" w:rsidRPr="00886ABB" w:rsidRDefault="00B8592D" w:rsidP="00AF7729">
            <w:pPr>
              <w:spacing w:line="240" w:lineRule="auto"/>
              <w:jc w:val="both"/>
              <w:rPr>
                <w:rFonts w:ascii="Times New Roman" w:hAnsi="Times New Roman"/>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1F5A5" w14:textId="77777777" w:rsidR="00B8592D" w:rsidRPr="00886ABB" w:rsidRDefault="00B8592D" w:rsidP="00AF7729">
            <w:pPr>
              <w:spacing w:line="240" w:lineRule="auto"/>
              <w:jc w:val="both"/>
              <w:rPr>
                <w:rFonts w:ascii="Times New Roman" w:hAnsi="Times New Roman"/>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96940" w14:textId="77777777" w:rsidR="00B8592D" w:rsidRPr="00886ABB" w:rsidRDefault="00B8592D" w:rsidP="00AF7729">
            <w:pPr>
              <w:pStyle w:val="Leipteksti"/>
              <w:spacing w:after="0" w:line="240" w:lineRule="auto"/>
              <w:jc w:val="both"/>
              <w:rPr>
                <w:rFonts w:ascii="Times New Roman" w:eastAsia="Times New Roman" w:hAnsi="Times New Roman" w:cs="Times New Roman"/>
                <w:lang w:eastAsia="en-GB"/>
              </w:rPr>
            </w:pPr>
            <w:r w:rsidRPr="00886ABB">
              <w:rPr>
                <w:lang w:val="en-US"/>
              </w:rPr>
              <w:t>Questionnaire</w:t>
            </w:r>
          </w:p>
        </w:tc>
      </w:tr>
      <w:tr w:rsidR="00B8592D" w:rsidRPr="00886ABB" w14:paraId="180FA57E" w14:textId="77777777" w:rsidTr="00C958BC">
        <w:trPr>
          <w:trHeight w:val="121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BB36E" w14:textId="77777777" w:rsidR="00B8592D" w:rsidRPr="00886ABB" w:rsidRDefault="00B8592D" w:rsidP="00AF7729">
            <w:pPr>
              <w:pStyle w:val="Leipteksti"/>
              <w:spacing w:after="0" w:line="240" w:lineRule="auto"/>
              <w:jc w:val="both"/>
            </w:pPr>
            <w:r w:rsidRPr="00886ABB">
              <w:rPr>
                <w:lang w:val="en-US"/>
              </w:rPr>
              <w:t>3</w:t>
            </w: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F5DB3" w14:textId="77777777" w:rsidR="00B8592D" w:rsidRPr="00886ABB" w:rsidRDefault="00B8592D" w:rsidP="00AF7729">
            <w:pPr>
              <w:pStyle w:val="Leipteksti"/>
              <w:spacing w:after="0" w:line="240" w:lineRule="auto"/>
              <w:jc w:val="both"/>
              <w:rPr>
                <w:rFonts w:ascii="Times New Roman" w:eastAsia="Times New Roman" w:hAnsi="Times New Roman" w:cs="Times New Roman"/>
                <w:lang w:val="en-GB" w:eastAsia="en-GB"/>
              </w:rPr>
            </w:pPr>
            <w:r w:rsidRPr="00886ABB">
              <w:rPr>
                <w:lang w:val="en-US"/>
              </w:rPr>
              <w:t>Does the SP governance framework facilitate policy coherence of the SP system with related social and economic policies, with national development plans and key policy planning documents?</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A7498" w14:textId="77777777" w:rsidR="00B8592D" w:rsidRPr="00886ABB" w:rsidRDefault="00B8592D" w:rsidP="00AF7729">
            <w:pPr>
              <w:spacing w:line="240" w:lineRule="auto"/>
              <w:jc w:val="both"/>
              <w:rPr>
                <w:rFonts w:ascii="Times New Roman" w:hAnsi="Times New Roman"/>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7B986" w14:textId="77777777" w:rsidR="00B8592D" w:rsidRPr="00886ABB" w:rsidRDefault="00B8592D" w:rsidP="00AF7729">
            <w:pPr>
              <w:spacing w:line="240" w:lineRule="auto"/>
              <w:jc w:val="both"/>
              <w:rPr>
                <w:rFonts w:ascii="Times New Roman" w:hAnsi="Times New Roman"/>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4F609" w14:textId="77777777" w:rsidR="00B8592D" w:rsidRPr="00886ABB" w:rsidRDefault="00B8592D" w:rsidP="00AF7729">
            <w:pPr>
              <w:pStyle w:val="Leipteksti"/>
              <w:spacing w:after="0" w:line="240" w:lineRule="auto"/>
              <w:jc w:val="both"/>
              <w:rPr>
                <w:rFonts w:ascii="Times New Roman" w:eastAsia="Times New Roman" w:hAnsi="Times New Roman" w:cs="Times New Roman"/>
                <w:lang w:eastAsia="en-GB"/>
              </w:rPr>
            </w:pPr>
            <w:r w:rsidRPr="00886ABB">
              <w:rPr>
                <w:lang w:val="en-US"/>
              </w:rPr>
              <w:t>Questionnaire</w:t>
            </w:r>
          </w:p>
        </w:tc>
      </w:tr>
      <w:tr w:rsidR="00B8592D" w:rsidRPr="00886ABB" w14:paraId="6D3D60E5" w14:textId="77777777" w:rsidTr="00C958BC">
        <w:trPr>
          <w:trHeight w:val="121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C8DBE" w14:textId="77777777" w:rsidR="00B8592D" w:rsidRPr="00886ABB" w:rsidRDefault="00B8592D" w:rsidP="00AF7729">
            <w:pPr>
              <w:pStyle w:val="Leipteksti"/>
              <w:spacing w:after="0" w:line="240" w:lineRule="auto"/>
              <w:jc w:val="both"/>
            </w:pPr>
            <w:r w:rsidRPr="00886ABB">
              <w:rPr>
                <w:lang w:val="en-US"/>
              </w:rPr>
              <w:t>4</w:t>
            </w: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689FE" w14:textId="77777777" w:rsidR="00B8592D" w:rsidRPr="00886ABB" w:rsidRDefault="00B8592D" w:rsidP="00AF7729">
            <w:pPr>
              <w:pStyle w:val="Leipteksti"/>
              <w:spacing w:after="0" w:line="240" w:lineRule="auto"/>
              <w:jc w:val="both"/>
              <w:rPr>
                <w:rFonts w:ascii="Times New Roman" w:eastAsia="Times New Roman" w:hAnsi="Times New Roman" w:cs="Times New Roman"/>
                <w:lang w:val="en-GB" w:eastAsia="en-GB"/>
              </w:rPr>
            </w:pPr>
            <w:r w:rsidRPr="00886ABB">
              <w:rPr>
                <w:lang w:val="en-US"/>
              </w:rPr>
              <w:t>Are there bodies / agencies or other institutionalized structures responsible to facilitate and ensure internal and external policy coherence of the social protection system?</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89230" w14:textId="77777777" w:rsidR="00B8592D" w:rsidRPr="00886ABB" w:rsidRDefault="00B8592D" w:rsidP="00AF7729">
            <w:pPr>
              <w:spacing w:line="240" w:lineRule="auto"/>
              <w:jc w:val="both"/>
              <w:rPr>
                <w:rFonts w:ascii="Times New Roman" w:hAnsi="Times New Roman"/>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D2F20" w14:textId="77777777" w:rsidR="00B8592D" w:rsidRPr="00886ABB" w:rsidRDefault="00B8592D" w:rsidP="00AF7729">
            <w:pPr>
              <w:spacing w:line="240" w:lineRule="auto"/>
              <w:jc w:val="both"/>
              <w:rPr>
                <w:rFonts w:ascii="Times New Roman" w:hAnsi="Times New Roman"/>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5C9D9" w14:textId="77777777" w:rsidR="00B8592D" w:rsidRPr="00886ABB" w:rsidRDefault="00B8592D" w:rsidP="00AF7729">
            <w:pPr>
              <w:spacing w:line="240" w:lineRule="auto"/>
              <w:jc w:val="both"/>
              <w:rPr>
                <w:rFonts w:ascii="Times New Roman" w:hAnsi="Times New Roman"/>
              </w:rPr>
            </w:pPr>
          </w:p>
        </w:tc>
      </w:tr>
      <w:tr w:rsidR="00B8592D" w:rsidRPr="00886ABB" w14:paraId="0EF30AF3" w14:textId="77777777" w:rsidTr="00C958BC">
        <w:trPr>
          <w:trHeight w:val="217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B33F0" w14:textId="77777777" w:rsidR="00B8592D" w:rsidRPr="00886ABB" w:rsidRDefault="00B8592D" w:rsidP="00AF7729">
            <w:pPr>
              <w:pStyle w:val="Leipteksti"/>
              <w:spacing w:after="0" w:line="240" w:lineRule="auto"/>
              <w:jc w:val="both"/>
            </w:pPr>
            <w:r w:rsidRPr="00886ABB">
              <w:rPr>
                <w:lang w:val="en-US"/>
              </w:rPr>
              <w:t>5</w:t>
            </w: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47D0B" w14:textId="79B4E98F" w:rsidR="00B8592D" w:rsidRPr="00886ABB" w:rsidRDefault="00B8592D" w:rsidP="00AF7729">
            <w:pPr>
              <w:pStyle w:val="Leipteksti"/>
              <w:spacing w:after="0" w:line="240" w:lineRule="auto"/>
              <w:jc w:val="both"/>
              <w:rPr>
                <w:lang w:val="en-GB"/>
              </w:rPr>
            </w:pPr>
            <w:r w:rsidRPr="00886ABB">
              <w:rPr>
                <w:lang w:val="en-US"/>
              </w:rPr>
              <w:t>Are there legal provisions which require schemes and programs and the national SP oversight bodies to periodically carry out and publish</w:t>
            </w:r>
            <w:r w:rsidR="008C12AB" w:rsidRPr="00886ABB">
              <w:rPr>
                <w:lang w:val="en-US"/>
              </w:rPr>
              <w:t xml:space="preserve"> (list for each scheme and national body)</w:t>
            </w:r>
            <w:r w:rsidRPr="00886ABB">
              <w:rPr>
                <w:lang w:val="en-US"/>
              </w:rPr>
              <w:t xml:space="preserve"> : </w:t>
            </w:r>
          </w:p>
          <w:p w14:paraId="2AFDD654" w14:textId="77777777" w:rsidR="00B8592D" w:rsidRPr="00886ABB" w:rsidRDefault="00B8592D" w:rsidP="00AF7729">
            <w:pPr>
              <w:pStyle w:val="Leipteksti"/>
              <w:spacing w:after="0" w:line="240" w:lineRule="auto"/>
              <w:jc w:val="both"/>
              <w:rPr>
                <w:lang w:val="en-GB"/>
              </w:rPr>
            </w:pPr>
            <w:r w:rsidRPr="00886ABB">
              <w:rPr>
                <w:lang w:val="en-US"/>
              </w:rPr>
              <w:t>* internal audits</w:t>
            </w:r>
          </w:p>
          <w:p w14:paraId="67142B5B" w14:textId="77777777" w:rsidR="00B8592D" w:rsidRPr="00886ABB" w:rsidRDefault="00B8592D" w:rsidP="00AF7729">
            <w:pPr>
              <w:pStyle w:val="Leipteksti"/>
              <w:spacing w:after="0" w:line="240" w:lineRule="auto"/>
              <w:jc w:val="both"/>
              <w:rPr>
                <w:lang w:val="en-GB"/>
              </w:rPr>
            </w:pPr>
            <w:r w:rsidRPr="00886ABB">
              <w:rPr>
                <w:lang w:val="en-US"/>
              </w:rPr>
              <w:t>* independent audits</w:t>
            </w:r>
          </w:p>
          <w:p w14:paraId="0BD02FE8" w14:textId="77777777" w:rsidR="00B8592D" w:rsidRPr="00886ABB" w:rsidRDefault="00B8592D" w:rsidP="00AF7729">
            <w:pPr>
              <w:pStyle w:val="Leipteksti"/>
              <w:spacing w:after="0" w:line="240" w:lineRule="auto"/>
              <w:jc w:val="both"/>
              <w:rPr>
                <w:lang w:val="en-GB"/>
              </w:rPr>
            </w:pPr>
            <w:r w:rsidRPr="00886ABB">
              <w:rPr>
                <w:lang w:val="en-US"/>
              </w:rPr>
              <w:t>* budget reports</w:t>
            </w:r>
          </w:p>
          <w:p w14:paraId="4CCA95B2" w14:textId="77777777" w:rsidR="00B8592D" w:rsidRPr="00886ABB" w:rsidRDefault="00B8592D" w:rsidP="00AF7729">
            <w:pPr>
              <w:pStyle w:val="Leipteksti"/>
              <w:spacing w:after="0" w:line="240" w:lineRule="auto"/>
              <w:jc w:val="both"/>
              <w:rPr>
                <w:lang w:val="en-GB"/>
              </w:rPr>
            </w:pPr>
            <w:r w:rsidRPr="00886ABB">
              <w:rPr>
                <w:lang w:val="en-US"/>
              </w:rPr>
              <w:t>* annual reports</w:t>
            </w:r>
          </w:p>
          <w:p w14:paraId="12DDB345" w14:textId="77777777" w:rsidR="00B8592D" w:rsidRPr="00886ABB" w:rsidRDefault="00B8592D" w:rsidP="00AF7729">
            <w:pPr>
              <w:pStyle w:val="Leipteksti"/>
              <w:spacing w:after="0" w:line="240" w:lineRule="auto"/>
              <w:jc w:val="both"/>
            </w:pPr>
            <w:r w:rsidRPr="00886ABB">
              <w:rPr>
                <w:lang w:val="en-US"/>
              </w:rPr>
              <w:t>* social audits</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31D3B" w14:textId="77777777" w:rsidR="00B8592D" w:rsidRPr="00886ABB" w:rsidRDefault="00B8592D" w:rsidP="00AF7729">
            <w:pPr>
              <w:spacing w:line="240" w:lineRule="auto"/>
              <w:jc w:val="both"/>
              <w:rPr>
                <w:rFonts w:ascii="Times New Roman" w:hAnsi="Times New Roman"/>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53EFE" w14:textId="77777777" w:rsidR="00B8592D" w:rsidRPr="00886ABB" w:rsidRDefault="00B8592D" w:rsidP="00AF7729">
            <w:pPr>
              <w:spacing w:line="240" w:lineRule="auto"/>
              <w:jc w:val="both"/>
              <w:rPr>
                <w:rFonts w:ascii="Times New Roman" w:hAnsi="Times New Roman"/>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E78F5" w14:textId="77777777" w:rsidR="00B8592D" w:rsidRPr="00886ABB" w:rsidRDefault="00B8592D" w:rsidP="00AF7729">
            <w:pPr>
              <w:pStyle w:val="Leipteksti"/>
              <w:spacing w:after="0" w:line="240" w:lineRule="auto"/>
              <w:jc w:val="both"/>
              <w:rPr>
                <w:rFonts w:ascii="Times New Roman" w:eastAsia="Times New Roman" w:hAnsi="Times New Roman" w:cs="Times New Roman"/>
                <w:lang w:eastAsia="en-GB"/>
              </w:rPr>
            </w:pPr>
            <w:r w:rsidRPr="00886ABB">
              <w:rPr>
                <w:lang w:val="en-US"/>
              </w:rPr>
              <w:t>Questionnaire</w:t>
            </w:r>
          </w:p>
        </w:tc>
      </w:tr>
      <w:tr w:rsidR="00B8592D" w:rsidRPr="00886ABB" w14:paraId="66365FCC" w14:textId="77777777" w:rsidTr="00C958BC">
        <w:trPr>
          <w:trHeight w:val="97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7CBBF" w14:textId="77777777" w:rsidR="00B8592D" w:rsidRPr="00886ABB" w:rsidRDefault="00B8592D" w:rsidP="00AF7729">
            <w:pPr>
              <w:pStyle w:val="Leipteksti"/>
              <w:spacing w:after="0" w:line="240" w:lineRule="auto"/>
              <w:jc w:val="both"/>
            </w:pPr>
            <w:r w:rsidRPr="00886ABB">
              <w:rPr>
                <w:lang w:val="en-US"/>
              </w:rPr>
              <w:t>6</w:t>
            </w: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01798" w14:textId="77777777" w:rsidR="00B8592D" w:rsidRPr="00886ABB" w:rsidRDefault="00B8592D" w:rsidP="00AF7729">
            <w:pPr>
              <w:pStyle w:val="Leipteksti"/>
              <w:spacing w:after="0" w:line="240" w:lineRule="auto"/>
              <w:jc w:val="both"/>
              <w:rPr>
                <w:rFonts w:ascii="Times New Roman" w:eastAsia="Times New Roman" w:hAnsi="Times New Roman" w:cs="Times New Roman"/>
                <w:lang w:val="en-GB" w:eastAsia="en-GB"/>
              </w:rPr>
            </w:pPr>
            <w:r w:rsidRPr="00886ABB">
              <w:rPr>
                <w:lang w:val="en-US"/>
              </w:rPr>
              <w:t>Is the public administration governed by a principle of maximum disclosure regarding access to information and are restrictions placed on access to information justified?</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60310" w14:textId="77777777" w:rsidR="00B8592D" w:rsidRPr="00886ABB" w:rsidRDefault="00B8592D" w:rsidP="00AF7729">
            <w:pPr>
              <w:spacing w:line="240" w:lineRule="auto"/>
              <w:jc w:val="both"/>
              <w:rPr>
                <w:rFonts w:ascii="Times New Roman" w:hAnsi="Times New Roman"/>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06111" w14:textId="77777777" w:rsidR="00B8592D" w:rsidRPr="00886ABB" w:rsidRDefault="00B8592D" w:rsidP="00AF7729">
            <w:pPr>
              <w:spacing w:line="240" w:lineRule="auto"/>
              <w:jc w:val="both"/>
              <w:rPr>
                <w:rFonts w:ascii="Times New Roman" w:hAnsi="Times New Roman"/>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8A45D" w14:textId="77777777" w:rsidR="00B8592D" w:rsidRPr="00886ABB" w:rsidRDefault="00B8592D" w:rsidP="00AF7729">
            <w:pPr>
              <w:spacing w:line="240" w:lineRule="auto"/>
              <w:jc w:val="both"/>
              <w:rPr>
                <w:rFonts w:ascii="Times New Roman" w:hAnsi="Times New Roman"/>
              </w:rPr>
            </w:pPr>
          </w:p>
        </w:tc>
      </w:tr>
      <w:tr w:rsidR="00B8592D" w:rsidRPr="00886ABB" w14:paraId="4C073596" w14:textId="77777777" w:rsidTr="00C958BC">
        <w:trPr>
          <w:trHeight w:val="121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5F10C" w14:textId="77777777" w:rsidR="00B8592D" w:rsidRPr="00886ABB" w:rsidRDefault="00B8592D" w:rsidP="00AF7729">
            <w:pPr>
              <w:pStyle w:val="Leipteksti"/>
              <w:spacing w:after="0" w:line="240" w:lineRule="auto"/>
              <w:jc w:val="both"/>
            </w:pPr>
            <w:r w:rsidRPr="00886ABB">
              <w:rPr>
                <w:lang w:val="en-US"/>
              </w:rPr>
              <w:t>7</w:t>
            </w: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D2E54" w14:textId="77777777" w:rsidR="00B8592D" w:rsidRPr="00886ABB" w:rsidRDefault="00B8592D" w:rsidP="00AF7729">
            <w:pPr>
              <w:pStyle w:val="Leipteksti"/>
              <w:spacing w:after="0" w:line="240" w:lineRule="auto"/>
              <w:jc w:val="both"/>
              <w:rPr>
                <w:lang w:val="en-GB"/>
              </w:rPr>
            </w:pPr>
            <w:r w:rsidRPr="00886ABB">
              <w:rPr>
                <w:lang w:val="en-US"/>
              </w:rPr>
              <w:t xml:space="preserve">Are the required reports published and disseminated </w:t>
            </w:r>
          </w:p>
          <w:p w14:paraId="58E7259B" w14:textId="77777777" w:rsidR="00B8592D" w:rsidRPr="00886ABB" w:rsidRDefault="00B8592D" w:rsidP="00AF7729">
            <w:pPr>
              <w:pStyle w:val="Leipteksti"/>
              <w:spacing w:after="0" w:line="240" w:lineRule="auto"/>
              <w:jc w:val="both"/>
              <w:rPr>
                <w:lang w:val="en-GB"/>
              </w:rPr>
            </w:pPr>
            <w:r w:rsidRPr="00886ABB">
              <w:rPr>
                <w:lang w:val="en-US"/>
              </w:rPr>
              <w:t xml:space="preserve">*in a timely manner, </w:t>
            </w:r>
          </w:p>
          <w:p w14:paraId="369A8406" w14:textId="77777777" w:rsidR="00B8592D" w:rsidRPr="00886ABB" w:rsidRDefault="00B8592D" w:rsidP="00AF7729">
            <w:pPr>
              <w:pStyle w:val="Leipteksti"/>
              <w:spacing w:after="0" w:line="240" w:lineRule="auto"/>
              <w:jc w:val="both"/>
              <w:rPr>
                <w:lang w:val="en-GB"/>
              </w:rPr>
            </w:pPr>
            <w:r w:rsidRPr="00886ABB">
              <w:rPr>
                <w:lang w:val="en-US"/>
              </w:rPr>
              <w:t xml:space="preserve">*easily accessible and </w:t>
            </w:r>
          </w:p>
          <w:p w14:paraId="60C7B66A" w14:textId="77777777" w:rsidR="00B8592D" w:rsidRPr="00886ABB" w:rsidRDefault="00B8592D" w:rsidP="00AF7729">
            <w:pPr>
              <w:pStyle w:val="Leipteksti"/>
              <w:spacing w:after="0" w:line="240" w:lineRule="auto"/>
              <w:jc w:val="both"/>
            </w:pPr>
            <w:r w:rsidRPr="00886ABB">
              <w:rPr>
                <w:lang w:val="en-US"/>
              </w:rPr>
              <w:t>*of satisfactory quality?</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DF159" w14:textId="77777777" w:rsidR="00B8592D" w:rsidRPr="00886ABB" w:rsidRDefault="00B8592D" w:rsidP="00AF7729">
            <w:pPr>
              <w:spacing w:line="240" w:lineRule="auto"/>
              <w:jc w:val="both"/>
              <w:rPr>
                <w:rFonts w:ascii="Times New Roman" w:hAnsi="Times New Roman"/>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0D24C" w14:textId="77777777" w:rsidR="00B8592D" w:rsidRPr="00886ABB" w:rsidRDefault="00B8592D" w:rsidP="00AF7729">
            <w:pPr>
              <w:spacing w:line="240" w:lineRule="auto"/>
              <w:jc w:val="both"/>
              <w:rPr>
                <w:rFonts w:ascii="Times New Roman" w:hAnsi="Times New Roman"/>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0AE30" w14:textId="77777777" w:rsidR="00B8592D" w:rsidRPr="00886ABB" w:rsidRDefault="00B8592D" w:rsidP="00AF7729">
            <w:pPr>
              <w:pStyle w:val="Leipteksti"/>
              <w:spacing w:after="0" w:line="240" w:lineRule="auto"/>
              <w:jc w:val="both"/>
              <w:rPr>
                <w:rFonts w:ascii="Times New Roman" w:eastAsia="Times New Roman" w:hAnsi="Times New Roman" w:cs="Times New Roman"/>
                <w:lang w:eastAsia="en-GB"/>
              </w:rPr>
            </w:pPr>
            <w:r w:rsidRPr="00886ABB">
              <w:rPr>
                <w:lang w:val="en-US"/>
              </w:rPr>
              <w:t>Questionnaire</w:t>
            </w:r>
          </w:p>
        </w:tc>
      </w:tr>
      <w:tr w:rsidR="00B8592D" w:rsidRPr="00886ABB" w14:paraId="7AD00015" w14:textId="77777777" w:rsidTr="00C958BC">
        <w:trPr>
          <w:trHeight w:val="145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FA6A4" w14:textId="77777777" w:rsidR="00B8592D" w:rsidRPr="00886ABB" w:rsidRDefault="00B8592D" w:rsidP="00AF7729">
            <w:pPr>
              <w:pStyle w:val="Leipteksti"/>
              <w:spacing w:after="0" w:line="240" w:lineRule="auto"/>
              <w:jc w:val="both"/>
            </w:pPr>
            <w:r w:rsidRPr="00886ABB">
              <w:rPr>
                <w:lang w:val="en-US"/>
              </w:rPr>
              <w:t>8</w:t>
            </w: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8B1AD" w14:textId="77777777" w:rsidR="00B8592D" w:rsidRPr="00886ABB" w:rsidRDefault="00B8592D" w:rsidP="00AF7729">
            <w:pPr>
              <w:pStyle w:val="Leipteksti"/>
              <w:spacing w:after="0" w:line="240" w:lineRule="auto"/>
              <w:jc w:val="both"/>
              <w:rPr>
                <w:rFonts w:ascii="Times New Roman" w:eastAsia="Times New Roman" w:hAnsi="Times New Roman" w:cs="Times New Roman"/>
                <w:lang w:val="en-GB" w:eastAsia="en-GB"/>
              </w:rPr>
            </w:pPr>
            <w:r w:rsidRPr="00886ABB">
              <w:rPr>
                <w:lang w:val="en-US"/>
              </w:rPr>
              <w:t>Is there a national regular monitoring and evaluation system in place that specifies a single, harmonized standard for the administrative records of all SP schemes and programmes and a related responsible agency or institution?</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51A5C" w14:textId="77777777" w:rsidR="00B8592D" w:rsidRPr="00886ABB" w:rsidRDefault="00B8592D" w:rsidP="00AF7729">
            <w:pPr>
              <w:spacing w:line="240" w:lineRule="auto"/>
              <w:jc w:val="both"/>
              <w:rPr>
                <w:rFonts w:ascii="Times New Roman" w:hAnsi="Times New Roman"/>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0ED1A" w14:textId="77777777" w:rsidR="00B8592D" w:rsidRPr="00886ABB" w:rsidRDefault="00B8592D" w:rsidP="00AF7729">
            <w:pPr>
              <w:spacing w:line="240" w:lineRule="auto"/>
              <w:jc w:val="both"/>
              <w:rPr>
                <w:rFonts w:ascii="Times New Roman" w:hAnsi="Times New Roman"/>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4C254" w14:textId="77777777" w:rsidR="00B8592D" w:rsidRPr="00886ABB" w:rsidRDefault="00B8592D" w:rsidP="00AF7729">
            <w:pPr>
              <w:pStyle w:val="Leipteksti"/>
              <w:spacing w:after="0" w:line="240" w:lineRule="auto"/>
              <w:jc w:val="both"/>
              <w:rPr>
                <w:rFonts w:ascii="Times New Roman" w:eastAsia="Times New Roman" w:hAnsi="Times New Roman" w:cs="Times New Roman"/>
                <w:lang w:eastAsia="en-GB"/>
              </w:rPr>
            </w:pPr>
            <w:r w:rsidRPr="00886ABB">
              <w:rPr>
                <w:lang w:val="en-US"/>
              </w:rPr>
              <w:t>Questionnaire</w:t>
            </w:r>
          </w:p>
        </w:tc>
      </w:tr>
      <w:tr w:rsidR="00B8592D" w:rsidRPr="00886ABB" w14:paraId="4B5387ED" w14:textId="77777777" w:rsidTr="00C958BC">
        <w:trPr>
          <w:trHeight w:val="97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0113B" w14:textId="77777777" w:rsidR="00B8592D" w:rsidRPr="00886ABB" w:rsidRDefault="00B8592D" w:rsidP="00AF7729">
            <w:pPr>
              <w:pStyle w:val="Leipteksti"/>
              <w:spacing w:after="0" w:line="240" w:lineRule="auto"/>
              <w:jc w:val="both"/>
            </w:pPr>
            <w:r w:rsidRPr="00886ABB">
              <w:rPr>
                <w:lang w:val="en-US"/>
              </w:rPr>
              <w:t>9</w:t>
            </w: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1B19D" w14:textId="77777777" w:rsidR="00B8592D" w:rsidRPr="00886ABB" w:rsidRDefault="00B8592D" w:rsidP="00AF7729">
            <w:pPr>
              <w:pStyle w:val="Leipteksti"/>
              <w:spacing w:after="0" w:line="240" w:lineRule="auto"/>
              <w:jc w:val="both"/>
              <w:rPr>
                <w:rFonts w:ascii="Times New Roman" w:eastAsia="Times New Roman" w:hAnsi="Times New Roman" w:cs="Times New Roman"/>
                <w:lang w:val="en-GB" w:eastAsia="en-GB"/>
              </w:rPr>
            </w:pPr>
            <w:r w:rsidRPr="00886ABB">
              <w:rPr>
                <w:lang w:val="en-US"/>
              </w:rPr>
              <w:t>Do these standards require an appropriate level of detail regarding data disaggregation by age, sex and other relevant socio-economic or socio-demographic characteristics ?</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7C22E" w14:textId="77777777" w:rsidR="00B8592D" w:rsidRPr="00886ABB" w:rsidRDefault="00B8592D" w:rsidP="00AF7729">
            <w:pPr>
              <w:spacing w:line="240" w:lineRule="auto"/>
              <w:jc w:val="both"/>
              <w:rPr>
                <w:rFonts w:ascii="Times New Roman" w:hAnsi="Times New Roman"/>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13901" w14:textId="77777777" w:rsidR="00B8592D" w:rsidRPr="00886ABB" w:rsidRDefault="00B8592D" w:rsidP="00AF7729">
            <w:pPr>
              <w:spacing w:line="240" w:lineRule="auto"/>
              <w:jc w:val="both"/>
              <w:rPr>
                <w:rFonts w:ascii="Times New Roman" w:hAnsi="Times New Roman"/>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48A1F" w14:textId="77777777" w:rsidR="00B8592D" w:rsidRPr="00886ABB" w:rsidRDefault="00B8592D" w:rsidP="00AF7729">
            <w:pPr>
              <w:spacing w:line="240" w:lineRule="auto"/>
              <w:jc w:val="both"/>
              <w:rPr>
                <w:rFonts w:ascii="Times New Roman" w:hAnsi="Times New Roman"/>
              </w:rPr>
            </w:pPr>
          </w:p>
        </w:tc>
      </w:tr>
      <w:tr w:rsidR="00B8592D" w:rsidRPr="00886ABB" w14:paraId="5928AFE3" w14:textId="77777777" w:rsidTr="00C958BC">
        <w:trPr>
          <w:trHeight w:val="73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25F92" w14:textId="77777777" w:rsidR="00B8592D" w:rsidRPr="00886ABB" w:rsidRDefault="00B8592D" w:rsidP="00AF7729">
            <w:pPr>
              <w:pStyle w:val="Leipteksti"/>
              <w:spacing w:after="0" w:line="240" w:lineRule="auto"/>
              <w:jc w:val="both"/>
            </w:pPr>
            <w:r w:rsidRPr="00886ABB">
              <w:rPr>
                <w:lang w:val="en-US"/>
              </w:rPr>
              <w:t>10</w:t>
            </w: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94107" w14:textId="77777777" w:rsidR="00B8592D" w:rsidRPr="00886ABB" w:rsidRDefault="00B8592D" w:rsidP="00AF7729">
            <w:pPr>
              <w:pStyle w:val="Leipteksti"/>
              <w:spacing w:after="0" w:line="240" w:lineRule="auto"/>
              <w:jc w:val="both"/>
              <w:rPr>
                <w:rFonts w:ascii="Times New Roman" w:eastAsia="Times New Roman" w:hAnsi="Times New Roman" w:cs="Times New Roman"/>
                <w:lang w:val="en-GB" w:eastAsia="en-GB"/>
              </w:rPr>
            </w:pPr>
            <w:r w:rsidRPr="00886ABB">
              <w:rPr>
                <w:lang w:val="en-US"/>
              </w:rPr>
              <w:t xml:space="preserve">What are the implementation targets and performance indicators laid down in the M&amp;E framework? </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06CFA" w14:textId="77777777" w:rsidR="00B8592D" w:rsidRPr="00886ABB" w:rsidRDefault="00B8592D" w:rsidP="00AF7729">
            <w:pPr>
              <w:spacing w:line="240" w:lineRule="auto"/>
              <w:jc w:val="both"/>
              <w:rPr>
                <w:rFonts w:ascii="Times New Roman" w:hAnsi="Times New Roman"/>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19EF1" w14:textId="77777777" w:rsidR="00B8592D" w:rsidRPr="00886ABB" w:rsidRDefault="00B8592D" w:rsidP="00AF7729">
            <w:pPr>
              <w:spacing w:line="240" w:lineRule="auto"/>
              <w:jc w:val="both"/>
              <w:rPr>
                <w:rFonts w:ascii="Times New Roman" w:hAnsi="Times New Roman"/>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B6183" w14:textId="77777777" w:rsidR="00B8592D" w:rsidRPr="00886ABB" w:rsidRDefault="00B8592D" w:rsidP="00AF7729">
            <w:pPr>
              <w:pStyle w:val="Leipteksti"/>
              <w:spacing w:after="0" w:line="240" w:lineRule="auto"/>
              <w:jc w:val="both"/>
              <w:rPr>
                <w:rFonts w:ascii="Times New Roman" w:eastAsia="Times New Roman" w:hAnsi="Times New Roman" w:cs="Times New Roman"/>
                <w:lang w:eastAsia="en-GB"/>
              </w:rPr>
            </w:pPr>
            <w:r w:rsidRPr="00886ABB">
              <w:rPr>
                <w:lang w:val="en-US"/>
              </w:rPr>
              <w:t>Questionnaire</w:t>
            </w:r>
          </w:p>
        </w:tc>
      </w:tr>
      <w:tr w:rsidR="00B8592D" w:rsidRPr="00886ABB" w14:paraId="208ED962" w14:textId="77777777" w:rsidTr="00C958BC">
        <w:trPr>
          <w:trHeight w:val="97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07461" w14:textId="77777777" w:rsidR="00B8592D" w:rsidRPr="00886ABB" w:rsidRDefault="00B8592D" w:rsidP="00AF7729">
            <w:pPr>
              <w:pStyle w:val="Leipteksti"/>
              <w:spacing w:after="0" w:line="240" w:lineRule="auto"/>
              <w:jc w:val="both"/>
            </w:pPr>
            <w:r w:rsidRPr="00886ABB">
              <w:rPr>
                <w:lang w:val="en-US"/>
              </w:rPr>
              <w:lastRenderedPageBreak/>
              <w:t>11</w:t>
            </w: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D69B5" w14:textId="723D47CD" w:rsidR="00B8592D" w:rsidRPr="00886ABB" w:rsidRDefault="00B8592D" w:rsidP="00AF7729">
            <w:pPr>
              <w:pStyle w:val="Leipteksti"/>
              <w:spacing w:after="0" w:line="240" w:lineRule="auto"/>
              <w:jc w:val="both"/>
              <w:rPr>
                <w:rFonts w:ascii="Times New Roman" w:eastAsia="Times New Roman" w:hAnsi="Times New Roman" w:cs="Times New Roman"/>
                <w:lang w:val="en-GB" w:eastAsia="en-GB"/>
              </w:rPr>
            </w:pPr>
            <w:r w:rsidRPr="00886ABB">
              <w:rPr>
                <w:lang w:val="en-US"/>
              </w:rPr>
              <w:t xml:space="preserve">Are the </w:t>
            </w:r>
            <w:r w:rsidR="004740B4" w:rsidRPr="00886ABB">
              <w:rPr>
                <w:lang w:val="en-US"/>
              </w:rPr>
              <w:t xml:space="preserve">M&amp;E </w:t>
            </w:r>
            <w:r w:rsidRPr="00886ABB">
              <w:rPr>
                <w:lang w:val="en-US"/>
              </w:rPr>
              <w:t>indicators suitable to assess the extent to which the SP system guarantees minimum income security and access to essential health services across the life cycle?</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D0EA3" w14:textId="77777777" w:rsidR="00B8592D" w:rsidRPr="00886ABB" w:rsidRDefault="00B8592D" w:rsidP="00AF7729">
            <w:pPr>
              <w:spacing w:line="240" w:lineRule="auto"/>
              <w:jc w:val="both"/>
              <w:rPr>
                <w:rFonts w:ascii="Times New Roman" w:hAnsi="Times New Roman"/>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73A6F" w14:textId="77777777" w:rsidR="00B8592D" w:rsidRPr="00886ABB" w:rsidRDefault="00B8592D" w:rsidP="00AF7729">
            <w:pPr>
              <w:spacing w:line="240" w:lineRule="auto"/>
              <w:jc w:val="both"/>
              <w:rPr>
                <w:rFonts w:ascii="Times New Roman" w:hAnsi="Times New Roman"/>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9AF81" w14:textId="77777777" w:rsidR="00B8592D" w:rsidRPr="00886ABB" w:rsidRDefault="00B8592D" w:rsidP="00AF7729">
            <w:pPr>
              <w:pStyle w:val="Leipteksti"/>
              <w:spacing w:after="0" w:line="240" w:lineRule="auto"/>
              <w:jc w:val="both"/>
              <w:rPr>
                <w:rFonts w:ascii="Times New Roman" w:eastAsia="Times New Roman" w:hAnsi="Times New Roman" w:cs="Times New Roman"/>
                <w:lang w:eastAsia="en-GB"/>
              </w:rPr>
            </w:pPr>
            <w:r w:rsidRPr="00886ABB">
              <w:rPr>
                <w:lang w:val="en-US"/>
              </w:rPr>
              <w:t>Questionnaire</w:t>
            </w:r>
          </w:p>
        </w:tc>
      </w:tr>
      <w:tr w:rsidR="00B8592D" w:rsidRPr="00886ABB" w14:paraId="574763A2" w14:textId="77777777" w:rsidTr="00C958BC">
        <w:trPr>
          <w:trHeight w:val="73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63F33" w14:textId="77777777" w:rsidR="00B8592D" w:rsidRPr="00886ABB" w:rsidRDefault="00B8592D" w:rsidP="00AF7729">
            <w:pPr>
              <w:pStyle w:val="Leipteksti"/>
              <w:spacing w:after="0" w:line="240" w:lineRule="auto"/>
              <w:jc w:val="both"/>
            </w:pPr>
            <w:r w:rsidRPr="00886ABB">
              <w:rPr>
                <w:lang w:val="en-US"/>
              </w:rPr>
              <w:t>12</w:t>
            </w: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33CA6" w14:textId="77777777" w:rsidR="00B8592D" w:rsidRPr="00886ABB" w:rsidRDefault="00B8592D" w:rsidP="00AF7729">
            <w:pPr>
              <w:pStyle w:val="Leipteksti"/>
              <w:spacing w:after="0" w:line="240" w:lineRule="auto"/>
              <w:jc w:val="both"/>
              <w:rPr>
                <w:rFonts w:ascii="Times New Roman" w:eastAsia="Times New Roman" w:hAnsi="Times New Roman" w:cs="Times New Roman"/>
                <w:lang w:val="en-GB" w:eastAsia="en-GB"/>
              </w:rPr>
            </w:pPr>
            <w:r w:rsidRPr="00886ABB">
              <w:rPr>
                <w:lang w:val="en-US"/>
              </w:rPr>
              <w:t>List the schemes that operate a suitable M&amp;E framework and regularly publish related reports</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AA431" w14:textId="77777777" w:rsidR="00B8592D" w:rsidRPr="00886ABB" w:rsidRDefault="00B8592D" w:rsidP="00AF7729">
            <w:pPr>
              <w:spacing w:line="240" w:lineRule="auto"/>
              <w:jc w:val="both"/>
              <w:rPr>
                <w:rFonts w:ascii="Times New Roman" w:hAnsi="Times New Roman"/>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9B741" w14:textId="77777777" w:rsidR="00B8592D" w:rsidRPr="00886ABB" w:rsidRDefault="00B8592D" w:rsidP="00AF7729">
            <w:pPr>
              <w:spacing w:line="240" w:lineRule="auto"/>
              <w:jc w:val="both"/>
              <w:rPr>
                <w:rFonts w:ascii="Times New Roman" w:hAnsi="Times New Roman"/>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80F15" w14:textId="77777777" w:rsidR="00B8592D" w:rsidRPr="00886ABB" w:rsidRDefault="00B8592D" w:rsidP="00AF7729">
            <w:pPr>
              <w:pStyle w:val="Leipteksti"/>
              <w:spacing w:after="0" w:line="240" w:lineRule="auto"/>
              <w:jc w:val="both"/>
              <w:rPr>
                <w:rFonts w:ascii="Times New Roman" w:eastAsia="Times New Roman" w:hAnsi="Times New Roman" w:cs="Times New Roman"/>
                <w:lang w:eastAsia="en-GB"/>
              </w:rPr>
            </w:pPr>
            <w:r w:rsidRPr="00886ABB">
              <w:rPr>
                <w:lang w:val="en-US"/>
              </w:rPr>
              <w:t>Questionnaire</w:t>
            </w:r>
          </w:p>
        </w:tc>
      </w:tr>
      <w:tr w:rsidR="00B8592D" w:rsidRPr="00886ABB" w14:paraId="251A1762" w14:textId="77777777" w:rsidTr="00C958BC">
        <w:trPr>
          <w:trHeight w:val="49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610DF" w14:textId="77777777" w:rsidR="00B8592D" w:rsidRPr="00886ABB" w:rsidRDefault="00B8592D" w:rsidP="00AF7729">
            <w:pPr>
              <w:pStyle w:val="Leipteksti"/>
              <w:spacing w:after="0" w:line="240" w:lineRule="auto"/>
              <w:jc w:val="both"/>
            </w:pPr>
            <w:r w:rsidRPr="00886ABB">
              <w:rPr>
                <w:lang w:val="en-US"/>
              </w:rPr>
              <w:t>13</w:t>
            </w: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21EBF" w14:textId="77777777" w:rsidR="00B8592D" w:rsidRPr="00886ABB" w:rsidRDefault="00B8592D" w:rsidP="00AF7729">
            <w:pPr>
              <w:pStyle w:val="Leipteksti"/>
              <w:spacing w:after="0" w:line="240" w:lineRule="auto"/>
              <w:jc w:val="both"/>
              <w:rPr>
                <w:rFonts w:ascii="Times New Roman" w:eastAsia="Times New Roman" w:hAnsi="Times New Roman" w:cs="Times New Roman"/>
                <w:lang w:val="en-GB" w:eastAsia="en-GB"/>
              </w:rPr>
            </w:pPr>
            <w:r w:rsidRPr="00886ABB">
              <w:rPr>
                <w:lang w:val="en-US"/>
              </w:rPr>
              <w:t>List the schemes that do not operate a suitable M&amp;E framework</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22FCC" w14:textId="77777777" w:rsidR="00B8592D" w:rsidRPr="00886ABB" w:rsidRDefault="00B8592D" w:rsidP="00AF7729">
            <w:pPr>
              <w:spacing w:line="240" w:lineRule="auto"/>
              <w:jc w:val="both"/>
              <w:rPr>
                <w:rFonts w:ascii="Times New Roman" w:hAnsi="Times New Roman"/>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0779B" w14:textId="77777777" w:rsidR="00B8592D" w:rsidRPr="00886ABB" w:rsidRDefault="00B8592D" w:rsidP="00AF7729">
            <w:pPr>
              <w:spacing w:line="240" w:lineRule="auto"/>
              <w:jc w:val="both"/>
              <w:rPr>
                <w:rFonts w:ascii="Times New Roman" w:hAnsi="Times New Roman"/>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94E9F" w14:textId="77777777" w:rsidR="00B8592D" w:rsidRPr="00886ABB" w:rsidRDefault="00B8592D" w:rsidP="00AF7729">
            <w:pPr>
              <w:pStyle w:val="Leipteksti"/>
              <w:spacing w:after="0" w:line="240" w:lineRule="auto"/>
              <w:jc w:val="both"/>
              <w:rPr>
                <w:rFonts w:ascii="Times New Roman" w:eastAsia="Times New Roman" w:hAnsi="Times New Roman" w:cs="Times New Roman"/>
                <w:lang w:eastAsia="en-GB"/>
              </w:rPr>
            </w:pPr>
            <w:r w:rsidRPr="00886ABB">
              <w:rPr>
                <w:lang w:val="en-US"/>
              </w:rPr>
              <w:t>Questionnaire</w:t>
            </w:r>
          </w:p>
        </w:tc>
      </w:tr>
      <w:tr w:rsidR="00B8592D" w:rsidRPr="00886ABB" w14:paraId="51FA2A42" w14:textId="77777777" w:rsidTr="00C958BC">
        <w:trPr>
          <w:trHeight w:val="121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FDA79" w14:textId="77777777" w:rsidR="00B8592D" w:rsidRPr="00886ABB" w:rsidRDefault="00B8592D" w:rsidP="00AF7729">
            <w:pPr>
              <w:pStyle w:val="Leipteksti"/>
              <w:spacing w:after="0" w:line="240" w:lineRule="auto"/>
              <w:jc w:val="both"/>
            </w:pPr>
            <w:r w:rsidRPr="00886ABB">
              <w:rPr>
                <w:lang w:val="en-US"/>
              </w:rPr>
              <w:t>14</w:t>
            </w:r>
          </w:p>
          <w:p w14:paraId="166D45ED" w14:textId="77777777" w:rsidR="00B8592D" w:rsidRPr="00886ABB" w:rsidRDefault="00B8592D" w:rsidP="00AF7729">
            <w:pPr>
              <w:pStyle w:val="Leipteksti"/>
              <w:spacing w:after="0" w:line="240" w:lineRule="auto"/>
              <w:jc w:val="both"/>
            </w:pP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05336" w14:textId="77777777" w:rsidR="00B8592D" w:rsidRPr="00886ABB" w:rsidRDefault="00B8592D" w:rsidP="00AF7729">
            <w:pPr>
              <w:pStyle w:val="Leipteksti"/>
              <w:spacing w:after="0" w:line="240" w:lineRule="auto"/>
              <w:jc w:val="both"/>
              <w:rPr>
                <w:rFonts w:ascii="Times New Roman" w:eastAsia="Times New Roman" w:hAnsi="Times New Roman" w:cs="Times New Roman"/>
                <w:lang w:val="en-GB" w:eastAsia="en-GB"/>
              </w:rPr>
            </w:pPr>
            <w:r w:rsidRPr="00886ABB">
              <w:rPr>
                <w:lang w:val="en-US"/>
              </w:rPr>
              <w:t>What institutionalized mechanisms are in place to ensure that findings from monitoring and evaluation activities feed into developing measures to improve the Social Protection System ?</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52EB5" w14:textId="77777777" w:rsidR="00B8592D" w:rsidRPr="00886ABB" w:rsidRDefault="00B8592D" w:rsidP="00AF7729">
            <w:pPr>
              <w:spacing w:line="240" w:lineRule="auto"/>
              <w:jc w:val="both"/>
              <w:rPr>
                <w:rFonts w:ascii="Times New Roman" w:hAnsi="Times New Roman"/>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DCBC3" w14:textId="77777777" w:rsidR="00B8592D" w:rsidRPr="00886ABB" w:rsidRDefault="00B8592D" w:rsidP="00AF7729">
            <w:pPr>
              <w:spacing w:line="240" w:lineRule="auto"/>
              <w:jc w:val="both"/>
              <w:rPr>
                <w:rFonts w:ascii="Times New Roman" w:hAnsi="Times New Roman"/>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EFB43" w14:textId="77777777" w:rsidR="00B8592D" w:rsidRPr="00886ABB" w:rsidRDefault="00B8592D" w:rsidP="00AF7729">
            <w:pPr>
              <w:spacing w:line="240" w:lineRule="auto"/>
              <w:jc w:val="both"/>
              <w:rPr>
                <w:rFonts w:ascii="Times New Roman" w:hAnsi="Times New Roman"/>
              </w:rPr>
            </w:pPr>
          </w:p>
        </w:tc>
      </w:tr>
      <w:tr w:rsidR="00B8592D" w:rsidRPr="00886ABB" w14:paraId="64323AA3" w14:textId="77777777" w:rsidTr="00C958BC">
        <w:trPr>
          <w:trHeight w:val="217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3F5A1" w14:textId="77777777" w:rsidR="00B8592D" w:rsidRPr="00886ABB" w:rsidRDefault="00B8592D" w:rsidP="00AF7729">
            <w:pPr>
              <w:pStyle w:val="Leipteksti"/>
              <w:spacing w:after="0" w:line="240" w:lineRule="auto"/>
              <w:jc w:val="both"/>
            </w:pPr>
            <w:r w:rsidRPr="00886ABB">
              <w:rPr>
                <w:lang w:val="en-US"/>
              </w:rPr>
              <w:t>15</w:t>
            </w: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2D830" w14:textId="77777777" w:rsidR="00B8592D" w:rsidRPr="00886ABB" w:rsidRDefault="00B8592D" w:rsidP="00AF7729">
            <w:pPr>
              <w:pStyle w:val="Leipteksti"/>
              <w:spacing w:after="0" w:line="240" w:lineRule="auto"/>
              <w:jc w:val="both"/>
            </w:pPr>
            <w:r w:rsidRPr="00886ABB">
              <w:rPr>
                <w:lang w:val="en-US"/>
              </w:rPr>
              <w:t>What measures are in place to minimize mismanagement and to prevent officials at all government levels and from all bodies of the social protection system from abusing their position for private interests? Are they effective</w:t>
            </w:r>
          </w:p>
          <w:p w14:paraId="2C0C73D8" w14:textId="77777777" w:rsidR="00B8592D" w:rsidRPr="00886ABB" w:rsidRDefault="00B8592D" w:rsidP="00AF7729">
            <w:pPr>
              <w:pStyle w:val="Leipteksti"/>
              <w:spacing w:after="0" w:line="240" w:lineRule="auto"/>
              <w:jc w:val="both"/>
            </w:pPr>
            <w:r w:rsidRPr="00886ABB">
              <w:rPr>
                <w:lang w:val="en-US"/>
              </w:rPr>
              <w:t>*National level</w:t>
            </w:r>
          </w:p>
          <w:p w14:paraId="74C4E71A" w14:textId="77777777" w:rsidR="00B8592D" w:rsidRPr="00886ABB" w:rsidRDefault="00B8592D" w:rsidP="00AF7729">
            <w:pPr>
              <w:pStyle w:val="Leipteksti"/>
              <w:spacing w:after="0" w:line="240" w:lineRule="auto"/>
              <w:jc w:val="both"/>
            </w:pPr>
            <w:r w:rsidRPr="00886ABB">
              <w:rPr>
                <w:lang w:val="en-US"/>
              </w:rPr>
              <w:t>*Subnational level</w:t>
            </w:r>
          </w:p>
          <w:p w14:paraId="40E2D525" w14:textId="77777777" w:rsidR="00B8592D" w:rsidRPr="00886ABB" w:rsidRDefault="00B8592D" w:rsidP="00AF7729">
            <w:pPr>
              <w:pStyle w:val="Leipteksti"/>
              <w:spacing w:after="0" w:line="240" w:lineRule="auto"/>
              <w:jc w:val="both"/>
            </w:pPr>
            <w:r w:rsidRPr="00886ABB">
              <w:rPr>
                <w:lang w:val="en-US"/>
              </w:rPr>
              <w:t xml:space="preserve">*Scheme level </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7BA4A" w14:textId="77777777" w:rsidR="00B8592D" w:rsidRPr="00886ABB" w:rsidRDefault="00B8592D" w:rsidP="00AF7729">
            <w:pPr>
              <w:spacing w:line="240" w:lineRule="auto"/>
              <w:jc w:val="both"/>
              <w:rPr>
                <w:rFonts w:ascii="Times New Roman" w:hAnsi="Times New Roman"/>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29E84" w14:textId="77777777" w:rsidR="00B8592D" w:rsidRPr="00886ABB" w:rsidRDefault="00B8592D" w:rsidP="00AF7729">
            <w:pPr>
              <w:spacing w:line="240" w:lineRule="auto"/>
              <w:jc w:val="both"/>
              <w:rPr>
                <w:rFonts w:ascii="Times New Roman" w:hAnsi="Times New Roman"/>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834E6" w14:textId="77777777" w:rsidR="00B8592D" w:rsidRPr="00886ABB" w:rsidRDefault="00B8592D" w:rsidP="00AF7729">
            <w:pPr>
              <w:pStyle w:val="Leipteksti"/>
              <w:spacing w:after="0" w:line="240" w:lineRule="auto"/>
              <w:jc w:val="both"/>
              <w:rPr>
                <w:rFonts w:ascii="Times New Roman" w:eastAsia="Times New Roman" w:hAnsi="Times New Roman" w:cs="Times New Roman"/>
                <w:lang w:eastAsia="en-GB"/>
              </w:rPr>
            </w:pPr>
            <w:r w:rsidRPr="00886ABB">
              <w:rPr>
                <w:lang w:val="en-US"/>
              </w:rPr>
              <w:t>Questionnaire</w:t>
            </w:r>
          </w:p>
        </w:tc>
      </w:tr>
      <w:tr w:rsidR="00B8592D" w:rsidRPr="00886ABB" w14:paraId="73322BCA" w14:textId="77777777" w:rsidTr="00C958BC">
        <w:trPr>
          <w:trHeight w:val="361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06C4F" w14:textId="77777777" w:rsidR="00B8592D" w:rsidRPr="00886ABB" w:rsidRDefault="00B8592D" w:rsidP="00AF7729">
            <w:pPr>
              <w:pStyle w:val="Leipteksti"/>
              <w:spacing w:after="0" w:line="240" w:lineRule="auto"/>
              <w:jc w:val="both"/>
            </w:pPr>
            <w:r w:rsidRPr="00886ABB">
              <w:rPr>
                <w:lang w:val="en-US"/>
              </w:rPr>
              <w:t>16</w:t>
            </w: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7FE86" w14:textId="56A0FDD0" w:rsidR="00B8592D" w:rsidRPr="009E3AC1" w:rsidRDefault="008C12AB" w:rsidP="00AF7729">
            <w:pPr>
              <w:pStyle w:val="Leipteksti"/>
              <w:spacing w:after="0" w:line="240" w:lineRule="auto"/>
              <w:jc w:val="both"/>
              <w:rPr>
                <w:lang w:val="en-US"/>
              </w:rPr>
            </w:pPr>
            <w:r w:rsidRPr="00886ABB">
              <w:rPr>
                <w:lang w:val="en-US"/>
              </w:rPr>
              <w:t>For each scheme, please indi</w:t>
            </w:r>
            <w:r w:rsidR="00EE50E0">
              <w:rPr>
                <w:lang w:val="en-US"/>
              </w:rPr>
              <w:t>c</w:t>
            </w:r>
            <w:r w:rsidRPr="00886ABB">
              <w:rPr>
                <w:lang w:val="en-US"/>
              </w:rPr>
              <w:t>ate whether there are</w:t>
            </w:r>
            <w:r w:rsidR="00B8592D" w:rsidRPr="00886ABB">
              <w:rPr>
                <w:lang w:val="en-US"/>
              </w:rPr>
              <w:t xml:space="preserve"> any concerns regarding</w:t>
            </w:r>
          </w:p>
          <w:p w14:paraId="29FC1CD8" w14:textId="77777777" w:rsidR="00B8592D" w:rsidRPr="00886ABB" w:rsidRDefault="00B8592D" w:rsidP="00AF7729">
            <w:pPr>
              <w:pStyle w:val="Leipteksti"/>
              <w:spacing w:after="0" w:line="240" w:lineRule="auto"/>
              <w:jc w:val="both"/>
              <w:rPr>
                <w:lang w:val="en-GB"/>
              </w:rPr>
            </w:pPr>
            <w:r w:rsidRPr="00886ABB">
              <w:rPr>
                <w:lang w:val="en-US"/>
              </w:rPr>
              <w:t>*discretionary application of entitlement conditions</w:t>
            </w:r>
          </w:p>
          <w:p w14:paraId="47EB4CDB" w14:textId="77777777" w:rsidR="00B8592D" w:rsidRPr="00886ABB" w:rsidRDefault="00B8592D" w:rsidP="00AF7729">
            <w:pPr>
              <w:pStyle w:val="Leipteksti"/>
              <w:spacing w:after="0" w:line="240" w:lineRule="auto"/>
              <w:jc w:val="both"/>
              <w:rPr>
                <w:lang w:val="en-GB"/>
              </w:rPr>
            </w:pPr>
            <w:r w:rsidRPr="00886ABB">
              <w:rPr>
                <w:lang w:val="en-US"/>
              </w:rPr>
              <w:t>*non compliance of registering workers and paying their contributions from the side of employers</w:t>
            </w:r>
          </w:p>
          <w:p w14:paraId="28F044DA" w14:textId="77777777" w:rsidR="00B8592D" w:rsidRPr="00886ABB" w:rsidRDefault="00B8592D" w:rsidP="00AF7729">
            <w:pPr>
              <w:pStyle w:val="Leipteksti"/>
              <w:spacing w:after="0" w:line="240" w:lineRule="auto"/>
              <w:jc w:val="both"/>
              <w:rPr>
                <w:lang w:val="en-GB"/>
              </w:rPr>
            </w:pPr>
            <w:r w:rsidRPr="00886ABB">
              <w:rPr>
                <w:lang w:val="en-US"/>
              </w:rPr>
              <w:t>*non compliance from the side of workers and self-employed</w:t>
            </w:r>
          </w:p>
          <w:p w14:paraId="248E2A20" w14:textId="77777777" w:rsidR="00B8592D" w:rsidRPr="00886ABB" w:rsidRDefault="00B8592D" w:rsidP="00AF7729">
            <w:pPr>
              <w:pStyle w:val="Leipteksti"/>
              <w:spacing w:after="0" w:line="240" w:lineRule="auto"/>
              <w:jc w:val="both"/>
              <w:rPr>
                <w:lang w:val="en-GB"/>
              </w:rPr>
            </w:pPr>
            <w:r w:rsidRPr="00886ABB">
              <w:rPr>
                <w:lang w:val="en-US"/>
              </w:rPr>
              <w:t>*fraud by persons involved in the administration and implementation of the scheme</w:t>
            </w:r>
          </w:p>
          <w:p w14:paraId="7CF2D9AC" w14:textId="77777777" w:rsidR="00B8592D" w:rsidRPr="00886ABB" w:rsidRDefault="00B8592D" w:rsidP="00AF7729">
            <w:pPr>
              <w:pStyle w:val="Leipteksti"/>
              <w:spacing w:after="0" w:line="240" w:lineRule="auto"/>
              <w:jc w:val="both"/>
              <w:rPr>
                <w:lang w:val="en-GB"/>
              </w:rPr>
            </w:pPr>
            <w:r w:rsidRPr="00886ABB">
              <w:rPr>
                <w:lang w:val="en-US"/>
              </w:rPr>
              <w:t>*fraudulent entitlement claims by persons covered</w:t>
            </w:r>
          </w:p>
          <w:p w14:paraId="0B95A9B4" w14:textId="77777777" w:rsidR="00B8592D" w:rsidRPr="00886ABB" w:rsidRDefault="00B8592D" w:rsidP="00AF7729">
            <w:pPr>
              <w:pStyle w:val="Leipteksti"/>
              <w:spacing w:after="0" w:line="240" w:lineRule="auto"/>
              <w:jc w:val="both"/>
              <w:rPr>
                <w:lang w:val="en-GB"/>
              </w:rPr>
            </w:pPr>
            <w:r w:rsidRPr="00886ABB">
              <w:rPr>
                <w:lang w:val="en-US"/>
              </w:rPr>
              <w:t>*stigmatization of persons receiving benefits from a scheme or programme</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C0894" w14:textId="77777777" w:rsidR="00B8592D" w:rsidRPr="00886ABB" w:rsidRDefault="00B8592D" w:rsidP="00AF7729">
            <w:pPr>
              <w:spacing w:line="240" w:lineRule="auto"/>
              <w:jc w:val="both"/>
              <w:rPr>
                <w:rFonts w:ascii="Times New Roman" w:hAnsi="Times New Roman"/>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1D35C" w14:textId="77777777" w:rsidR="00B8592D" w:rsidRPr="00886ABB" w:rsidRDefault="00B8592D" w:rsidP="00AF7729">
            <w:pPr>
              <w:spacing w:line="240" w:lineRule="auto"/>
              <w:jc w:val="both"/>
              <w:rPr>
                <w:rFonts w:ascii="Times New Roman" w:hAnsi="Times New Roman"/>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62FBC" w14:textId="77777777" w:rsidR="00B8592D" w:rsidRPr="00886ABB" w:rsidRDefault="00B8592D" w:rsidP="00AF7729">
            <w:pPr>
              <w:pStyle w:val="Leipteksti"/>
              <w:spacing w:after="0" w:line="240" w:lineRule="auto"/>
              <w:jc w:val="both"/>
              <w:rPr>
                <w:rFonts w:ascii="Times New Roman" w:eastAsia="Times New Roman" w:hAnsi="Times New Roman" w:cs="Times New Roman"/>
                <w:lang w:eastAsia="en-GB"/>
              </w:rPr>
            </w:pPr>
            <w:r w:rsidRPr="00886ABB">
              <w:rPr>
                <w:lang w:val="en-US"/>
              </w:rPr>
              <w:t>Questionnaire</w:t>
            </w:r>
          </w:p>
        </w:tc>
      </w:tr>
      <w:tr w:rsidR="00B8592D" w:rsidRPr="00886ABB" w14:paraId="2DAF7E46" w14:textId="77777777" w:rsidTr="00C958BC">
        <w:trPr>
          <w:trHeight w:val="121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6E52F" w14:textId="77777777" w:rsidR="00B8592D" w:rsidRPr="00886ABB" w:rsidRDefault="00B8592D" w:rsidP="00AF7729">
            <w:pPr>
              <w:pStyle w:val="Leipteksti"/>
              <w:spacing w:after="0" w:line="240" w:lineRule="auto"/>
              <w:jc w:val="both"/>
            </w:pPr>
            <w:r w:rsidRPr="00886ABB">
              <w:rPr>
                <w:lang w:val="en-US"/>
              </w:rPr>
              <w:t>17</w:t>
            </w: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31F34" w14:textId="6C510F45" w:rsidR="00B8592D" w:rsidRPr="00886ABB" w:rsidRDefault="00B8592D" w:rsidP="00AF7729">
            <w:pPr>
              <w:pStyle w:val="Leipteksti"/>
              <w:spacing w:after="0" w:line="240" w:lineRule="auto"/>
              <w:jc w:val="both"/>
              <w:rPr>
                <w:rFonts w:ascii="Times New Roman" w:eastAsia="Times New Roman" w:hAnsi="Times New Roman" w:cs="Times New Roman"/>
                <w:lang w:val="en-GB" w:eastAsia="en-GB"/>
              </w:rPr>
            </w:pPr>
            <w:r w:rsidRPr="00886ABB">
              <w:rPr>
                <w:lang w:val="en-US"/>
              </w:rPr>
              <w:t>What mechanisms are in place to hold those responsible for administrating the SP scheme responsible for their acts and decisions including regarding the financial management (e.g. fraudulent investments, etc)?</w:t>
            </w:r>
            <w:r w:rsidR="008C12AB" w:rsidRPr="00886ABB">
              <w:rPr>
                <w:lang w:val="en-US"/>
              </w:rPr>
              <w:t xml:space="preserve"> (Indicate separately for each scheme and national level)</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0F3A5" w14:textId="77777777" w:rsidR="00B8592D" w:rsidRPr="00886ABB" w:rsidRDefault="00B8592D" w:rsidP="00AF7729">
            <w:pPr>
              <w:spacing w:line="240" w:lineRule="auto"/>
              <w:jc w:val="both"/>
              <w:rPr>
                <w:rFonts w:ascii="Times New Roman" w:hAnsi="Times New Roman"/>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FCE32" w14:textId="77777777" w:rsidR="00B8592D" w:rsidRPr="00886ABB" w:rsidRDefault="00B8592D" w:rsidP="00AF7729">
            <w:pPr>
              <w:spacing w:line="240" w:lineRule="auto"/>
              <w:jc w:val="both"/>
              <w:rPr>
                <w:rFonts w:ascii="Times New Roman" w:hAnsi="Times New Roman"/>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6120E" w14:textId="77777777" w:rsidR="00B8592D" w:rsidRPr="00886ABB" w:rsidRDefault="00B8592D" w:rsidP="00AF7729">
            <w:pPr>
              <w:pStyle w:val="Leipteksti"/>
              <w:spacing w:after="0" w:line="240" w:lineRule="auto"/>
              <w:jc w:val="both"/>
              <w:rPr>
                <w:rFonts w:ascii="Times New Roman" w:eastAsia="Times New Roman" w:hAnsi="Times New Roman" w:cs="Times New Roman"/>
                <w:lang w:eastAsia="en-GB"/>
              </w:rPr>
            </w:pPr>
            <w:r w:rsidRPr="00886ABB">
              <w:rPr>
                <w:lang w:val="en-US"/>
              </w:rPr>
              <w:t>Questionnaire</w:t>
            </w:r>
          </w:p>
        </w:tc>
      </w:tr>
      <w:tr w:rsidR="00B8592D" w:rsidRPr="00886ABB" w14:paraId="220D4E2C" w14:textId="77777777" w:rsidTr="00C958BC">
        <w:trPr>
          <w:trHeight w:val="73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C1F71" w14:textId="77777777" w:rsidR="00B8592D" w:rsidRPr="00886ABB" w:rsidRDefault="00B8592D" w:rsidP="00AF7729">
            <w:pPr>
              <w:pStyle w:val="Leipteksti"/>
              <w:spacing w:after="0" w:line="240" w:lineRule="auto"/>
              <w:jc w:val="both"/>
            </w:pPr>
            <w:r w:rsidRPr="00886ABB">
              <w:rPr>
                <w:lang w:val="en-US"/>
              </w:rPr>
              <w:t>18</w:t>
            </w: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F0DFD" w14:textId="4D18044A" w:rsidR="00B8592D" w:rsidRPr="00886ABB" w:rsidRDefault="00B8592D" w:rsidP="00AF7729">
            <w:pPr>
              <w:pStyle w:val="Leipteksti"/>
              <w:spacing w:after="0" w:line="240" w:lineRule="auto"/>
              <w:jc w:val="both"/>
              <w:rPr>
                <w:rFonts w:ascii="Times New Roman" w:eastAsia="Times New Roman" w:hAnsi="Times New Roman" w:cs="Times New Roman"/>
                <w:lang w:val="en-GB" w:eastAsia="en-GB"/>
              </w:rPr>
            </w:pPr>
            <w:r w:rsidRPr="00886ABB">
              <w:rPr>
                <w:lang w:val="en-US"/>
              </w:rPr>
              <w:t>What mechanisms are in place to ensure the confidentiality of private information and security of data collected?</w:t>
            </w:r>
            <w:r w:rsidR="008C12AB" w:rsidRPr="00886ABB">
              <w:rPr>
                <w:lang w:val="en-US"/>
              </w:rPr>
              <w:t xml:space="preserve"> Is data collection limited to the information strictly necessary for the implementation of the SP scheme or programme (by </w:t>
            </w:r>
            <w:r w:rsidR="008C12AB" w:rsidRPr="00886ABB">
              <w:rPr>
                <w:lang w:val="en-US"/>
              </w:rPr>
              <w:lastRenderedPageBreak/>
              <w:t>law and in practice)?  (Indicate separately for each scheme and national level)</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877E2" w14:textId="77777777" w:rsidR="00B8592D" w:rsidRPr="00886ABB" w:rsidRDefault="00B8592D" w:rsidP="00AF7729">
            <w:pPr>
              <w:spacing w:line="240" w:lineRule="auto"/>
              <w:jc w:val="both"/>
              <w:rPr>
                <w:rFonts w:ascii="Times New Roman" w:hAnsi="Times New Roman"/>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BCBD4" w14:textId="77777777" w:rsidR="00B8592D" w:rsidRPr="00886ABB" w:rsidRDefault="00B8592D" w:rsidP="00AF7729">
            <w:pPr>
              <w:spacing w:line="240" w:lineRule="auto"/>
              <w:jc w:val="both"/>
              <w:rPr>
                <w:rFonts w:ascii="Times New Roman" w:hAnsi="Times New Roman"/>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75CBB" w14:textId="77777777" w:rsidR="00B8592D" w:rsidRPr="00886ABB" w:rsidRDefault="00B8592D" w:rsidP="00AF7729">
            <w:pPr>
              <w:pStyle w:val="Leipteksti"/>
              <w:spacing w:after="0" w:line="240" w:lineRule="auto"/>
              <w:jc w:val="both"/>
              <w:rPr>
                <w:rFonts w:ascii="Times New Roman" w:eastAsia="Times New Roman" w:hAnsi="Times New Roman" w:cs="Times New Roman"/>
                <w:lang w:eastAsia="en-GB"/>
              </w:rPr>
            </w:pPr>
            <w:r w:rsidRPr="00886ABB">
              <w:rPr>
                <w:lang w:val="en-US"/>
              </w:rPr>
              <w:t>Questionnaire</w:t>
            </w:r>
          </w:p>
        </w:tc>
      </w:tr>
      <w:tr w:rsidR="00B8592D" w:rsidRPr="00886ABB" w14:paraId="5872A3BA" w14:textId="77777777" w:rsidTr="00C958BC">
        <w:trPr>
          <w:trHeight w:val="97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CB876" w14:textId="77777777" w:rsidR="00B8592D" w:rsidRPr="00886ABB" w:rsidRDefault="00B8592D" w:rsidP="00AF7729">
            <w:pPr>
              <w:pStyle w:val="Leipteksti"/>
              <w:spacing w:after="0" w:line="240" w:lineRule="auto"/>
              <w:jc w:val="both"/>
            </w:pPr>
            <w:r w:rsidRPr="00886ABB">
              <w:rPr>
                <w:lang w:val="en-US"/>
              </w:rPr>
              <w:t>19</w:t>
            </w: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D75D7" w14:textId="25AE482D" w:rsidR="00B8592D" w:rsidRPr="00886ABB" w:rsidRDefault="00973228" w:rsidP="008C12AB">
            <w:pPr>
              <w:pStyle w:val="Leipteksti"/>
              <w:spacing w:after="0" w:line="240" w:lineRule="auto"/>
              <w:jc w:val="both"/>
              <w:rPr>
                <w:rFonts w:ascii="Times New Roman" w:eastAsia="Times New Roman" w:hAnsi="Times New Roman" w:cs="Times New Roman"/>
                <w:lang w:val="en-GB" w:eastAsia="en-GB"/>
              </w:rPr>
            </w:pPr>
            <w:r w:rsidRPr="00886ABB">
              <w:rPr>
                <w:lang w:val="en-GB"/>
              </w:rPr>
              <w:t xml:space="preserve">What rules and regulations govern the MIS? </w:t>
            </w:r>
            <w:r w:rsidR="008C12AB" w:rsidRPr="00886ABB">
              <w:rPr>
                <w:lang w:val="en-US"/>
              </w:rPr>
              <w:t>(Indicate separately for each scheme and national level)</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E6D09" w14:textId="77777777" w:rsidR="00B8592D" w:rsidRPr="00886ABB" w:rsidRDefault="00B8592D" w:rsidP="00AF7729">
            <w:pPr>
              <w:spacing w:line="240" w:lineRule="auto"/>
              <w:jc w:val="both"/>
              <w:rPr>
                <w:rFonts w:ascii="Times New Roman" w:hAnsi="Times New Roman"/>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9A107" w14:textId="77777777" w:rsidR="00B8592D" w:rsidRPr="00886ABB" w:rsidRDefault="00B8592D" w:rsidP="00AF7729">
            <w:pPr>
              <w:spacing w:line="240" w:lineRule="auto"/>
              <w:jc w:val="both"/>
              <w:rPr>
                <w:rFonts w:ascii="Times New Roman" w:hAnsi="Times New Roman"/>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34A34" w14:textId="77777777" w:rsidR="00B8592D" w:rsidRPr="00886ABB" w:rsidRDefault="00B8592D" w:rsidP="00AF7729">
            <w:pPr>
              <w:spacing w:line="240" w:lineRule="auto"/>
              <w:jc w:val="both"/>
              <w:rPr>
                <w:rFonts w:ascii="Times New Roman" w:hAnsi="Times New Roman"/>
              </w:rPr>
            </w:pPr>
          </w:p>
        </w:tc>
      </w:tr>
      <w:tr w:rsidR="00B8592D" w:rsidRPr="00886ABB" w14:paraId="6FFF9C48" w14:textId="77777777" w:rsidTr="00C958BC">
        <w:trPr>
          <w:trHeight w:val="97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FF38E" w14:textId="77777777" w:rsidR="00B8592D" w:rsidRPr="00886ABB" w:rsidRDefault="00B8592D" w:rsidP="00AF7729">
            <w:pPr>
              <w:spacing w:line="240" w:lineRule="auto"/>
              <w:jc w:val="both"/>
              <w:rPr>
                <w:rFonts w:ascii="Times New Roman" w:hAnsi="Times New Roman"/>
              </w:rPr>
            </w:pP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F7863" w14:textId="67070FD7" w:rsidR="00B8592D" w:rsidRPr="00886ABB" w:rsidRDefault="00B8592D" w:rsidP="00AF7729">
            <w:pPr>
              <w:pStyle w:val="Leipteksti"/>
              <w:spacing w:after="0" w:line="240" w:lineRule="auto"/>
              <w:jc w:val="both"/>
              <w:rPr>
                <w:rFonts w:ascii="Times New Roman" w:eastAsia="Times New Roman" w:hAnsi="Times New Roman" w:cs="Times New Roman"/>
                <w:lang w:val="en-GB" w:eastAsia="en-GB"/>
              </w:rPr>
            </w:pPr>
            <w:r w:rsidRPr="00886ABB">
              <w:rPr>
                <w:lang w:val="en-US"/>
              </w:rPr>
              <w:t>To what extent is personal data protected by reasonable security safeguards against risks (loss, unauthorized access, destruction, use, modification or disclosure of data)?</w:t>
            </w:r>
            <w:r w:rsidR="008C12AB" w:rsidRPr="00886ABB">
              <w:rPr>
                <w:lang w:val="en-US"/>
              </w:rPr>
              <w:t xml:space="preserve"> (Indicate separately for each scheme and national level)</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A33B9" w14:textId="77777777" w:rsidR="00B8592D" w:rsidRPr="00886ABB" w:rsidRDefault="00B8592D" w:rsidP="00AF7729">
            <w:pPr>
              <w:spacing w:line="240" w:lineRule="auto"/>
              <w:jc w:val="both"/>
              <w:rPr>
                <w:rFonts w:ascii="Times New Roman" w:hAnsi="Times New Roman"/>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F1E2B" w14:textId="77777777" w:rsidR="00B8592D" w:rsidRPr="00886ABB" w:rsidRDefault="00B8592D" w:rsidP="00AF7729">
            <w:pPr>
              <w:spacing w:line="240" w:lineRule="auto"/>
              <w:jc w:val="both"/>
              <w:rPr>
                <w:rFonts w:ascii="Times New Roman" w:hAnsi="Times New Roman"/>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528EB" w14:textId="77777777" w:rsidR="00B8592D" w:rsidRPr="00886ABB" w:rsidRDefault="00B8592D" w:rsidP="00AF7729">
            <w:pPr>
              <w:spacing w:line="240" w:lineRule="auto"/>
              <w:jc w:val="both"/>
              <w:rPr>
                <w:rFonts w:ascii="Times New Roman" w:hAnsi="Times New Roman"/>
              </w:rPr>
            </w:pPr>
          </w:p>
        </w:tc>
      </w:tr>
      <w:tr w:rsidR="00B8592D" w:rsidRPr="00886ABB" w14:paraId="286E0761" w14:textId="77777777" w:rsidTr="00C958BC">
        <w:trPr>
          <w:trHeight w:val="97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B58FD" w14:textId="77777777" w:rsidR="00B8592D" w:rsidRPr="00886ABB" w:rsidRDefault="00B8592D" w:rsidP="00AF7729">
            <w:pPr>
              <w:pStyle w:val="Leipteksti"/>
              <w:spacing w:after="0" w:line="240" w:lineRule="auto"/>
              <w:jc w:val="both"/>
            </w:pPr>
            <w:r w:rsidRPr="00886ABB">
              <w:rPr>
                <w:lang w:val="en-US"/>
              </w:rPr>
              <w:t>20</w:t>
            </w: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1ABDE" w14:textId="77CDBCE9" w:rsidR="00B8592D" w:rsidRPr="00886ABB" w:rsidRDefault="00B8592D" w:rsidP="00AF7729">
            <w:pPr>
              <w:pStyle w:val="Leipteksti"/>
              <w:spacing w:after="0" w:line="240" w:lineRule="auto"/>
              <w:jc w:val="both"/>
              <w:rPr>
                <w:rFonts w:ascii="Times New Roman" w:eastAsia="Times New Roman" w:hAnsi="Times New Roman" w:cs="Times New Roman"/>
                <w:lang w:val="en-GB" w:eastAsia="en-GB"/>
              </w:rPr>
            </w:pPr>
            <w:r w:rsidRPr="00886ABB">
              <w:rPr>
                <w:lang w:val="en-US"/>
              </w:rPr>
              <w:t>Does the staff have adequate skills and technical capacity for the overall administration and management of the SP system and schemes and programmes?</w:t>
            </w:r>
            <w:r w:rsidR="008C12AB" w:rsidRPr="00886ABB">
              <w:rPr>
                <w:lang w:val="en-US"/>
              </w:rPr>
              <w:t xml:space="preserve"> (Indicate separately for each scheme and national level)</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B21D8" w14:textId="77777777" w:rsidR="00B8592D" w:rsidRPr="00886ABB" w:rsidRDefault="00B8592D" w:rsidP="00AF7729">
            <w:pPr>
              <w:spacing w:line="240" w:lineRule="auto"/>
              <w:jc w:val="both"/>
              <w:rPr>
                <w:rFonts w:ascii="Times New Roman" w:hAnsi="Times New Roman"/>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E05CE" w14:textId="77777777" w:rsidR="00B8592D" w:rsidRPr="00886ABB" w:rsidRDefault="00B8592D" w:rsidP="00AF7729">
            <w:pPr>
              <w:spacing w:line="240" w:lineRule="auto"/>
              <w:jc w:val="both"/>
              <w:rPr>
                <w:rFonts w:ascii="Times New Roman" w:hAnsi="Times New Roman"/>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189BE" w14:textId="77777777" w:rsidR="00B8592D" w:rsidRPr="00886ABB" w:rsidRDefault="00B8592D" w:rsidP="00AF7729">
            <w:pPr>
              <w:pStyle w:val="Leipteksti"/>
              <w:spacing w:after="0" w:line="240" w:lineRule="auto"/>
              <w:jc w:val="both"/>
              <w:rPr>
                <w:rFonts w:ascii="Times New Roman" w:eastAsia="Times New Roman" w:hAnsi="Times New Roman" w:cs="Times New Roman"/>
                <w:lang w:eastAsia="en-GB"/>
              </w:rPr>
            </w:pPr>
            <w:r w:rsidRPr="00886ABB">
              <w:rPr>
                <w:lang w:val="en-US"/>
              </w:rPr>
              <w:t>Questionnaire/ Scheme inventory</w:t>
            </w:r>
          </w:p>
        </w:tc>
      </w:tr>
      <w:tr w:rsidR="00B8592D" w:rsidRPr="00886ABB" w14:paraId="1A667B13" w14:textId="77777777" w:rsidTr="00C958BC">
        <w:trPr>
          <w:trHeight w:val="217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DE769" w14:textId="77777777" w:rsidR="00B8592D" w:rsidRPr="00886ABB" w:rsidRDefault="00B8592D" w:rsidP="00AF7729">
            <w:pPr>
              <w:pStyle w:val="Leipteksti"/>
              <w:spacing w:after="0" w:line="240" w:lineRule="auto"/>
              <w:jc w:val="both"/>
            </w:pPr>
            <w:r w:rsidRPr="00886ABB">
              <w:rPr>
                <w:lang w:val="en-US"/>
              </w:rPr>
              <w:t>21</w:t>
            </w: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37273" w14:textId="77777777" w:rsidR="00B8592D" w:rsidRPr="00886ABB" w:rsidRDefault="00B8592D" w:rsidP="00AF7729">
            <w:pPr>
              <w:pStyle w:val="Leipteksti"/>
              <w:spacing w:after="0" w:line="240" w:lineRule="auto"/>
              <w:jc w:val="both"/>
              <w:rPr>
                <w:lang w:val="en-GB"/>
              </w:rPr>
            </w:pPr>
            <w:r w:rsidRPr="00886ABB">
              <w:rPr>
                <w:lang w:val="en-US"/>
              </w:rPr>
              <w:t>Is the equipment and infrastructure (office space, computer, telephone, vehicle, etc.) available overall appropriate for an effective and efficient implementation of the SP system?</w:t>
            </w:r>
          </w:p>
          <w:p w14:paraId="548A6E4F" w14:textId="77777777" w:rsidR="00B8592D" w:rsidRPr="00886ABB" w:rsidRDefault="00B8592D" w:rsidP="00AF7729">
            <w:pPr>
              <w:pStyle w:val="Leipteksti"/>
              <w:spacing w:after="0" w:line="240" w:lineRule="auto"/>
              <w:jc w:val="both"/>
              <w:rPr>
                <w:lang w:val="en-GB"/>
              </w:rPr>
            </w:pPr>
            <w:r w:rsidRPr="00886ABB">
              <w:rPr>
                <w:lang w:val="en-US"/>
              </w:rPr>
              <w:t>*At national level</w:t>
            </w:r>
          </w:p>
          <w:p w14:paraId="5DB69FF1" w14:textId="77777777" w:rsidR="00B8592D" w:rsidRPr="00886ABB" w:rsidRDefault="00B8592D" w:rsidP="00AF7729">
            <w:pPr>
              <w:pStyle w:val="Leipteksti"/>
              <w:spacing w:after="0" w:line="240" w:lineRule="auto"/>
              <w:jc w:val="both"/>
              <w:rPr>
                <w:lang w:val="en-GB"/>
              </w:rPr>
            </w:pPr>
            <w:r w:rsidRPr="00886ABB">
              <w:rPr>
                <w:lang w:val="en-US"/>
              </w:rPr>
              <w:t>*At sub-national level</w:t>
            </w:r>
          </w:p>
          <w:p w14:paraId="4222D92F" w14:textId="77777777" w:rsidR="00B8592D" w:rsidRPr="00886ABB" w:rsidRDefault="00B8592D" w:rsidP="00AF7729">
            <w:pPr>
              <w:pStyle w:val="Leipteksti"/>
              <w:spacing w:after="0" w:line="240" w:lineRule="auto"/>
              <w:jc w:val="both"/>
              <w:rPr>
                <w:lang w:val="en-GB"/>
              </w:rPr>
            </w:pPr>
            <w:r w:rsidRPr="00886ABB">
              <w:rPr>
                <w:lang w:val="en-US"/>
              </w:rPr>
              <w:t>*At the local/programme or scheme level (list separately for each scheme if necessary)</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2CAD9" w14:textId="77777777" w:rsidR="00B8592D" w:rsidRPr="00886ABB" w:rsidRDefault="00B8592D" w:rsidP="00AF7729">
            <w:pPr>
              <w:spacing w:line="240" w:lineRule="auto"/>
              <w:jc w:val="both"/>
              <w:rPr>
                <w:rFonts w:ascii="Times New Roman" w:hAnsi="Times New Roman"/>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CBA73" w14:textId="77777777" w:rsidR="00B8592D" w:rsidRPr="00886ABB" w:rsidRDefault="00B8592D" w:rsidP="00AF7729">
            <w:pPr>
              <w:spacing w:line="240" w:lineRule="auto"/>
              <w:jc w:val="both"/>
              <w:rPr>
                <w:rFonts w:ascii="Times New Roman" w:hAnsi="Times New Roman"/>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9C2E4" w14:textId="77777777" w:rsidR="00B8592D" w:rsidRPr="00886ABB" w:rsidRDefault="00B8592D" w:rsidP="00AF7729">
            <w:pPr>
              <w:pStyle w:val="Leipteksti"/>
              <w:spacing w:after="0" w:line="240" w:lineRule="auto"/>
              <w:jc w:val="both"/>
              <w:rPr>
                <w:rFonts w:ascii="Times New Roman" w:eastAsia="Times New Roman" w:hAnsi="Times New Roman" w:cs="Times New Roman"/>
                <w:lang w:eastAsia="en-GB"/>
              </w:rPr>
            </w:pPr>
            <w:r w:rsidRPr="00886ABB">
              <w:rPr>
                <w:lang w:val="en-US"/>
              </w:rPr>
              <w:t>Questionnaire/ Scheme inventory</w:t>
            </w:r>
          </w:p>
        </w:tc>
      </w:tr>
      <w:tr w:rsidR="00B8592D" w:rsidRPr="00886ABB" w14:paraId="05B34F89" w14:textId="77777777" w:rsidTr="00C958BC">
        <w:trPr>
          <w:trHeight w:val="73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C3E00" w14:textId="77777777" w:rsidR="00B8592D" w:rsidRPr="00886ABB" w:rsidRDefault="00B8592D" w:rsidP="00AF7729">
            <w:pPr>
              <w:pStyle w:val="Leipteksti"/>
              <w:spacing w:after="0" w:line="240" w:lineRule="auto"/>
              <w:jc w:val="both"/>
            </w:pPr>
            <w:r w:rsidRPr="00886ABB">
              <w:rPr>
                <w:lang w:val="en-US"/>
              </w:rPr>
              <w:t>22</w:t>
            </w: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6562" w14:textId="66278C55" w:rsidR="00B8592D" w:rsidRPr="00886ABB" w:rsidRDefault="00B8592D" w:rsidP="00AF7729">
            <w:pPr>
              <w:pStyle w:val="Leipteksti"/>
              <w:spacing w:after="0" w:line="240" w:lineRule="auto"/>
              <w:jc w:val="both"/>
              <w:rPr>
                <w:rFonts w:ascii="Times New Roman" w:eastAsia="Times New Roman" w:hAnsi="Times New Roman" w:cs="Times New Roman"/>
                <w:lang w:val="en-GB" w:eastAsia="en-GB"/>
              </w:rPr>
            </w:pPr>
            <w:r w:rsidRPr="00886ABB">
              <w:rPr>
                <w:lang w:val="en-US"/>
              </w:rPr>
              <w:t>Are adequate resources allocated both for the benefit expenditures and the administration of the scheme ?</w:t>
            </w:r>
            <w:r w:rsidR="00917838" w:rsidRPr="00886ABB">
              <w:rPr>
                <w:lang w:val="en-US"/>
              </w:rPr>
              <w:t xml:space="preserve"> (Indicate separately for each scheme and national level)</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54335" w14:textId="77777777" w:rsidR="00B8592D" w:rsidRPr="00886ABB" w:rsidRDefault="00B8592D" w:rsidP="00AF7729">
            <w:pPr>
              <w:spacing w:line="240" w:lineRule="auto"/>
              <w:jc w:val="both"/>
              <w:rPr>
                <w:rFonts w:ascii="Times New Roman" w:hAnsi="Times New Roman"/>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02397" w14:textId="77777777" w:rsidR="00B8592D" w:rsidRPr="00886ABB" w:rsidRDefault="00B8592D" w:rsidP="00AF7729">
            <w:pPr>
              <w:spacing w:line="240" w:lineRule="auto"/>
              <w:jc w:val="both"/>
              <w:rPr>
                <w:rFonts w:ascii="Times New Roman" w:hAnsi="Times New Roman"/>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241CF" w14:textId="77777777" w:rsidR="00B8592D" w:rsidRPr="00886ABB" w:rsidRDefault="00B8592D" w:rsidP="00AF7729">
            <w:pPr>
              <w:spacing w:line="240" w:lineRule="auto"/>
              <w:jc w:val="both"/>
              <w:rPr>
                <w:rFonts w:ascii="Times New Roman" w:hAnsi="Times New Roman"/>
              </w:rPr>
            </w:pPr>
          </w:p>
        </w:tc>
      </w:tr>
      <w:tr w:rsidR="00B8592D" w:rsidRPr="00886ABB" w14:paraId="02FFF6C3" w14:textId="77777777" w:rsidTr="00C958BC">
        <w:trPr>
          <w:trHeight w:val="121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EEA20" w14:textId="77777777" w:rsidR="00B8592D" w:rsidRPr="00886ABB" w:rsidRDefault="00B8592D" w:rsidP="00AF7729">
            <w:pPr>
              <w:pStyle w:val="Leipteksti"/>
              <w:spacing w:after="0" w:line="240" w:lineRule="auto"/>
              <w:jc w:val="both"/>
            </w:pPr>
            <w:r w:rsidRPr="00886ABB">
              <w:rPr>
                <w:lang w:val="en-US"/>
              </w:rPr>
              <w:t>23</w:t>
            </w: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8B6AB" w14:textId="77777777" w:rsidR="00B8592D" w:rsidRPr="00886ABB" w:rsidRDefault="00B8592D" w:rsidP="00AF7729">
            <w:pPr>
              <w:pStyle w:val="Leipteksti"/>
              <w:spacing w:after="0" w:line="240" w:lineRule="auto"/>
              <w:jc w:val="both"/>
              <w:rPr>
                <w:rFonts w:ascii="Times New Roman" w:eastAsia="Times New Roman" w:hAnsi="Times New Roman" w:cs="Times New Roman"/>
                <w:lang w:eastAsia="en-GB"/>
              </w:rPr>
            </w:pPr>
            <w:r w:rsidRPr="00886ABB">
              <w:rPr>
                <w:lang w:val="en-US"/>
              </w:rPr>
              <w:t>Does the relevant law prescribe that the Government has the ultimate responsibility to ensure the due provision of benefits regardless of the financing sources and mechanisms? Please provide provision</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47BA3" w14:textId="77777777" w:rsidR="00B8592D" w:rsidRPr="00886ABB" w:rsidRDefault="00B8592D" w:rsidP="00AF7729">
            <w:pPr>
              <w:spacing w:line="240" w:lineRule="auto"/>
              <w:jc w:val="both"/>
              <w:rPr>
                <w:rFonts w:ascii="Times New Roman" w:hAnsi="Times New Roman"/>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7FAED" w14:textId="77777777" w:rsidR="00B8592D" w:rsidRPr="00886ABB" w:rsidRDefault="00B8592D" w:rsidP="00AF7729">
            <w:pPr>
              <w:spacing w:line="240" w:lineRule="auto"/>
              <w:jc w:val="both"/>
              <w:rPr>
                <w:rFonts w:ascii="Times New Roman" w:hAnsi="Times New Roman"/>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2205A" w14:textId="77777777" w:rsidR="00B8592D" w:rsidRPr="00886ABB" w:rsidRDefault="00B8592D" w:rsidP="00AF7729">
            <w:pPr>
              <w:pStyle w:val="Leipteksti"/>
              <w:spacing w:after="0" w:line="240" w:lineRule="auto"/>
              <w:jc w:val="both"/>
              <w:rPr>
                <w:rFonts w:ascii="Times New Roman" w:eastAsia="Times New Roman" w:hAnsi="Times New Roman" w:cs="Times New Roman"/>
                <w:lang w:eastAsia="en-GB"/>
              </w:rPr>
            </w:pPr>
            <w:r w:rsidRPr="00886ABB">
              <w:rPr>
                <w:lang w:val="en-US"/>
              </w:rPr>
              <w:t>Questionnaire</w:t>
            </w:r>
          </w:p>
        </w:tc>
      </w:tr>
      <w:tr w:rsidR="00B8592D" w:rsidRPr="00886ABB" w14:paraId="1610DA57" w14:textId="77777777" w:rsidTr="00C958BC">
        <w:trPr>
          <w:trHeight w:val="121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A570E" w14:textId="77777777" w:rsidR="00B8592D" w:rsidRPr="00886ABB" w:rsidRDefault="00B8592D" w:rsidP="00AF7729">
            <w:pPr>
              <w:pStyle w:val="Leipteksti"/>
              <w:spacing w:after="0" w:line="240" w:lineRule="auto"/>
              <w:jc w:val="both"/>
            </w:pPr>
            <w:r w:rsidRPr="00886ABB">
              <w:rPr>
                <w:lang w:val="en-US"/>
              </w:rPr>
              <w:t>24</w:t>
            </w: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A811E" w14:textId="0FD7999F" w:rsidR="00B8592D" w:rsidRPr="00886ABB" w:rsidRDefault="00917838" w:rsidP="00AF7729">
            <w:pPr>
              <w:pStyle w:val="Leipteksti"/>
              <w:spacing w:after="0" w:line="240" w:lineRule="auto"/>
              <w:jc w:val="both"/>
              <w:rPr>
                <w:rFonts w:ascii="Times New Roman" w:eastAsia="Times New Roman" w:hAnsi="Times New Roman" w:cs="Times New Roman"/>
                <w:lang w:val="en-GB" w:eastAsia="en-GB"/>
              </w:rPr>
            </w:pPr>
            <w:r w:rsidRPr="00886ABB">
              <w:rPr>
                <w:lang w:val="en-US"/>
              </w:rPr>
              <w:t>Are adequate measures</w:t>
            </w:r>
            <w:r w:rsidR="00B8592D" w:rsidRPr="00886ABB">
              <w:rPr>
                <w:lang w:val="en-US"/>
              </w:rPr>
              <w:t xml:space="preserve"> in place to ensure the accessibility of SP benefits and services and in particular for vulnerable groups (women, disabled, IP, older persons, rural population etc.)?</w:t>
            </w:r>
            <w:r w:rsidRPr="00886ABB">
              <w:rPr>
                <w:lang w:val="en-US"/>
              </w:rPr>
              <w:t xml:space="preserve"> (Indicate separately for each scheme and national level)</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81BE4" w14:textId="77777777" w:rsidR="00B8592D" w:rsidRPr="00886ABB" w:rsidRDefault="00B8592D" w:rsidP="00AF7729">
            <w:pPr>
              <w:spacing w:line="240" w:lineRule="auto"/>
              <w:jc w:val="both"/>
              <w:rPr>
                <w:rFonts w:ascii="Times New Roman" w:hAnsi="Times New Roman"/>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2B1F4" w14:textId="77777777" w:rsidR="00B8592D" w:rsidRPr="00886ABB" w:rsidRDefault="00B8592D" w:rsidP="00AF7729">
            <w:pPr>
              <w:spacing w:line="240" w:lineRule="auto"/>
              <w:jc w:val="both"/>
              <w:rPr>
                <w:rFonts w:ascii="Times New Roman" w:hAnsi="Times New Roman"/>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192FE" w14:textId="77777777" w:rsidR="00B8592D" w:rsidRPr="00886ABB" w:rsidRDefault="00B8592D" w:rsidP="00AF7729">
            <w:pPr>
              <w:spacing w:line="240" w:lineRule="auto"/>
              <w:jc w:val="both"/>
              <w:rPr>
                <w:rFonts w:ascii="Times New Roman" w:hAnsi="Times New Roman"/>
              </w:rPr>
            </w:pPr>
          </w:p>
        </w:tc>
      </w:tr>
      <w:tr w:rsidR="00B8592D" w:rsidRPr="00886ABB" w14:paraId="250139F2" w14:textId="77777777" w:rsidTr="00C958BC">
        <w:trPr>
          <w:trHeight w:val="73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4FAB3" w14:textId="77777777" w:rsidR="00B8592D" w:rsidRPr="00886ABB" w:rsidRDefault="00B8592D" w:rsidP="00AF7729">
            <w:pPr>
              <w:pStyle w:val="Leipteksti"/>
              <w:spacing w:after="0" w:line="240" w:lineRule="auto"/>
              <w:jc w:val="both"/>
            </w:pPr>
            <w:r w:rsidRPr="00886ABB">
              <w:rPr>
                <w:lang w:val="en-US"/>
              </w:rPr>
              <w:t>25</w:t>
            </w: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25642" w14:textId="27C374C6" w:rsidR="00B8592D" w:rsidRPr="00886ABB" w:rsidRDefault="00B8592D" w:rsidP="00AF7729">
            <w:pPr>
              <w:pStyle w:val="Leipteksti"/>
              <w:spacing w:after="0" w:line="240" w:lineRule="auto"/>
              <w:jc w:val="both"/>
              <w:rPr>
                <w:rFonts w:ascii="Times New Roman" w:eastAsia="Times New Roman" w:hAnsi="Times New Roman" w:cs="Times New Roman"/>
                <w:lang w:val="en-GB" w:eastAsia="en-GB"/>
              </w:rPr>
            </w:pPr>
            <w:r w:rsidRPr="00886ABB">
              <w:rPr>
                <w:lang w:val="en-US"/>
              </w:rPr>
              <w:t>To what extent does implementation of SP reach rural areas and cover rural populations or vulnerable groups?</w:t>
            </w:r>
            <w:r w:rsidR="00917838" w:rsidRPr="00886ABB">
              <w:rPr>
                <w:lang w:val="en-US"/>
              </w:rPr>
              <w:t xml:space="preserve"> (Indicate separately for each scheme and national level)</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3E26B" w14:textId="77777777" w:rsidR="00B8592D" w:rsidRPr="00886ABB" w:rsidRDefault="00B8592D" w:rsidP="00AF7729">
            <w:pPr>
              <w:spacing w:line="240" w:lineRule="auto"/>
              <w:jc w:val="both"/>
              <w:rPr>
                <w:rFonts w:ascii="Times New Roman" w:hAnsi="Times New Roman"/>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1DE70" w14:textId="77777777" w:rsidR="00B8592D" w:rsidRPr="00886ABB" w:rsidRDefault="00B8592D" w:rsidP="00AF7729">
            <w:pPr>
              <w:spacing w:line="240" w:lineRule="auto"/>
              <w:jc w:val="both"/>
              <w:rPr>
                <w:rFonts w:ascii="Times New Roman" w:hAnsi="Times New Roman"/>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F580A" w14:textId="77777777" w:rsidR="00B8592D" w:rsidRPr="00886ABB" w:rsidRDefault="00B8592D" w:rsidP="00AF7729">
            <w:pPr>
              <w:spacing w:line="240" w:lineRule="auto"/>
              <w:jc w:val="both"/>
              <w:rPr>
                <w:rFonts w:ascii="Times New Roman" w:hAnsi="Times New Roman"/>
              </w:rPr>
            </w:pPr>
          </w:p>
        </w:tc>
      </w:tr>
      <w:tr w:rsidR="00B8592D" w:rsidRPr="00886ABB" w14:paraId="6A740937" w14:textId="77777777" w:rsidTr="00C958BC">
        <w:trPr>
          <w:trHeight w:val="97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8C93D" w14:textId="77777777" w:rsidR="00B8592D" w:rsidRPr="00886ABB" w:rsidRDefault="00B8592D" w:rsidP="00AF7729">
            <w:pPr>
              <w:pStyle w:val="Leipteksti"/>
              <w:spacing w:after="0" w:line="240" w:lineRule="auto"/>
              <w:jc w:val="both"/>
            </w:pPr>
            <w:r w:rsidRPr="00886ABB">
              <w:rPr>
                <w:lang w:val="en-US"/>
              </w:rPr>
              <w:lastRenderedPageBreak/>
              <w:t>26</w:t>
            </w: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CF836" w14:textId="5419DFC4" w:rsidR="00B8592D" w:rsidRPr="00886ABB" w:rsidRDefault="00B8592D" w:rsidP="00AF7729">
            <w:pPr>
              <w:pStyle w:val="Leipteksti"/>
              <w:spacing w:after="0" w:line="240" w:lineRule="auto"/>
              <w:jc w:val="both"/>
              <w:rPr>
                <w:lang w:val="en-GB"/>
              </w:rPr>
            </w:pPr>
            <w:r w:rsidRPr="00886ABB">
              <w:rPr>
                <w:lang w:val="en-US"/>
              </w:rPr>
              <w:t>What mechanisms are in place to enable participation of stakeholders</w:t>
            </w:r>
            <w:r w:rsidR="00917838" w:rsidRPr="00886ABB">
              <w:rPr>
                <w:lang w:val="en-US"/>
              </w:rPr>
              <w:t>? (Indicate separately for each scheme and national level)</w:t>
            </w:r>
          </w:p>
          <w:p w14:paraId="5DFAFB4B" w14:textId="77777777" w:rsidR="00B8592D" w:rsidRPr="00886ABB" w:rsidRDefault="00B8592D" w:rsidP="00AF7729">
            <w:pPr>
              <w:pStyle w:val="Leipteksti"/>
              <w:spacing w:after="0" w:line="240" w:lineRule="auto"/>
              <w:jc w:val="both"/>
              <w:rPr>
                <w:lang w:val="en-GB"/>
              </w:rPr>
            </w:pPr>
            <w:r w:rsidRPr="00886ABB">
              <w:rPr>
                <w:lang w:val="en-US"/>
              </w:rPr>
              <w:t>*in the administration of SP schemes</w:t>
            </w:r>
          </w:p>
          <w:p w14:paraId="0087579F" w14:textId="77777777" w:rsidR="00B8592D" w:rsidRPr="00886ABB" w:rsidRDefault="00B8592D" w:rsidP="00AF7729">
            <w:pPr>
              <w:pStyle w:val="Leipteksti"/>
              <w:spacing w:after="0" w:line="240" w:lineRule="auto"/>
              <w:jc w:val="both"/>
              <w:rPr>
                <w:lang w:val="en-GB"/>
              </w:rPr>
            </w:pPr>
            <w:r w:rsidRPr="00886ABB">
              <w:rPr>
                <w:lang w:val="en-US"/>
              </w:rPr>
              <w:t>*in the monitoring and evaluation of schemes</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92D66" w14:textId="77777777" w:rsidR="00B8592D" w:rsidRPr="00886ABB" w:rsidRDefault="00B8592D" w:rsidP="00AF7729">
            <w:pPr>
              <w:spacing w:line="240" w:lineRule="auto"/>
              <w:jc w:val="both"/>
              <w:rPr>
                <w:rFonts w:ascii="Times New Roman" w:hAnsi="Times New Roman"/>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F9C91" w14:textId="77777777" w:rsidR="00B8592D" w:rsidRPr="00886ABB" w:rsidRDefault="00B8592D" w:rsidP="00AF7729">
            <w:pPr>
              <w:spacing w:line="240" w:lineRule="auto"/>
              <w:jc w:val="both"/>
              <w:rPr>
                <w:rFonts w:ascii="Times New Roman" w:hAnsi="Times New Roman"/>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624F1" w14:textId="77777777" w:rsidR="00B8592D" w:rsidRPr="00886ABB" w:rsidRDefault="00B8592D" w:rsidP="00AF7729">
            <w:pPr>
              <w:spacing w:line="240" w:lineRule="auto"/>
              <w:jc w:val="both"/>
              <w:rPr>
                <w:rFonts w:ascii="Times New Roman" w:hAnsi="Times New Roman"/>
              </w:rPr>
            </w:pPr>
          </w:p>
        </w:tc>
      </w:tr>
      <w:tr w:rsidR="00B8592D" w:rsidRPr="00886ABB" w14:paraId="51AB4137" w14:textId="77777777" w:rsidTr="00C958BC">
        <w:trPr>
          <w:trHeight w:val="1450"/>
        </w:trPr>
        <w:tc>
          <w:tcPr>
            <w:tcW w:w="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270C1" w14:textId="77777777" w:rsidR="00B8592D" w:rsidRPr="00886ABB" w:rsidRDefault="00B8592D" w:rsidP="00AF7729">
            <w:pPr>
              <w:pStyle w:val="Leipteksti"/>
              <w:spacing w:after="0" w:line="240" w:lineRule="auto"/>
              <w:jc w:val="both"/>
              <w:rPr>
                <w:lang w:val="en-GB"/>
              </w:rPr>
            </w:pPr>
            <w:r w:rsidRPr="00886ABB">
              <w:rPr>
                <w:lang w:val="en-US"/>
              </w:rPr>
              <w:t>27</w:t>
            </w:r>
          </w:p>
        </w:tc>
        <w:tc>
          <w:tcPr>
            <w:tcW w:w="4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C5390" w14:textId="430D29CE" w:rsidR="00B8592D" w:rsidRPr="00886ABB" w:rsidRDefault="00B8592D" w:rsidP="00AF7729">
            <w:pPr>
              <w:pStyle w:val="Leipteksti"/>
              <w:spacing w:after="0" w:line="240" w:lineRule="auto"/>
              <w:jc w:val="both"/>
              <w:rPr>
                <w:lang w:val="en-GB"/>
              </w:rPr>
            </w:pPr>
            <w:r w:rsidRPr="00886ABB">
              <w:rPr>
                <w:lang w:val="en-US"/>
              </w:rPr>
              <w:t>What mechanisms are in place to ensure meaningful participation regarding:</w:t>
            </w:r>
            <w:r w:rsidR="00917838" w:rsidRPr="00886ABB">
              <w:rPr>
                <w:lang w:val="en-US"/>
              </w:rPr>
              <w:t xml:space="preserve"> (Indicate separately for each scheme and national level)</w:t>
            </w:r>
          </w:p>
          <w:p w14:paraId="471E7EAD" w14:textId="77777777" w:rsidR="00B8592D" w:rsidRPr="00886ABB" w:rsidRDefault="00B8592D" w:rsidP="00AF7729">
            <w:pPr>
              <w:pStyle w:val="Leipteksti"/>
              <w:spacing w:after="0" w:line="240" w:lineRule="auto"/>
              <w:jc w:val="both"/>
              <w:rPr>
                <w:lang w:val="en-GB"/>
              </w:rPr>
            </w:pPr>
            <w:r w:rsidRPr="00886ABB">
              <w:rPr>
                <w:lang w:val="en-US"/>
              </w:rPr>
              <w:t>*ensuring timely access to relevant, up-to-date information</w:t>
            </w:r>
          </w:p>
          <w:p w14:paraId="77EE7D23" w14:textId="77777777" w:rsidR="00B8592D" w:rsidRPr="00886ABB" w:rsidRDefault="00B8592D" w:rsidP="00AF7729">
            <w:pPr>
              <w:pStyle w:val="Leipteksti"/>
              <w:spacing w:after="0" w:line="240" w:lineRule="auto"/>
              <w:jc w:val="both"/>
              <w:rPr>
                <w:lang w:val="en-GB"/>
              </w:rPr>
            </w:pPr>
            <w:r w:rsidRPr="00886ABB">
              <w:rPr>
                <w:lang w:val="en-US"/>
              </w:rPr>
              <w:t>*stakeholder capacities to engage in the process</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39869" w14:textId="77777777" w:rsidR="00B8592D" w:rsidRPr="00886ABB" w:rsidRDefault="00B8592D" w:rsidP="00AF7729">
            <w:pPr>
              <w:spacing w:line="240" w:lineRule="auto"/>
              <w:jc w:val="both"/>
              <w:rPr>
                <w:rFonts w:ascii="Times New Roman" w:hAnsi="Times New Roman"/>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AAED1" w14:textId="77777777" w:rsidR="00B8592D" w:rsidRPr="00886ABB" w:rsidRDefault="00B8592D" w:rsidP="00AF7729">
            <w:pPr>
              <w:spacing w:line="240" w:lineRule="auto"/>
              <w:jc w:val="both"/>
              <w:rPr>
                <w:rFonts w:ascii="Times New Roman" w:hAnsi="Times New Roman"/>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14405" w14:textId="77777777" w:rsidR="00B8592D" w:rsidRPr="00886ABB" w:rsidRDefault="00B8592D" w:rsidP="00AF7729">
            <w:pPr>
              <w:spacing w:line="240" w:lineRule="auto"/>
              <w:jc w:val="both"/>
              <w:rPr>
                <w:rFonts w:ascii="Times New Roman" w:hAnsi="Times New Roman"/>
              </w:rPr>
            </w:pPr>
          </w:p>
        </w:tc>
      </w:tr>
    </w:tbl>
    <w:p w14:paraId="3621A59A" w14:textId="2565556C" w:rsidR="00B8592D" w:rsidRPr="00886ABB" w:rsidRDefault="00B8592D" w:rsidP="00BC3E95">
      <w:pPr>
        <w:pStyle w:val="Leipteksti"/>
        <w:jc w:val="both"/>
        <w:rPr>
          <w:lang w:val="en-GB"/>
        </w:rPr>
      </w:pPr>
    </w:p>
    <w:p w14:paraId="43DAD711" w14:textId="77777777" w:rsidR="00B8592D" w:rsidRPr="00886ABB" w:rsidRDefault="00B8592D" w:rsidP="00BC3E95">
      <w:pPr>
        <w:pStyle w:val="Leipteksti"/>
        <w:jc w:val="both"/>
        <w:rPr>
          <w:lang w:val="en-GB"/>
        </w:rPr>
      </w:pPr>
    </w:p>
    <w:p w14:paraId="3D798F7A" w14:textId="77777777" w:rsidR="00B8592D" w:rsidRPr="00886ABB" w:rsidRDefault="00B8592D" w:rsidP="00BC3E95">
      <w:pPr>
        <w:pStyle w:val="Otsikko2"/>
        <w:numPr>
          <w:ilvl w:val="0"/>
          <w:numId w:val="300"/>
        </w:numPr>
        <w:jc w:val="both"/>
      </w:pPr>
      <w:bookmarkStart w:id="39" w:name="_Toc430095542"/>
      <w:bookmarkStart w:id="40" w:name="_Toc456692396"/>
      <w:r w:rsidRPr="00886ABB">
        <w:rPr>
          <w:lang w:val="en-US"/>
        </w:rPr>
        <w:t>Gaps in legal provisions</w:t>
      </w:r>
      <w:bookmarkEnd w:id="39"/>
      <w:bookmarkEnd w:id="40"/>
    </w:p>
    <w:p w14:paraId="7B820F29" w14:textId="24E18F06" w:rsidR="00B8592D" w:rsidRPr="00886ABB" w:rsidRDefault="00B8592D" w:rsidP="00863BC2">
      <w:pPr>
        <w:pStyle w:val="ListParagraph"/>
        <w:spacing w:line="276" w:lineRule="auto"/>
        <w:ind w:left="360"/>
        <w:jc w:val="both"/>
        <w:rPr>
          <w:rFonts w:asciiTheme="minorHAnsi" w:hAnsiTheme="minorHAnsi"/>
          <w:sz w:val="22"/>
          <w:szCs w:val="22"/>
        </w:rPr>
      </w:pPr>
      <w:r w:rsidRPr="00886ABB">
        <w:rPr>
          <w:rFonts w:asciiTheme="minorHAnsi" w:hAnsiTheme="minorHAnsi"/>
          <w:sz w:val="22"/>
          <w:szCs w:val="22"/>
        </w:rPr>
        <w:t xml:space="preserve">In the absence of a sound legal framework and institutions based on the Rule of law, individuals will not be able to realize their right to social protection. The Rule of Law requires the implementation and observance of certain principles and standards that recognize and foster people’s right to social protection, through methods and procedures which ensure the effectiveness and sustainability of the system while minimizing exposure to risks such as fraud, mismanagement, neglect and malfunctioning </w:t>
      </w:r>
      <w:r w:rsidRPr="00886ABB">
        <w:rPr>
          <w:rFonts w:asciiTheme="minorHAnsi" w:hAnsiTheme="minorHAnsi"/>
          <w:sz w:val="22"/>
          <w:szCs w:val="22"/>
        </w:rPr>
        <w:footnoteReference w:id="41"/>
      </w:r>
      <w:r w:rsidRPr="00886ABB">
        <w:rPr>
          <w:rFonts w:asciiTheme="minorHAnsi" w:hAnsiTheme="minorHAnsi"/>
          <w:sz w:val="22"/>
          <w:szCs w:val="22"/>
        </w:rPr>
        <w:t>. To ensure that comprehensive social protection is granted to everyone, the legislative framework should provide for equality of treatment before the law (i.e. apply to everyone equally and offer the same rights to those in similar conditions) and equality within the law (i.e. prohibition of discrimination on the grounds of race, colour, sex, language, religion,</w:t>
      </w:r>
      <w:r w:rsidR="000E6E8F" w:rsidRPr="00886ABB">
        <w:rPr>
          <w:rFonts w:asciiTheme="minorHAnsi" w:hAnsiTheme="minorHAnsi"/>
          <w:sz w:val="22"/>
          <w:szCs w:val="22"/>
        </w:rPr>
        <w:t xml:space="preserve"> disability,</w:t>
      </w:r>
      <w:r w:rsidRPr="00886ABB">
        <w:rPr>
          <w:rFonts w:asciiTheme="minorHAnsi" w:hAnsiTheme="minorHAnsi"/>
          <w:sz w:val="22"/>
          <w:szCs w:val="22"/>
        </w:rPr>
        <w:t xml:space="preserve"> political or other opinion, national or social origin, etc). Certain vulnerable, disadvantaged and marginalised groups may however face greater difficulties in accessing</w:t>
      </w:r>
      <w:r w:rsidRPr="00886ABB">
        <w:rPr>
          <w:rFonts w:asciiTheme="minorHAnsi" w:hAnsiTheme="minorHAnsi"/>
          <w:i/>
          <w:sz w:val="22"/>
          <w:szCs w:val="22"/>
        </w:rPr>
        <w:t xml:space="preserve"> </w:t>
      </w:r>
      <w:r w:rsidRPr="00886ABB">
        <w:rPr>
          <w:rFonts w:asciiTheme="minorHAnsi" w:hAnsiTheme="minorHAnsi"/>
          <w:sz w:val="22"/>
          <w:szCs w:val="22"/>
        </w:rPr>
        <w:t>social protection and the legal framework should include specific provisions both in law and in practice, that promote the access of persons or groups with special needs.</w:t>
      </w:r>
    </w:p>
    <w:p w14:paraId="478CA1EA" w14:textId="77777777" w:rsidR="00B8592D" w:rsidRPr="00886ABB" w:rsidRDefault="00B8592D" w:rsidP="00863BC2">
      <w:pPr>
        <w:pStyle w:val="ListParagraph"/>
        <w:spacing w:line="276" w:lineRule="auto"/>
        <w:ind w:left="360"/>
        <w:jc w:val="both"/>
        <w:rPr>
          <w:rFonts w:asciiTheme="minorHAnsi" w:hAnsiTheme="minorHAnsi"/>
          <w:sz w:val="22"/>
          <w:szCs w:val="22"/>
        </w:rPr>
      </w:pPr>
    </w:p>
    <w:p w14:paraId="792C57F5" w14:textId="77777777" w:rsidR="00B8592D" w:rsidRPr="00886ABB" w:rsidRDefault="00B8592D" w:rsidP="00863BC2">
      <w:pPr>
        <w:pStyle w:val="ListParagraph"/>
        <w:spacing w:line="276" w:lineRule="auto"/>
        <w:ind w:left="360"/>
        <w:jc w:val="both"/>
        <w:rPr>
          <w:rFonts w:asciiTheme="minorHAnsi" w:hAnsiTheme="minorHAnsi"/>
          <w:sz w:val="22"/>
          <w:szCs w:val="22"/>
        </w:rPr>
      </w:pPr>
      <w:r w:rsidRPr="00886ABB">
        <w:rPr>
          <w:rFonts w:asciiTheme="minorHAnsi" w:hAnsiTheme="minorHAnsi"/>
          <w:sz w:val="22"/>
          <w:szCs w:val="22"/>
        </w:rPr>
        <w:t>A strong legal framework requires that rights are anchored in laws and institutions and that obligations carry legal weight. This is the case if people can make claims to obtain redress in case of violation of their rights which contributes to protecting people from arbitrary or discretionary selection into social protection programmes and arbitrary decision making. The possibility for people to launch a complaint also facilitates access to social protection and helps guarantee equality of treatment. The assessment will analyse whether complaint and appeal mechanisms exists and the extent to which they fulfil the above criteria in law and in practice as well as whether other measures to enforce compliance are put in place.</w:t>
      </w:r>
    </w:p>
    <w:p w14:paraId="35375CEC" w14:textId="77777777" w:rsidR="00B8592D" w:rsidRPr="00886ABB" w:rsidRDefault="00B8592D" w:rsidP="00863BC2">
      <w:pPr>
        <w:pStyle w:val="ListParagraph"/>
        <w:widowControl w:val="0"/>
        <w:spacing w:line="276" w:lineRule="auto"/>
        <w:ind w:left="360"/>
        <w:jc w:val="both"/>
        <w:rPr>
          <w:rFonts w:asciiTheme="minorHAnsi" w:hAnsiTheme="minorHAnsi"/>
          <w:sz w:val="22"/>
          <w:szCs w:val="22"/>
        </w:rPr>
      </w:pPr>
      <w:r w:rsidRPr="00886ABB">
        <w:rPr>
          <w:rFonts w:asciiTheme="minorHAnsi" w:hAnsiTheme="minorHAnsi"/>
          <w:sz w:val="22"/>
          <w:szCs w:val="22"/>
        </w:rPr>
        <w:t>This overview table should further capture key information regarding the overall legal framework and practice.</w:t>
      </w:r>
    </w:p>
    <w:tbl>
      <w:tblPr>
        <w:tblW w:w="9242"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40"/>
        <w:gridCol w:w="4413"/>
        <w:gridCol w:w="1278"/>
        <w:gridCol w:w="1232"/>
        <w:gridCol w:w="1879"/>
      </w:tblGrid>
      <w:tr w:rsidR="00B8592D" w:rsidRPr="00886ABB" w14:paraId="0A57DF6A" w14:textId="77777777" w:rsidTr="00C958BC">
        <w:trPr>
          <w:trHeight w:val="250"/>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49A95" w14:textId="77777777" w:rsidR="00B8592D" w:rsidRPr="00886ABB" w:rsidRDefault="00B8592D" w:rsidP="00863BC2">
            <w:pPr>
              <w:jc w:val="both"/>
            </w:pPr>
          </w:p>
        </w:tc>
        <w:tc>
          <w:tcPr>
            <w:tcW w:w="88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B1F97" w14:textId="77777777" w:rsidR="00B8592D" w:rsidRPr="00886ABB" w:rsidRDefault="00B8592D" w:rsidP="00863BC2">
            <w:pPr>
              <w:pStyle w:val="Leipteksti"/>
              <w:spacing w:after="0"/>
              <w:jc w:val="both"/>
              <w:rPr>
                <w:rFonts w:asciiTheme="minorHAnsi" w:hAnsiTheme="minorHAnsi"/>
                <w:lang w:val="en-GB"/>
              </w:rPr>
            </w:pPr>
            <w:r w:rsidRPr="00886ABB">
              <w:rPr>
                <w:rFonts w:asciiTheme="minorHAnsi" w:hAnsiTheme="minorHAnsi"/>
                <w:b/>
                <w:lang w:val="en-US"/>
              </w:rPr>
              <w:t>Legal and policy framework assessment overview table</w:t>
            </w:r>
          </w:p>
        </w:tc>
      </w:tr>
      <w:tr w:rsidR="00B8592D" w:rsidRPr="00886ABB" w14:paraId="00DF4E0C" w14:textId="77777777" w:rsidTr="00C958BC">
        <w:trPr>
          <w:trHeight w:val="730"/>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2AD36" w14:textId="77777777" w:rsidR="00B8592D" w:rsidRPr="00886ABB" w:rsidRDefault="00B8592D" w:rsidP="00863BC2">
            <w:pPr>
              <w:jc w:val="both"/>
            </w:pP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BEA4E" w14:textId="77777777" w:rsidR="00B8592D" w:rsidRPr="00886ABB" w:rsidRDefault="00B8592D" w:rsidP="00863BC2">
            <w:pPr>
              <w:jc w:val="both"/>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86537" w14:textId="77777777" w:rsidR="00B8592D" w:rsidRPr="00886ABB" w:rsidRDefault="00B8592D" w:rsidP="00863BC2">
            <w:pPr>
              <w:pStyle w:val="Leipteksti"/>
              <w:spacing w:after="0"/>
              <w:jc w:val="both"/>
              <w:rPr>
                <w:rFonts w:asciiTheme="minorHAnsi" w:eastAsia="Times New Roman" w:hAnsiTheme="minorHAnsi" w:cs="Times New Roman"/>
                <w:lang w:eastAsia="en-GB"/>
              </w:rPr>
            </w:pPr>
            <w:r w:rsidRPr="00886ABB">
              <w:rPr>
                <w:rFonts w:asciiTheme="minorHAnsi" w:hAnsiTheme="minorHAnsi"/>
                <w:lang w:val="en-US"/>
              </w:rPr>
              <w:t>Answer</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FAF45" w14:textId="77777777" w:rsidR="00B8592D" w:rsidRPr="00886ABB" w:rsidRDefault="00B8592D" w:rsidP="00863BC2">
            <w:pPr>
              <w:pStyle w:val="Leipteksti"/>
              <w:spacing w:after="0"/>
              <w:jc w:val="both"/>
              <w:rPr>
                <w:rFonts w:asciiTheme="minorHAnsi" w:hAnsiTheme="minorHAnsi"/>
              </w:rPr>
            </w:pPr>
            <w:r w:rsidRPr="00886ABB">
              <w:rPr>
                <w:rFonts w:asciiTheme="minorHAnsi" w:hAnsiTheme="minorHAnsi"/>
                <w:lang w:val="en-US"/>
              </w:rPr>
              <w:t>Comment/ Score 1-4</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3BE10" w14:textId="77777777" w:rsidR="00B8592D" w:rsidRPr="00886ABB" w:rsidRDefault="00B8592D" w:rsidP="00863BC2">
            <w:pPr>
              <w:pStyle w:val="Leipteksti"/>
              <w:spacing w:after="0"/>
              <w:jc w:val="both"/>
              <w:rPr>
                <w:rFonts w:asciiTheme="minorHAnsi" w:hAnsiTheme="minorHAnsi"/>
              </w:rPr>
            </w:pPr>
            <w:r w:rsidRPr="00886ABB">
              <w:rPr>
                <w:rFonts w:asciiTheme="minorHAnsi" w:hAnsiTheme="minorHAnsi"/>
                <w:lang w:val="en-US"/>
              </w:rPr>
              <w:t>Source</w:t>
            </w:r>
          </w:p>
        </w:tc>
      </w:tr>
      <w:tr w:rsidR="00B8592D" w:rsidRPr="00886ABB" w14:paraId="4A3438C6" w14:textId="77777777" w:rsidTr="00C958BC">
        <w:trPr>
          <w:trHeight w:val="730"/>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1DADC" w14:textId="77777777" w:rsidR="00B8592D" w:rsidRPr="00886ABB" w:rsidRDefault="00B8592D" w:rsidP="00863BC2">
            <w:pPr>
              <w:pStyle w:val="Leipteksti"/>
              <w:spacing w:after="0"/>
              <w:jc w:val="both"/>
              <w:rPr>
                <w:rFonts w:asciiTheme="minorHAnsi" w:hAnsiTheme="minorHAnsi"/>
              </w:rPr>
            </w:pPr>
            <w:r w:rsidRPr="00886ABB">
              <w:rPr>
                <w:rFonts w:asciiTheme="minorHAnsi" w:hAnsiTheme="minorHAnsi"/>
                <w:lang w:val="en-US"/>
              </w:rPr>
              <w:t>1</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5DBC0" w14:textId="77777777" w:rsidR="00B8592D" w:rsidRPr="00886ABB" w:rsidRDefault="00B8592D" w:rsidP="00863BC2">
            <w:pPr>
              <w:pStyle w:val="Leipteksti"/>
              <w:spacing w:after="0"/>
              <w:jc w:val="both"/>
              <w:rPr>
                <w:rFonts w:asciiTheme="minorHAnsi" w:eastAsia="Times New Roman" w:hAnsiTheme="minorHAnsi" w:cs="Times New Roman"/>
                <w:lang w:val="en-GB" w:eastAsia="en-GB"/>
              </w:rPr>
            </w:pPr>
            <w:r w:rsidRPr="00886ABB">
              <w:rPr>
                <w:rFonts w:asciiTheme="minorHAnsi" w:hAnsiTheme="minorHAnsi"/>
                <w:lang w:val="en-US"/>
              </w:rPr>
              <w:t>Is the right to social protection recognized in the constitution?</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C3212" w14:textId="77777777" w:rsidR="00B8592D" w:rsidRPr="00886ABB" w:rsidRDefault="00B8592D" w:rsidP="00863BC2">
            <w:pPr>
              <w:pStyle w:val="Leipteksti"/>
              <w:spacing w:after="0"/>
              <w:jc w:val="both"/>
              <w:rPr>
                <w:rFonts w:asciiTheme="minorHAnsi" w:eastAsia="Times New Roman" w:hAnsiTheme="minorHAnsi" w:cs="Times New Roman"/>
                <w:lang w:eastAsia="en-GB"/>
              </w:rPr>
            </w:pPr>
            <w:r w:rsidRPr="00886ABB">
              <w:rPr>
                <w:rFonts w:asciiTheme="minorHAnsi" w:hAnsiTheme="minorHAnsi"/>
                <w:lang w:val="en-US"/>
              </w:rPr>
              <w:t>Yes-partially-No</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9D27A" w14:textId="77777777" w:rsidR="00B8592D" w:rsidRPr="00886ABB" w:rsidRDefault="00B8592D" w:rsidP="00863BC2">
            <w:pPr>
              <w:jc w:val="both"/>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C6890" w14:textId="77777777" w:rsidR="00B8592D" w:rsidRPr="00886ABB" w:rsidRDefault="00B8592D" w:rsidP="00863BC2">
            <w:pPr>
              <w:pStyle w:val="Leipteksti"/>
              <w:spacing w:after="0"/>
              <w:jc w:val="both"/>
              <w:rPr>
                <w:rFonts w:asciiTheme="minorHAnsi" w:eastAsia="Times New Roman" w:hAnsiTheme="minorHAnsi" w:cs="Times New Roman"/>
                <w:lang w:eastAsia="en-GB"/>
              </w:rPr>
            </w:pPr>
            <w:r w:rsidRPr="00886ABB">
              <w:rPr>
                <w:rFonts w:asciiTheme="minorHAnsi" w:hAnsiTheme="minorHAnsi"/>
                <w:lang w:val="en-US"/>
              </w:rPr>
              <w:t>Constitution</w:t>
            </w:r>
          </w:p>
        </w:tc>
      </w:tr>
      <w:tr w:rsidR="00B8592D" w:rsidRPr="00886ABB" w14:paraId="610B0733" w14:textId="77777777" w:rsidTr="00C958BC">
        <w:trPr>
          <w:trHeight w:val="730"/>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2E350" w14:textId="77777777" w:rsidR="00B8592D" w:rsidRPr="00886ABB" w:rsidRDefault="00B8592D" w:rsidP="00863BC2">
            <w:pPr>
              <w:pStyle w:val="Leipteksti"/>
              <w:spacing w:after="0"/>
              <w:jc w:val="both"/>
              <w:rPr>
                <w:rFonts w:asciiTheme="minorHAnsi" w:hAnsiTheme="minorHAnsi"/>
              </w:rPr>
            </w:pPr>
            <w:r w:rsidRPr="00886ABB">
              <w:rPr>
                <w:rFonts w:asciiTheme="minorHAnsi" w:hAnsiTheme="minorHAnsi"/>
                <w:lang w:val="en-US"/>
              </w:rPr>
              <w:t>2</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756AB" w14:textId="77777777" w:rsidR="00B8592D" w:rsidRPr="00886ABB" w:rsidRDefault="00B8592D" w:rsidP="00863BC2">
            <w:pPr>
              <w:pStyle w:val="Leipteksti"/>
              <w:spacing w:after="0"/>
              <w:jc w:val="both"/>
              <w:rPr>
                <w:rFonts w:asciiTheme="minorHAnsi" w:eastAsia="Times New Roman" w:hAnsiTheme="minorHAnsi" w:cs="Times New Roman"/>
                <w:lang w:val="en-GB" w:eastAsia="en-GB"/>
              </w:rPr>
            </w:pPr>
            <w:r w:rsidRPr="00886ABB">
              <w:rPr>
                <w:rFonts w:asciiTheme="minorHAnsi" w:hAnsiTheme="minorHAnsi"/>
                <w:lang w:val="en-US"/>
              </w:rPr>
              <w:t>Is there a legal obligation to ensure the adequate financing of Social Protection schemes/programs?</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4B975" w14:textId="77777777" w:rsidR="00B8592D" w:rsidRPr="00886ABB" w:rsidRDefault="00B8592D" w:rsidP="00863BC2">
            <w:pPr>
              <w:pStyle w:val="Leipteksti"/>
              <w:spacing w:after="0"/>
              <w:jc w:val="both"/>
              <w:rPr>
                <w:rFonts w:asciiTheme="minorHAnsi" w:eastAsia="Times New Roman" w:hAnsiTheme="minorHAnsi" w:cs="Times New Roman"/>
                <w:lang w:eastAsia="en-GB"/>
              </w:rPr>
            </w:pPr>
            <w:r w:rsidRPr="00886ABB">
              <w:rPr>
                <w:rFonts w:asciiTheme="minorHAnsi" w:hAnsiTheme="minorHAnsi"/>
                <w:lang w:val="en-US"/>
              </w:rPr>
              <w:t>Yes-partially-No</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BA774" w14:textId="77777777" w:rsidR="00B8592D" w:rsidRPr="00886ABB" w:rsidRDefault="00B8592D" w:rsidP="00863BC2">
            <w:pPr>
              <w:jc w:val="both"/>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3E0FD" w14:textId="77777777" w:rsidR="00B8592D" w:rsidRPr="00886ABB" w:rsidRDefault="00B8592D" w:rsidP="00863BC2">
            <w:pPr>
              <w:pStyle w:val="Leipteksti"/>
              <w:spacing w:after="0"/>
              <w:jc w:val="both"/>
              <w:rPr>
                <w:rFonts w:asciiTheme="minorHAnsi" w:eastAsia="Times New Roman" w:hAnsiTheme="minorHAnsi" w:cs="Times New Roman"/>
                <w:lang w:eastAsia="en-GB"/>
              </w:rPr>
            </w:pPr>
            <w:r w:rsidRPr="00886ABB">
              <w:rPr>
                <w:rFonts w:asciiTheme="minorHAnsi" w:hAnsiTheme="minorHAnsi"/>
                <w:lang w:val="en-US"/>
              </w:rPr>
              <w:t>Law</w:t>
            </w:r>
          </w:p>
        </w:tc>
      </w:tr>
      <w:tr w:rsidR="00B8592D" w:rsidRPr="00886ABB" w14:paraId="4F86A20B" w14:textId="77777777" w:rsidTr="00C958BC">
        <w:trPr>
          <w:trHeight w:val="1930"/>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01FB2" w14:textId="77777777" w:rsidR="00B8592D" w:rsidRPr="00886ABB" w:rsidRDefault="00B8592D" w:rsidP="00863BC2">
            <w:pPr>
              <w:pStyle w:val="Leipteksti"/>
              <w:spacing w:after="0"/>
              <w:jc w:val="both"/>
              <w:rPr>
                <w:rFonts w:asciiTheme="minorHAnsi" w:hAnsiTheme="minorHAnsi"/>
              </w:rPr>
            </w:pPr>
            <w:r w:rsidRPr="00886ABB">
              <w:rPr>
                <w:rFonts w:asciiTheme="minorHAnsi" w:hAnsiTheme="minorHAnsi"/>
                <w:lang w:val="en-US"/>
              </w:rPr>
              <w:t>3</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CDD4A" w14:textId="77777777" w:rsidR="00B8592D" w:rsidRPr="00886ABB" w:rsidRDefault="00B8592D" w:rsidP="00863BC2">
            <w:pPr>
              <w:pStyle w:val="Leipteksti"/>
              <w:spacing w:after="0"/>
              <w:jc w:val="both"/>
              <w:rPr>
                <w:rFonts w:asciiTheme="minorHAnsi" w:hAnsiTheme="minorHAnsi"/>
                <w:lang w:val="en-GB"/>
              </w:rPr>
            </w:pPr>
            <w:r w:rsidRPr="00886ABB">
              <w:rPr>
                <w:rFonts w:asciiTheme="minorHAnsi" w:hAnsiTheme="minorHAnsi"/>
                <w:lang w:val="en-US"/>
              </w:rPr>
              <w:t xml:space="preserve">List SP schemes and programmes that have a statutory basis that clearly define </w:t>
            </w:r>
          </w:p>
          <w:p w14:paraId="01720979" w14:textId="77777777" w:rsidR="00B8592D" w:rsidRPr="00886ABB" w:rsidRDefault="00B8592D" w:rsidP="00863BC2">
            <w:pPr>
              <w:pStyle w:val="Leipteksti"/>
              <w:spacing w:after="0"/>
              <w:jc w:val="both"/>
              <w:rPr>
                <w:rFonts w:asciiTheme="minorHAnsi" w:hAnsiTheme="minorHAnsi"/>
                <w:lang w:val="en-GB"/>
              </w:rPr>
            </w:pPr>
            <w:r w:rsidRPr="00886ABB">
              <w:rPr>
                <w:rFonts w:asciiTheme="minorHAnsi" w:hAnsiTheme="minorHAnsi"/>
                <w:lang w:val="en-US"/>
              </w:rPr>
              <w:t xml:space="preserve">*the persons covered, </w:t>
            </w:r>
          </w:p>
          <w:p w14:paraId="0EE2132B" w14:textId="77777777" w:rsidR="00B8592D" w:rsidRPr="00886ABB" w:rsidRDefault="00B8592D" w:rsidP="00863BC2">
            <w:pPr>
              <w:pStyle w:val="Leipteksti"/>
              <w:spacing w:after="0"/>
              <w:jc w:val="both"/>
              <w:rPr>
                <w:rFonts w:asciiTheme="minorHAnsi" w:hAnsiTheme="minorHAnsi"/>
                <w:lang w:val="en-GB"/>
              </w:rPr>
            </w:pPr>
            <w:r w:rsidRPr="00886ABB">
              <w:rPr>
                <w:rFonts w:asciiTheme="minorHAnsi" w:hAnsiTheme="minorHAnsi"/>
                <w:lang w:val="en-US"/>
              </w:rPr>
              <w:t xml:space="preserve">*entitlement conditions, </w:t>
            </w:r>
          </w:p>
          <w:p w14:paraId="1206128C" w14:textId="77777777" w:rsidR="00B8592D" w:rsidRPr="00886ABB" w:rsidRDefault="00B8592D" w:rsidP="00863BC2">
            <w:pPr>
              <w:pStyle w:val="Leipteksti"/>
              <w:spacing w:after="0"/>
              <w:jc w:val="both"/>
              <w:rPr>
                <w:rFonts w:asciiTheme="minorHAnsi" w:hAnsiTheme="minorHAnsi"/>
                <w:lang w:val="en-GB"/>
              </w:rPr>
            </w:pPr>
            <w:r w:rsidRPr="00886ABB">
              <w:rPr>
                <w:rFonts w:asciiTheme="minorHAnsi" w:hAnsiTheme="minorHAnsi"/>
                <w:lang w:val="en-US"/>
              </w:rPr>
              <w:t xml:space="preserve">*benefit level </w:t>
            </w:r>
          </w:p>
          <w:p w14:paraId="0E022D23" w14:textId="77777777" w:rsidR="00B8592D" w:rsidRPr="00886ABB" w:rsidRDefault="00B8592D" w:rsidP="00863BC2">
            <w:pPr>
              <w:pStyle w:val="Leipteksti"/>
              <w:spacing w:after="0"/>
              <w:jc w:val="both"/>
              <w:rPr>
                <w:rFonts w:asciiTheme="minorHAnsi" w:hAnsiTheme="minorHAnsi"/>
                <w:lang w:val="en-GB"/>
              </w:rPr>
            </w:pPr>
            <w:r w:rsidRPr="00886ABB">
              <w:rPr>
                <w:rFonts w:asciiTheme="minorHAnsi" w:hAnsiTheme="minorHAnsi"/>
                <w:lang w:val="en-US"/>
              </w:rPr>
              <w:t>*duration of benefits provided</w:t>
            </w:r>
          </w:p>
          <w:p w14:paraId="048A5041" w14:textId="77777777" w:rsidR="00B8592D" w:rsidRPr="00886ABB" w:rsidRDefault="00B8592D" w:rsidP="00863BC2">
            <w:pPr>
              <w:pStyle w:val="Leipteksti"/>
              <w:spacing w:after="0"/>
              <w:jc w:val="both"/>
              <w:rPr>
                <w:rFonts w:asciiTheme="minorHAnsi" w:hAnsiTheme="minorHAnsi"/>
              </w:rPr>
            </w:pPr>
            <w:r w:rsidRPr="00886ABB">
              <w:rPr>
                <w:rFonts w:asciiTheme="minorHAnsi" w:hAnsiTheme="minorHAnsi"/>
                <w:lang w:val="en-US"/>
              </w:rPr>
              <w:t>*implementation arrangements</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56FBE" w14:textId="77777777" w:rsidR="00B8592D" w:rsidRPr="00886ABB" w:rsidRDefault="00B8592D" w:rsidP="00863BC2">
            <w:pPr>
              <w:jc w:val="both"/>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CAEF8" w14:textId="77777777" w:rsidR="00B8592D" w:rsidRPr="00886ABB" w:rsidRDefault="00B8592D" w:rsidP="00863BC2">
            <w:pPr>
              <w:jc w:val="both"/>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12148" w14:textId="77777777" w:rsidR="00B8592D" w:rsidRPr="00886ABB" w:rsidRDefault="00B8592D" w:rsidP="00863BC2">
            <w:pPr>
              <w:pStyle w:val="Leipteksti"/>
              <w:spacing w:after="0"/>
              <w:jc w:val="both"/>
              <w:rPr>
                <w:rFonts w:asciiTheme="minorHAnsi" w:eastAsia="Times New Roman" w:hAnsiTheme="minorHAnsi" w:cs="Times New Roman"/>
                <w:lang w:eastAsia="en-GB"/>
              </w:rPr>
            </w:pPr>
            <w:r w:rsidRPr="00886ABB">
              <w:rPr>
                <w:rFonts w:asciiTheme="minorHAnsi" w:hAnsiTheme="minorHAnsi"/>
                <w:lang w:val="en-US"/>
              </w:rPr>
              <w:t>Inventory table</w:t>
            </w:r>
          </w:p>
        </w:tc>
      </w:tr>
      <w:tr w:rsidR="00B8592D" w:rsidRPr="00886ABB" w14:paraId="69B1C383" w14:textId="77777777" w:rsidTr="00C958BC">
        <w:trPr>
          <w:trHeight w:val="1210"/>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3667F" w14:textId="77777777" w:rsidR="00B8592D" w:rsidRPr="00886ABB" w:rsidRDefault="00B8592D" w:rsidP="00863BC2">
            <w:pPr>
              <w:pStyle w:val="Leipteksti"/>
              <w:spacing w:after="0"/>
              <w:jc w:val="both"/>
              <w:rPr>
                <w:rFonts w:asciiTheme="minorHAnsi" w:hAnsiTheme="minorHAnsi"/>
              </w:rPr>
            </w:pPr>
            <w:r w:rsidRPr="00886ABB">
              <w:rPr>
                <w:rFonts w:asciiTheme="minorHAnsi" w:hAnsiTheme="minorHAnsi"/>
                <w:lang w:val="en-US"/>
              </w:rPr>
              <w:t>4</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0028F" w14:textId="77777777" w:rsidR="00B8592D" w:rsidRPr="00886ABB" w:rsidRDefault="00B8592D" w:rsidP="00863BC2">
            <w:pPr>
              <w:pStyle w:val="Leipteksti"/>
              <w:spacing w:after="0"/>
              <w:jc w:val="both"/>
              <w:rPr>
                <w:rFonts w:asciiTheme="minorHAnsi" w:eastAsia="Times New Roman" w:hAnsiTheme="minorHAnsi" w:cs="Times New Roman"/>
                <w:lang w:val="en-GB" w:eastAsia="en-GB"/>
              </w:rPr>
            </w:pPr>
            <w:r w:rsidRPr="00886ABB">
              <w:rPr>
                <w:rFonts w:asciiTheme="minorHAnsi" w:hAnsiTheme="minorHAnsi"/>
                <w:lang w:val="en-US"/>
              </w:rPr>
              <w:t>Is the general public adequately informed regarding SP entitlements, entitlement conditions, administrative procedures, complaint and appeal mechanisms?</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EFB7E" w14:textId="77777777" w:rsidR="00B8592D" w:rsidRPr="00886ABB" w:rsidRDefault="00B8592D" w:rsidP="00863BC2">
            <w:pPr>
              <w:jc w:val="both"/>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2FEEC" w14:textId="77777777" w:rsidR="00B8592D" w:rsidRPr="00886ABB" w:rsidRDefault="00B8592D" w:rsidP="00863BC2">
            <w:pPr>
              <w:jc w:val="both"/>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A57A8" w14:textId="77777777" w:rsidR="00B8592D" w:rsidRPr="00886ABB" w:rsidRDefault="00B8592D" w:rsidP="00863BC2">
            <w:pPr>
              <w:jc w:val="both"/>
            </w:pPr>
          </w:p>
        </w:tc>
      </w:tr>
      <w:tr w:rsidR="00B8592D" w:rsidRPr="00886ABB" w14:paraId="7FA8D895" w14:textId="77777777" w:rsidTr="00C958BC">
        <w:trPr>
          <w:trHeight w:val="1690"/>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65F9D" w14:textId="77777777" w:rsidR="00B8592D" w:rsidRPr="00886ABB" w:rsidRDefault="00B8592D" w:rsidP="00863BC2">
            <w:pPr>
              <w:pStyle w:val="Leipteksti"/>
              <w:spacing w:after="0"/>
              <w:jc w:val="both"/>
              <w:rPr>
                <w:rFonts w:asciiTheme="minorHAnsi" w:hAnsiTheme="minorHAnsi"/>
              </w:rPr>
            </w:pPr>
            <w:r w:rsidRPr="00886ABB">
              <w:rPr>
                <w:rFonts w:asciiTheme="minorHAnsi" w:hAnsiTheme="minorHAnsi"/>
                <w:lang w:val="en-US"/>
              </w:rPr>
              <w:t>5</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F00E0" w14:textId="77777777" w:rsidR="00B8592D" w:rsidRPr="00886ABB" w:rsidRDefault="00B8592D" w:rsidP="00863BC2">
            <w:pPr>
              <w:pStyle w:val="Leipteksti"/>
              <w:spacing w:after="0"/>
              <w:jc w:val="both"/>
              <w:rPr>
                <w:rFonts w:asciiTheme="minorHAnsi" w:eastAsia="Times New Roman" w:hAnsiTheme="minorHAnsi" w:cs="Times New Roman"/>
                <w:lang w:val="en-GB" w:eastAsia="en-GB"/>
              </w:rPr>
            </w:pPr>
            <w:r w:rsidRPr="00886ABB">
              <w:rPr>
                <w:rFonts w:asciiTheme="minorHAnsi" w:hAnsiTheme="minorHAnsi"/>
                <w:lang w:val="en-US"/>
              </w:rPr>
              <w:t>List SP schemes and programmes that are not anchored in law or where legal provisions do not provide sufficient detail on the persons covered, entitlement conditions, level of benefits provided and implementation arrangements</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147FF" w14:textId="77777777" w:rsidR="00B8592D" w:rsidRPr="00886ABB" w:rsidRDefault="00B8592D" w:rsidP="00863BC2">
            <w:pPr>
              <w:jc w:val="both"/>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3EB71" w14:textId="77777777" w:rsidR="00B8592D" w:rsidRPr="00886ABB" w:rsidRDefault="00B8592D" w:rsidP="00863BC2">
            <w:pPr>
              <w:jc w:val="both"/>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BF8E9" w14:textId="77777777" w:rsidR="00B8592D" w:rsidRPr="00886ABB" w:rsidRDefault="00B8592D" w:rsidP="00863BC2">
            <w:pPr>
              <w:pStyle w:val="Leipteksti"/>
              <w:spacing w:after="0"/>
              <w:jc w:val="both"/>
              <w:rPr>
                <w:rFonts w:asciiTheme="minorHAnsi" w:eastAsia="Times New Roman" w:hAnsiTheme="minorHAnsi" w:cs="Times New Roman"/>
                <w:lang w:eastAsia="en-GB"/>
              </w:rPr>
            </w:pPr>
            <w:r w:rsidRPr="00886ABB">
              <w:rPr>
                <w:rFonts w:asciiTheme="minorHAnsi" w:hAnsiTheme="minorHAnsi"/>
                <w:lang w:val="en-US"/>
              </w:rPr>
              <w:t>Inventory table</w:t>
            </w:r>
          </w:p>
        </w:tc>
      </w:tr>
      <w:tr w:rsidR="00B8592D" w:rsidRPr="00886ABB" w14:paraId="3FEBF710" w14:textId="77777777" w:rsidTr="00C958BC">
        <w:trPr>
          <w:trHeight w:val="730"/>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9D972" w14:textId="77777777" w:rsidR="00B8592D" w:rsidRPr="00886ABB" w:rsidRDefault="00B8592D" w:rsidP="00863BC2">
            <w:pPr>
              <w:pStyle w:val="Leipteksti"/>
              <w:spacing w:after="0"/>
              <w:jc w:val="both"/>
              <w:rPr>
                <w:rFonts w:asciiTheme="minorHAnsi" w:hAnsiTheme="minorHAnsi"/>
              </w:rPr>
            </w:pPr>
            <w:r w:rsidRPr="00886ABB">
              <w:rPr>
                <w:rFonts w:asciiTheme="minorHAnsi" w:hAnsiTheme="minorHAnsi"/>
                <w:lang w:val="en-US"/>
              </w:rPr>
              <w:t>6</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7B412" w14:textId="77777777" w:rsidR="00B8592D" w:rsidRPr="00886ABB" w:rsidRDefault="00B8592D" w:rsidP="00863BC2">
            <w:pPr>
              <w:pStyle w:val="Leipteksti"/>
              <w:spacing w:after="0"/>
              <w:jc w:val="both"/>
              <w:rPr>
                <w:rFonts w:asciiTheme="minorHAnsi" w:eastAsia="Times New Roman" w:hAnsiTheme="minorHAnsi" w:cs="Times New Roman"/>
                <w:lang w:val="en-GB" w:eastAsia="en-GB"/>
              </w:rPr>
            </w:pPr>
            <w:r w:rsidRPr="00886ABB">
              <w:rPr>
                <w:rFonts w:asciiTheme="minorHAnsi" w:hAnsiTheme="minorHAnsi"/>
                <w:lang w:val="en-US"/>
              </w:rPr>
              <w:t>Are there any provisions in the law that restrict/limit the right to social protection?</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3DF39" w14:textId="77777777" w:rsidR="00B8592D" w:rsidRPr="00886ABB" w:rsidRDefault="00B8592D" w:rsidP="00863BC2">
            <w:pPr>
              <w:jc w:val="both"/>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74887" w14:textId="77777777" w:rsidR="00B8592D" w:rsidRPr="00886ABB" w:rsidRDefault="00B8592D" w:rsidP="00863BC2">
            <w:pPr>
              <w:jc w:val="both"/>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62D13" w14:textId="77777777" w:rsidR="00B8592D" w:rsidRPr="00886ABB" w:rsidRDefault="00B8592D" w:rsidP="00863BC2">
            <w:pPr>
              <w:pStyle w:val="Leipteksti"/>
              <w:spacing w:after="0"/>
              <w:jc w:val="both"/>
              <w:rPr>
                <w:rFonts w:asciiTheme="minorHAnsi" w:eastAsia="Times New Roman" w:hAnsiTheme="minorHAnsi" w:cs="Times New Roman"/>
                <w:lang w:eastAsia="en-GB"/>
              </w:rPr>
            </w:pPr>
            <w:r w:rsidRPr="00886ABB">
              <w:rPr>
                <w:rFonts w:asciiTheme="minorHAnsi" w:hAnsiTheme="minorHAnsi"/>
                <w:lang w:val="en-US"/>
              </w:rPr>
              <w:t>Questionnaire</w:t>
            </w:r>
          </w:p>
        </w:tc>
      </w:tr>
      <w:tr w:rsidR="00B8592D" w:rsidRPr="00886ABB" w14:paraId="50065737" w14:textId="77777777" w:rsidTr="00C958BC">
        <w:trPr>
          <w:trHeight w:val="1930"/>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1ED63" w14:textId="77777777" w:rsidR="00B8592D" w:rsidRPr="00886ABB" w:rsidRDefault="00B8592D" w:rsidP="00863BC2">
            <w:pPr>
              <w:pStyle w:val="Leipteksti"/>
              <w:spacing w:after="0"/>
              <w:jc w:val="both"/>
              <w:rPr>
                <w:rFonts w:asciiTheme="minorHAnsi" w:hAnsiTheme="minorHAnsi"/>
              </w:rPr>
            </w:pPr>
            <w:r w:rsidRPr="00886ABB">
              <w:rPr>
                <w:rFonts w:asciiTheme="minorHAnsi" w:hAnsiTheme="minorHAnsi"/>
                <w:lang w:val="en-US"/>
              </w:rPr>
              <w:t>7</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CE13B" w14:textId="77777777" w:rsidR="00B8592D" w:rsidRPr="00886ABB" w:rsidRDefault="00B8592D" w:rsidP="00863BC2">
            <w:pPr>
              <w:pStyle w:val="Leipteksti"/>
              <w:spacing w:after="0"/>
              <w:jc w:val="both"/>
              <w:rPr>
                <w:rFonts w:asciiTheme="minorHAnsi" w:hAnsiTheme="minorHAnsi"/>
                <w:lang w:val="en-GB"/>
              </w:rPr>
            </w:pPr>
            <w:r w:rsidRPr="00886ABB">
              <w:rPr>
                <w:rFonts w:asciiTheme="minorHAnsi" w:hAnsiTheme="minorHAnsi"/>
                <w:lang w:val="en-US"/>
              </w:rPr>
              <w:t xml:space="preserve">Are adequate measures foreseen in SP policies/legislation/operational manuals/strategy to ensure </w:t>
            </w:r>
            <w:r w:rsidRPr="00886ABB">
              <w:rPr>
                <w:rFonts w:asciiTheme="minorHAnsi" w:hAnsiTheme="minorHAnsi"/>
                <w:lang w:val="en-US"/>
              </w:rPr>
              <w:br/>
              <w:t>*non-discrimination</w:t>
            </w:r>
            <w:r w:rsidRPr="00886ABB">
              <w:rPr>
                <w:rFonts w:asciiTheme="minorHAnsi" w:hAnsiTheme="minorHAnsi"/>
                <w:lang w:val="en-US"/>
              </w:rPr>
              <w:br/>
              <w:t>*gender-equality</w:t>
            </w:r>
            <w:r w:rsidRPr="00886ABB">
              <w:rPr>
                <w:rFonts w:asciiTheme="minorHAnsi" w:hAnsiTheme="minorHAnsi"/>
                <w:lang w:val="en-US"/>
              </w:rPr>
              <w:br/>
              <w:t>*responsiveness to special needs?</w:t>
            </w:r>
          </w:p>
          <w:p w14:paraId="06496E5A" w14:textId="77777777" w:rsidR="00B8592D" w:rsidRPr="00886ABB" w:rsidRDefault="00B8592D" w:rsidP="00863BC2">
            <w:pPr>
              <w:pStyle w:val="Leipteksti"/>
              <w:spacing w:after="0"/>
              <w:jc w:val="both"/>
              <w:rPr>
                <w:rFonts w:asciiTheme="minorHAnsi" w:hAnsiTheme="minorHAnsi"/>
                <w:lang w:val="en-GB"/>
              </w:rPr>
            </w:pPr>
            <w:r w:rsidRPr="00886ABB">
              <w:rPr>
                <w:rFonts w:asciiTheme="minorHAnsi" w:hAnsiTheme="minorHAnsi"/>
                <w:lang w:val="en-US"/>
              </w:rPr>
              <w:t>To what extent are these put into practice?</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B24F9" w14:textId="77777777" w:rsidR="00B8592D" w:rsidRPr="00886ABB" w:rsidRDefault="00B8592D" w:rsidP="00863BC2">
            <w:pPr>
              <w:jc w:val="both"/>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639BB" w14:textId="77777777" w:rsidR="00B8592D" w:rsidRPr="00886ABB" w:rsidRDefault="00B8592D" w:rsidP="00863BC2">
            <w:pPr>
              <w:jc w:val="both"/>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1632D" w14:textId="77777777" w:rsidR="00B8592D" w:rsidRPr="00886ABB" w:rsidRDefault="00B8592D" w:rsidP="00863BC2">
            <w:pPr>
              <w:jc w:val="both"/>
            </w:pPr>
          </w:p>
        </w:tc>
      </w:tr>
      <w:tr w:rsidR="00B8592D" w:rsidRPr="00886ABB" w14:paraId="441EBF4C" w14:textId="77777777" w:rsidTr="00C958BC">
        <w:trPr>
          <w:trHeight w:val="490"/>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CB6B8" w14:textId="77777777" w:rsidR="00B8592D" w:rsidRPr="00886ABB" w:rsidRDefault="00B8592D" w:rsidP="00863BC2">
            <w:pPr>
              <w:pStyle w:val="Leipteksti"/>
              <w:spacing w:after="0"/>
              <w:jc w:val="both"/>
              <w:rPr>
                <w:rFonts w:asciiTheme="minorHAnsi" w:hAnsiTheme="minorHAnsi"/>
              </w:rPr>
            </w:pPr>
            <w:r w:rsidRPr="00886ABB">
              <w:rPr>
                <w:rFonts w:asciiTheme="minorHAnsi" w:hAnsiTheme="minorHAnsi"/>
                <w:lang w:val="en-US"/>
              </w:rPr>
              <w:t>8</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A843E" w14:textId="77777777" w:rsidR="00B8592D" w:rsidRPr="00886ABB" w:rsidRDefault="00B8592D" w:rsidP="00863BC2">
            <w:pPr>
              <w:pStyle w:val="Leipteksti"/>
              <w:spacing w:after="0"/>
              <w:jc w:val="both"/>
              <w:rPr>
                <w:rFonts w:asciiTheme="minorHAnsi" w:eastAsia="Times New Roman" w:hAnsiTheme="minorHAnsi" w:cs="Times New Roman"/>
                <w:lang w:val="en-GB" w:eastAsia="en-GB"/>
              </w:rPr>
            </w:pPr>
            <w:r w:rsidRPr="00886ABB">
              <w:rPr>
                <w:rFonts w:asciiTheme="minorHAnsi" w:hAnsiTheme="minorHAnsi"/>
                <w:lang w:val="en-US"/>
              </w:rPr>
              <w:t xml:space="preserve">Is the right to complaint and appeal decisions prescribed by law?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FF85F" w14:textId="77777777" w:rsidR="00B8592D" w:rsidRPr="00886ABB" w:rsidRDefault="00B8592D" w:rsidP="00863BC2">
            <w:pPr>
              <w:pStyle w:val="Leipteksti"/>
              <w:spacing w:after="0"/>
              <w:jc w:val="both"/>
              <w:rPr>
                <w:rFonts w:asciiTheme="minorHAnsi" w:eastAsia="Times New Roman" w:hAnsiTheme="minorHAnsi" w:cs="Times New Roman"/>
                <w:lang w:eastAsia="en-GB"/>
              </w:rPr>
            </w:pPr>
            <w:r w:rsidRPr="00886ABB">
              <w:rPr>
                <w:rFonts w:asciiTheme="minorHAnsi" w:hAnsiTheme="minorHAnsi"/>
                <w:lang w:val="en-US"/>
              </w:rPr>
              <w:t>Yes-No</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810AD" w14:textId="77777777" w:rsidR="00B8592D" w:rsidRPr="00886ABB" w:rsidRDefault="00B8592D" w:rsidP="00863BC2">
            <w:pPr>
              <w:jc w:val="both"/>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4C537" w14:textId="77777777" w:rsidR="00B8592D" w:rsidRPr="00886ABB" w:rsidRDefault="00B8592D" w:rsidP="00863BC2">
            <w:pPr>
              <w:pStyle w:val="Leipteksti"/>
              <w:spacing w:after="0"/>
              <w:jc w:val="both"/>
              <w:rPr>
                <w:rFonts w:asciiTheme="minorHAnsi" w:eastAsia="Times New Roman" w:hAnsiTheme="minorHAnsi" w:cs="Times New Roman"/>
                <w:lang w:eastAsia="en-GB"/>
              </w:rPr>
            </w:pPr>
            <w:r w:rsidRPr="00886ABB">
              <w:rPr>
                <w:rFonts w:asciiTheme="minorHAnsi" w:hAnsiTheme="minorHAnsi"/>
                <w:lang w:val="en-US"/>
              </w:rPr>
              <w:t>Questionnaire</w:t>
            </w:r>
          </w:p>
        </w:tc>
      </w:tr>
      <w:tr w:rsidR="00B8592D" w:rsidRPr="00886ABB" w14:paraId="4DCD95FF" w14:textId="77777777" w:rsidTr="00C958BC">
        <w:trPr>
          <w:trHeight w:val="490"/>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DAB3C" w14:textId="77777777" w:rsidR="00B8592D" w:rsidRPr="00886ABB" w:rsidRDefault="00B8592D" w:rsidP="00863BC2">
            <w:pPr>
              <w:pStyle w:val="Leipteksti"/>
              <w:spacing w:after="0"/>
              <w:jc w:val="both"/>
              <w:rPr>
                <w:rFonts w:asciiTheme="minorHAnsi" w:hAnsiTheme="minorHAnsi"/>
              </w:rPr>
            </w:pPr>
            <w:r w:rsidRPr="00886ABB">
              <w:rPr>
                <w:rFonts w:asciiTheme="minorHAnsi" w:hAnsiTheme="minorHAnsi"/>
                <w:lang w:val="en-US"/>
              </w:rPr>
              <w:t>9</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F1AD4" w14:textId="77777777" w:rsidR="00B8592D" w:rsidRPr="00886ABB" w:rsidRDefault="00B8592D" w:rsidP="00863BC2">
            <w:pPr>
              <w:pStyle w:val="Leipteksti"/>
              <w:spacing w:after="0"/>
              <w:jc w:val="both"/>
              <w:rPr>
                <w:rFonts w:asciiTheme="minorHAnsi" w:eastAsia="Times New Roman" w:hAnsiTheme="minorHAnsi" w:cs="Times New Roman"/>
                <w:lang w:val="en-GB" w:eastAsia="en-GB"/>
              </w:rPr>
            </w:pPr>
            <w:r w:rsidRPr="00886ABB">
              <w:rPr>
                <w:rFonts w:asciiTheme="minorHAnsi" w:hAnsiTheme="minorHAnsi"/>
                <w:lang w:val="en-US"/>
              </w:rPr>
              <w:t>How many complaints and appeals where filed in the past five years?</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4FE6C" w14:textId="77777777" w:rsidR="00B8592D" w:rsidRPr="00886ABB" w:rsidRDefault="00B8592D" w:rsidP="00863BC2">
            <w:pPr>
              <w:jc w:val="both"/>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1530C" w14:textId="77777777" w:rsidR="00B8592D" w:rsidRPr="00886ABB" w:rsidRDefault="00B8592D" w:rsidP="00863BC2">
            <w:pPr>
              <w:jc w:val="both"/>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BB6B8" w14:textId="77777777" w:rsidR="00B8592D" w:rsidRPr="00886ABB" w:rsidRDefault="00B8592D" w:rsidP="00863BC2">
            <w:pPr>
              <w:pStyle w:val="Leipteksti"/>
              <w:spacing w:after="0"/>
              <w:jc w:val="both"/>
              <w:rPr>
                <w:rFonts w:asciiTheme="minorHAnsi" w:eastAsia="Times New Roman" w:hAnsiTheme="minorHAnsi" w:cs="Times New Roman"/>
                <w:lang w:eastAsia="en-GB"/>
              </w:rPr>
            </w:pPr>
            <w:r w:rsidRPr="00886ABB">
              <w:rPr>
                <w:rFonts w:asciiTheme="minorHAnsi" w:hAnsiTheme="minorHAnsi"/>
                <w:lang w:val="en-US"/>
              </w:rPr>
              <w:t>Questionnaire</w:t>
            </w:r>
          </w:p>
        </w:tc>
      </w:tr>
      <w:tr w:rsidR="00B8592D" w:rsidRPr="00886ABB" w14:paraId="5FBC1AA8" w14:textId="77777777" w:rsidTr="00C958BC">
        <w:trPr>
          <w:trHeight w:val="1210"/>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039B7" w14:textId="77777777" w:rsidR="00B8592D" w:rsidRPr="00886ABB" w:rsidRDefault="00B8592D" w:rsidP="00863BC2">
            <w:pPr>
              <w:pStyle w:val="Leipteksti"/>
              <w:spacing w:after="0"/>
              <w:jc w:val="both"/>
              <w:rPr>
                <w:rFonts w:asciiTheme="minorHAnsi" w:hAnsiTheme="minorHAnsi"/>
              </w:rPr>
            </w:pPr>
            <w:r w:rsidRPr="00886ABB">
              <w:rPr>
                <w:rFonts w:asciiTheme="minorHAnsi" w:hAnsiTheme="minorHAnsi"/>
                <w:lang w:val="en-US"/>
              </w:rPr>
              <w:lastRenderedPageBreak/>
              <w:t>10</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318C5" w14:textId="77777777" w:rsidR="00B8592D" w:rsidRPr="00886ABB" w:rsidRDefault="00B8592D" w:rsidP="00863BC2">
            <w:pPr>
              <w:pStyle w:val="Leipteksti"/>
              <w:spacing w:after="0"/>
              <w:jc w:val="both"/>
              <w:rPr>
                <w:rFonts w:asciiTheme="minorHAnsi" w:eastAsia="Times New Roman" w:hAnsiTheme="minorHAnsi" w:cs="Times New Roman"/>
                <w:lang w:val="en-GB" w:eastAsia="en-GB"/>
              </w:rPr>
            </w:pPr>
            <w:r w:rsidRPr="00886ABB">
              <w:rPr>
                <w:rFonts w:asciiTheme="minorHAnsi" w:hAnsiTheme="minorHAnsi"/>
                <w:lang w:val="en-US"/>
              </w:rPr>
              <w:t xml:space="preserve">How many complaints and appeals were investigated and adjudicated? What was the share of adjudicated complaints decided in favour of the plaintiff, how many against?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9F7A2" w14:textId="77777777" w:rsidR="00B8592D" w:rsidRPr="00886ABB" w:rsidRDefault="00B8592D" w:rsidP="00863BC2">
            <w:pPr>
              <w:jc w:val="both"/>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DF949" w14:textId="77777777" w:rsidR="00B8592D" w:rsidRPr="00886ABB" w:rsidRDefault="00B8592D" w:rsidP="00863BC2">
            <w:pPr>
              <w:jc w:val="both"/>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153E4" w14:textId="77777777" w:rsidR="00B8592D" w:rsidRPr="00886ABB" w:rsidRDefault="00B8592D" w:rsidP="00863BC2">
            <w:pPr>
              <w:pStyle w:val="Leipteksti"/>
              <w:spacing w:after="0"/>
              <w:jc w:val="both"/>
              <w:rPr>
                <w:rFonts w:asciiTheme="minorHAnsi" w:eastAsia="Times New Roman" w:hAnsiTheme="minorHAnsi" w:cs="Times New Roman"/>
                <w:lang w:eastAsia="en-GB"/>
              </w:rPr>
            </w:pPr>
            <w:r w:rsidRPr="00886ABB">
              <w:rPr>
                <w:rFonts w:asciiTheme="minorHAnsi" w:hAnsiTheme="minorHAnsi"/>
                <w:lang w:val="en-US"/>
              </w:rPr>
              <w:t>Questionnaire</w:t>
            </w:r>
          </w:p>
        </w:tc>
      </w:tr>
      <w:tr w:rsidR="00B8592D" w:rsidRPr="00886ABB" w14:paraId="391ED8F5" w14:textId="77777777" w:rsidTr="00C958BC">
        <w:trPr>
          <w:trHeight w:val="490"/>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78E26" w14:textId="77777777" w:rsidR="00B8592D" w:rsidRPr="00886ABB" w:rsidRDefault="00B8592D" w:rsidP="00863BC2">
            <w:pPr>
              <w:pStyle w:val="Leipteksti"/>
              <w:spacing w:after="0"/>
              <w:jc w:val="both"/>
              <w:rPr>
                <w:rFonts w:asciiTheme="minorHAnsi" w:hAnsiTheme="minorHAnsi"/>
              </w:rPr>
            </w:pPr>
            <w:r w:rsidRPr="00886ABB">
              <w:rPr>
                <w:rFonts w:asciiTheme="minorHAnsi" w:hAnsiTheme="minorHAnsi"/>
                <w:lang w:val="en-US"/>
              </w:rPr>
              <w:t>11</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52FF5" w14:textId="77777777" w:rsidR="00B8592D" w:rsidRPr="00886ABB" w:rsidRDefault="00B8592D" w:rsidP="00863BC2">
            <w:pPr>
              <w:pStyle w:val="Leipteksti"/>
              <w:spacing w:after="0"/>
              <w:jc w:val="both"/>
              <w:rPr>
                <w:rFonts w:asciiTheme="minorHAnsi" w:eastAsia="Times New Roman" w:hAnsiTheme="minorHAnsi" w:cs="Times New Roman"/>
                <w:lang w:val="en-GB" w:eastAsia="en-GB"/>
              </w:rPr>
            </w:pPr>
            <w:r w:rsidRPr="00886ABB">
              <w:rPr>
                <w:rFonts w:asciiTheme="minorHAnsi" w:hAnsiTheme="minorHAnsi"/>
                <w:lang w:val="en-US"/>
              </w:rPr>
              <w:t xml:space="preserve">Does a national social protection strategy exist?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D8FE9" w14:textId="77777777" w:rsidR="00B8592D" w:rsidRPr="00886ABB" w:rsidRDefault="00B8592D" w:rsidP="00863BC2">
            <w:pPr>
              <w:jc w:val="both"/>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6C98A" w14:textId="77777777" w:rsidR="00B8592D" w:rsidRPr="00886ABB" w:rsidRDefault="00B8592D" w:rsidP="00863BC2">
            <w:pPr>
              <w:jc w:val="both"/>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EA28E" w14:textId="77777777" w:rsidR="00B8592D" w:rsidRPr="00886ABB" w:rsidRDefault="00B8592D" w:rsidP="00863BC2">
            <w:pPr>
              <w:jc w:val="both"/>
            </w:pPr>
          </w:p>
        </w:tc>
      </w:tr>
      <w:tr w:rsidR="00B8592D" w:rsidRPr="00886ABB" w14:paraId="41C62F0B" w14:textId="77777777" w:rsidTr="00C958BC">
        <w:trPr>
          <w:trHeight w:val="1690"/>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611C2" w14:textId="77777777" w:rsidR="00B8592D" w:rsidRPr="00886ABB" w:rsidRDefault="00B8592D" w:rsidP="00863BC2">
            <w:pPr>
              <w:pStyle w:val="Leipteksti"/>
              <w:spacing w:after="0"/>
              <w:jc w:val="both"/>
              <w:rPr>
                <w:rFonts w:asciiTheme="minorHAnsi" w:hAnsiTheme="minorHAnsi"/>
              </w:rPr>
            </w:pPr>
            <w:r w:rsidRPr="00886ABB">
              <w:rPr>
                <w:rFonts w:asciiTheme="minorHAnsi" w:hAnsiTheme="minorHAnsi"/>
                <w:lang w:val="en-US"/>
              </w:rPr>
              <w:t>12</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428C1" w14:textId="74B28427" w:rsidR="00B8592D" w:rsidRPr="00886ABB" w:rsidRDefault="00B8592D" w:rsidP="00863BC2">
            <w:pPr>
              <w:pStyle w:val="Leipteksti"/>
              <w:spacing w:after="0"/>
              <w:jc w:val="both"/>
              <w:rPr>
                <w:rFonts w:asciiTheme="minorHAnsi" w:eastAsia="Times New Roman" w:hAnsiTheme="minorHAnsi" w:cs="Times New Roman"/>
                <w:lang w:val="en-GB" w:eastAsia="en-GB"/>
              </w:rPr>
            </w:pPr>
            <w:r w:rsidRPr="00886ABB">
              <w:rPr>
                <w:rFonts w:asciiTheme="minorHAnsi" w:hAnsiTheme="minorHAnsi"/>
                <w:lang w:val="en-US"/>
              </w:rPr>
              <w:t xml:space="preserve">Does the national Social Protection strategy aim for a progressive </w:t>
            </w:r>
            <w:r w:rsidR="00A4792C" w:rsidRPr="00886ABB">
              <w:rPr>
                <w:rFonts w:asciiTheme="minorHAnsi" w:hAnsiTheme="minorHAnsi"/>
                <w:lang w:val="en-US"/>
              </w:rPr>
              <w:t>extension</w:t>
            </w:r>
            <w:r w:rsidRPr="00886ABB">
              <w:rPr>
                <w:rFonts w:asciiTheme="minorHAnsi" w:hAnsiTheme="minorHAnsi"/>
                <w:lang w:val="en-US"/>
              </w:rPr>
              <w:t xml:space="preserve"> social protection coverage (effective protection of the whole population across all life cycle stages and adequate minimum levels of benefits)?</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C2F89" w14:textId="77777777" w:rsidR="00B8592D" w:rsidRPr="00886ABB" w:rsidRDefault="00B8592D" w:rsidP="00863BC2">
            <w:pPr>
              <w:jc w:val="both"/>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84FD2" w14:textId="77777777" w:rsidR="00B8592D" w:rsidRPr="00886ABB" w:rsidRDefault="00B8592D" w:rsidP="00863BC2">
            <w:pPr>
              <w:jc w:val="both"/>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AF5D7" w14:textId="77777777" w:rsidR="00B8592D" w:rsidRPr="00886ABB" w:rsidRDefault="00B8592D" w:rsidP="00863BC2">
            <w:pPr>
              <w:jc w:val="both"/>
            </w:pPr>
          </w:p>
        </w:tc>
      </w:tr>
      <w:tr w:rsidR="00B8592D" w:rsidRPr="00886ABB" w14:paraId="02AEFBCE" w14:textId="77777777" w:rsidTr="00C958BC">
        <w:trPr>
          <w:trHeight w:val="2170"/>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78F16" w14:textId="77777777" w:rsidR="00B8592D" w:rsidRPr="00886ABB" w:rsidRDefault="00B8592D" w:rsidP="00863BC2">
            <w:pPr>
              <w:pStyle w:val="Leipteksti"/>
              <w:spacing w:after="0"/>
              <w:jc w:val="both"/>
              <w:rPr>
                <w:rFonts w:asciiTheme="minorHAnsi" w:hAnsiTheme="minorHAnsi"/>
              </w:rPr>
            </w:pPr>
            <w:r w:rsidRPr="00886ABB">
              <w:rPr>
                <w:rFonts w:asciiTheme="minorHAnsi" w:hAnsiTheme="minorHAnsi"/>
                <w:lang w:val="en-US"/>
              </w:rPr>
              <w:t>13</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933E2" w14:textId="77777777" w:rsidR="00B8592D" w:rsidRPr="00886ABB" w:rsidRDefault="00B8592D" w:rsidP="00863BC2">
            <w:pPr>
              <w:pStyle w:val="Leipteksti"/>
              <w:spacing w:after="0"/>
              <w:jc w:val="both"/>
              <w:rPr>
                <w:rFonts w:asciiTheme="minorHAnsi" w:eastAsia="Times New Roman" w:hAnsiTheme="minorHAnsi" w:cs="Times New Roman"/>
                <w:lang w:val="en-GB" w:eastAsia="en-GB"/>
              </w:rPr>
            </w:pPr>
            <w:r w:rsidRPr="00886ABB">
              <w:rPr>
                <w:rFonts w:asciiTheme="minorHAnsi" w:hAnsiTheme="minorHAnsi"/>
                <w:lang w:val="en-US"/>
              </w:rPr>
              <w:t>Does the strategy specify</w:t>
            </w:r>
            <w:r w:rsidRPr="00886ABB">
              <w:rPr>
                <w:rFonts w:asciiTheme="minorHAnsi" w:hAnsiTheme="minorHAnsi"/>
                <w:lang w:val="en-US"/>
              </w:rPr>
              <w:br/>
              <w:t>*objectives for the extension of social protection</w:t>
            </w:r>
            <w:r w:rsidRPr="00886ABB">
              <w:rPr>
                <w:rFonts w:asciiTheme="minorHAnsi" w:hAnsiTheme="minorHAnsi"/>
                <w:lang w:val="en-US"/>
              </w:rPr>
              <w:br/>
              <w:t>*timeframes and milestones for the achievement of the objectives</w:t>
            </w:r>
            <w:r w:rsidRPr="00886ABB">
              <w:rPr>
                <w:rFonts w:asciiTheme="minorHAnsi" w:hAnsiTheme="minorHAnsi"/>
                <w:lang w:val="en-US"/>
              </w:rPr>
              <w:br/>
              <w:t xml:space="preserve">*financial requirements and related resources </w:t>
            </w:r>
            <w:r w:rsidRPr="00886ABB">
              <w:rPr>
                <w:rFonts w:asciiTheme="minorHAnsi" w:hAnsiTheme="minorHAnsi"/>
                <w:lang w:val="en-US"/>
              </w:rPr>
              <w:br/>
              <w:t>*short, medium and long term vision for the above items</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8265E" w14:textId="77777777" w:rsidR="00B8592D" w:rsidRPr="00886ABB" w:rsidRDefault="00B8592D" w:rsidP="00863BC2">
            <w:pPr>
              <w:jc w:val="both"/>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49FA4" w14:textId="77777777" w:rsidR="00B8592D" w:rsidRPr="00886ABB" w:rsidRDefault="00B8592D" w:rsidP="00863BC2">
            <w:pPr>
              <w:jc w:val="both"/>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D38F6" w14:textId="77777777" w:rsidR="00B8592D" w:rsidRPr="00886ABB" w:rsidRDefault="00B8592D" w:rsidP="00863BC2">
            <w:pPr>
              <w:jc w:val="both"/>
            </w:pPr>
          </w:p>
        </w:tc>
      </w:tr>
      <w:tr w:rsidR="00B8592D" w:rsidRPr="00886ABB" w14:paraId="31841AF4" w14:textId="77777777" w:rsidTr="00C958BC">
        <w:trPr>
          <w:trHeight w:val="970"/>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EB76D" w14:textId="77777777" w:rsidR="00B8592D" w:rsidRPr="00886ABB" w:rsidRDefault="00B8592D" w:rsidP="00863BC2">
            <w:pPr>
              <w:pStyle w:val="Leipteksti"/>
              <w:spacing w:after="0"/>
              <w:jc w:val="both"/>
              <w:rPr>
                <w:rFonts w:asciiTheme="minorHAnsi" w:hAnsiTheme="minorHAnsi"/>
              </w:rPr>
            </w:pPr>
            <w:r w:rsidRPr="00886ABB">
              <w:rPr>
                <w:rFonts w:asciiTheme="minorHAnsi" w:hAnsiTheme="minorHAnsi"/>
                <w:lang w:val="en-US"/>
              </w:rPr>
              <w:t>14</w:t>
            </w:r>
          </w:p>
          <w:p w14:paraId="7FCF7CCE" w14:textId="29BE0F84" w:rsidR="00B8592D" w:rsidRPr="00886ABB" w:rsidRDefault="00B8592D" w:rsidP="00863BC2">
            <w:pPr>
              <w:pStyle w:val="Leipteksti"/>
              <w:spacing w:after="0"/>
              <w:jc w:val="both"/>
              <w:rPr>
                <w:rFonts w:asciiTheme="minorHAnsi" w:hAnsiTheme="minorHAnsi"/>
              </w:rPr>
            </w:pP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3E21F" w14:textId="74C124C4" w:rsidR="00B8592D" w:rsidRPr="00886ABB" w:rsidRDefault="00B8592D" w:rsidP="00863BC2">
            <w:pPr>
              <w:pStyle w:val="Leipteksti"/>
              <w:spacing w:after="0"/>
              <w:jc w:val="both"/>
              <w:rPr>
                <w:rFonts w:asciiTheme="minorHAnsi" w:eastAsia="Times New Roman" w:hAnsiTheme="minorHAnsi" w:cs="Times New Roman"/>
                <w:lang w:val="en-GB" w:eastAsia="en-GB"/>
              </w:rPr>
            </w:pPr>
            <w:r w:rsidRPr="00886ABB">
              <w:rPr>
                <w:rFonts w:asciiTheme="minorHAnsi" w:hAnsiTheme="minorHAnsi"/>
                <w:lang w:val="en-US"/>
              </w:rPr>
              <w:t>Does the SP strategy consider and specify the financial requirements and resources needed to fulfil the short, medium and long-term vision?</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69FB3" w14:textId="77777777" w:rsidR="00B8592D" w:rsidRPr="00886ABB" w:rsidRDefault="00B8592D" w:rsidP="00863BC2">
            <w:pPr>
              <w:jc w:val="both"/>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940BD" w14:textId="77777777" w:rsidR="00B8592D" w:rsidRPr="00886ABB" w:rsidRDefault="00B8592D" w:rsidP="00863BC2">
            <w:pPr>
              <w:jc w:val="both"/>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55AAB" w14:textId="77777777" w:rsidR="00B8592D" w:rsidRPr="00886ABB" w:rsidRDefault="00B8592D" w:rsidP="00863BC2">
            <w:pPr>
              <w:jc w:val="both"/>
            </w:pPr>
          </w:p>
        </w:tc>
      </w:tr>
      <w:tr w:rsidR="00B8592D" w:rsidRPr="00886ABB" w14:paraId="20DAD036" w14:textId="77777777" w:rsidTr="00C958BC">
        <w:trPr>
          <w:trHeight w:val="490"/>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ACB66" w14:textId="77777777" w:rsidR="00B8592D" w:rsidRPr="00886ABB" w:rsidRDefault="00B8592D" w:rsidP="00863BC2">
            <w:pPr>
              <w:pStyle w:val="Leipteksti"/>
              <w:spacing w:after="0"/>
              <w:jc w:val="both"/>
              <w:rPr>
                <w:rFonts w:asciiTheme="minorHAnsi" w:hAnsiTheme="minorHAnsi"/>
              </w:rPr>
            </w:pPr>
            <w:r w:rsidRPr="00886ABB">
              <w:rPr>
                <w:rFonts w:asciiTheme="minorHAnsi" w:hAnsiTheme="minorHAnsi"/>
              </w:rPr>
              <w:t>15</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9C9D8" w14:textId="67DA0ED2" w:rsidR="00B8592D" w:rsidRPr="00886ABB" w:rsidRDefault="00B8592D" w:rsidP="00863BC2">
            <w:pPr>
              <w:pStyle w:val="Leipteksti"/>
              <w:spacing w:after="0"/>
              <w:jc w:val="both"/>
              <w:rPr>
                <w:rFonts w:asciiTheme="minorHAnsi" w:eastAsia="Times New Roman" w:hAnsiTheme="minorHAnsi" w:cs="Times New Roman"/>
                <w:lang w:val="en-GB" w:eastAsia="en-GB"/>
              </w:rPr>
            </w:pPr>
            <w:r w:rsidRPr="00886ABB">
              <w:rPr>
                <w:rFonts w:asciiTheme="minorHAnsi" w:hAnsiTheme="minorHAnsi"/>
                <w:lang w:val="en-US"/>
              </w:rPr>
              <w:t>Does the SP strategy consider all relevant population groups?</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12960" w14:textId="77777777" w:rsidR="00B8592D" w:rsidRPr="00886ABB" w:rsidRDefault="00B8592D" w:rsidP="00863BC2">
            <w:pPr>
              <w:jc w:val="both"/>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D33C5" w14:textId="77777777" w:rsidR="00B8592D" w:rsidRPr="00886ABB" w:rsidRDefault="00B8592D" w:rsidP="00863BC2">
            <w:pPr>
              <w:jc w:val="both"/>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7FBFC" w14:textId="77777777" w:rsidR="00B8592D" w:rsidRPr="00886ABB" w:rsidRDefault="00B8592D" w:rsidP="00863BC2">
            <w:pPr>
              <w:jc w:val="both"/>
            </w:pPr>
          </w:p>
        </w:tc>
      </w:tr>
      <w:tr w:rsidR="00B8592D" w:rsidRPr="00886ABB" w14:paraId="3FD2B5CB" w14:textId="77777777" w:rsidTr="00C958BC">
        <w:trPr>
          <w:trHeight w:val="730"/>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25D0C" w14:textId="77777777" w:rsidR="00B8592D" w:rsidRPr="00886ABB" w:rsidRDefault="00B8592D" w:rsidP="00863BC2">
            <w:pPr>
              <w:pStyle w:val="Leipteksti"/>
              <w:spacing w:after="0"/>
              <w:jc w:val="both"/>
              <w:rPr>
                <w:rFonts w:asciiTheme="minorHAnsi" w:hAnsiTheme="minorHAnsi"/>
              </w:rPr>
            </w:pPr>
            <w:r w:rsidRPr="00886ABB">
              <w:rPr>
                <w:rFonts w:asciiTheme="minorHAnsi" w:hAnsiTheme="minorHAnsi"/>
                <w:lang w:val="en-US"/>
              </w:rPr>
              <w:t>16</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83608" w14:textId="4026CB35" w:rsidR="00B8592D" w:rsidRPr="00886ABB" w:rsidRDefault="00B8592D" w:rsidP="00863BC2">
            <w:pPr>
              <w:pStyle w:val="Leipteksti"/>
              <w:spacing w:after="0"/>
              <w:jc w:val="both"/>
              <w:rPr>
                <w:rFonts w:asciiTheme="minorHAnsi" w:eastAsia="Times New Roman" w:hAnsiTheme="minorHAnsi" w:cs="Times New Roman"/>
                <w:lang w:val="en-GB" w:eastAsia="en-GB"/>
              </w:rPr>
            </w:pPr>
            <w:r w:rsidRPr="00886ABB">
              <w:rPr>
                <w:rFonts w:asciiTheme="minorHAnsi" w:hAnsiTheme="minorHAnsi"/>
                <w:lang w:val="en-US"/>
              </w:rPr>
              <w:t>Does the state recognize its obligations for the provision of social protection stemming from international law?</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D8BE0" w14:textId="77777777" w:rsidR="00B8592D" w:rsidRPr="00886ABB" w:rsidRDefault="00B8592D" w:rsidP="00863BC2">
            <w:pPr>
              <w:jc w:val="both"/>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BE857" w14:textId="77777777" w:rsidR="00B8592D" w:rsidRPr="00886ABB" w:rsidRDefault="00B8592D" w:rsidP="00863BC2">
            <w:pPr>
              <w:jc w:val="both"/>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D34E2" w14:textId="77777777" w:rsidR="00B8592D" w:rsidRPr="00886ABB" w:rsidRDefault="00B8592D" w:rsidP="00863BC2">
            <w:pPr>
              <w:jc w:val="both"/>
            </w:pPr>
          </w:p>
        </w:tc>
      </w:tr>
      <w:tr w:rsidR="00B8592D" w:rsidRPr="00886ABB" w14:paraId="75440824" w14:textId="77777777" w:rsidTr="00C958BC">
        <w:trPr>
          <w:trHeight w:val="1410"/>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4F19C" w14:textId="77777777" w:rsidR="00B8592D" w:rsidRPr="00886ABB" w:rsidRDefault="00B8592D" w:rsidP="00863BC2">
            <w:pPr>
              <w:pStyle w:val="Leipteksti"/>
              <w:spacing w:after="0"/>
              <w:jc w:val="both"/>
              <w:rPr>
                <w:rFonts w:asciiTheme="minorHAnsi" w:hAnsiTheme="minorHAnsi"/>
              </w:rPr>
            </w:pPr>
            <w:r w:rsidRPr="00886ABB">
              <w:rPr>
                <w:rFonts w:asciiTheme="minorHAnsi" w:hAnsiTheme="minorHAnsi"/>
                <w:lang w:val="en-US"/>
              </w:rPr>
              <w:t>17</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59E61" w14:textId="2EFFC6F1" w:rsidR="00B8592D" w:rsidRPr="00886ABB" w:rsidRDefault="00B8592D" w:rsidP="00863BC2">
            <w:pPr>
              <w:pStyle w:val="Leipteksti"/>
              <w:spacing w:after="0"/>
              <w:jc w:val="both"/>
              <w:rPr>
                <w:rFonts w:asciiTheme="minorHAnsi" w:eastAsia="Times New Roman" w:hAnsiTheme="minorHAnsi" w:cs="Times New Roman"/>
                <w:lang w:val="en-GB" w:eastAsia="en-GB"/>
              </w:rPr>
            </w:pPr>
            <w:r w:rsidRPr="00886ABB">
              <w:rPr>
                <w:rFonts w:asciiTheme="minorHAnsi" w:hAnsiTheme="minorHAnsi"/>
                <w:lang w:val="en-US"/>
              </w:rPr>
              <w:t>To what extent are the duties and responsibilities of the different institutions in charge of the administration of social protection laid down in law?</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9A542" w14:textId="77777777" w:rsidR="00B8592D" w:rsidRPr="00886ABB" w:rsidRDefault="00B8592D" w:rsidP="00863BC2">
            <w:pPr>
              <w:jc w:val="both"/>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5D3C1" w14:textId="77777777" w:rsidR="00B8592D" w:rsidRPr="00886ABB" w:rsidRDefault="00B8592D" w:rsidP="00863BC2">
            <w:pPr>
              <w:jc w:val="both"/>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979D7" w14:textId="77777777" w:rsidR="00B8592D" w:rsidRPr="00886ABB" w:rsidRDefault="00B8592D" w:rsidP="00863BC2">
            <w:pPr>
              <w:jc w:val="both"/>
            </w:pPr>
          </w:p>
        </w:tc>
      </w:tr>
      <w:tr w:rsidR="000E6E8F" w:rsidRPr="00886ABB" w14:paraId="2A8EBADE" w14:textId="77777777" w:rsidTr="00C958BC">
        <w:trPr>
          <w:trHeight w:val="1410"/>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04064" w14:textId="2356D0D8" w:rsidR="000E6E8F" w:rsidRPr="00886ABB" w:rsidRDefault="000E6E8F" w:rsidP="00863BC2">
            <w:pPr>
              <w:pStyle w:val="Leipteksti"/>
              <w:spacing w:after="0"/>
              <w:jc w:val="both"/>
              <w:rPr>
                <w:rFonts w:asciiTheme="minorHAnsi" w:hAnsiTheme="minorHAnsi"/>
                <w:lang w:val="en-US"/>
              </w:rPr>
            </w:pPr>
            <w:r w:rsidRPr="00886ABB">
              <w:rPr>
                <w:rFonts w:asciiTheme="minorHAnsi" w:hAnsiTheme="minorHAnsi"/>
                <w:lang w:val="en-US"/>
              </w:rPr>
              <w:t>18</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2E29D" w14:textId="2E95F115" w:rsidR="000E6E8F" w:rsidRPr="00886ABB" w:rsidRDefault="000E6E8F" w:rsidP="00863BC2">
            <w:pPr>
              <w:pStyle w:val="Leipteksti"/>
              <w:spacing w:after="0"/>
              <w:jc w:val="both"/>
              <w:rPr>
                <w:rFonts w:asciiTheme="minorHAnsi" w:hAnsiTheme="minorHAnsi"/>
                <w:lang w:val="en-US"/>
              </w:rPr>
            </w:pPr>
            <w:r w:rsidRPr="00886ABB">
              <w:rPr>
                <w:rFonts w:asciiTheme="minorHAnsi" w:hAnsiTheme="minorHAnsi"/>
                <w:lang w:val="en-US"/>
              </w:rPr>
              <w:t>Are there strategies and/or policies for specific social groups that refer to the right to social protection, e.g. gender equality or disability inclusion strategies/policies?</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C9A46" w14:textId="77777777" w:rsidR="000E6E8F" w:rsidRPr="00886ABB" w:rsidRDefault="000E6E8F" w:rsidP="00863BC2">
            <w:pPr>
              <w:jc w:val="both"/>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71F02" w14:textId="77777777" w:rsidR="000E6E8F" w:rsidRPr="00886ABB" w:rsidRDefault="000E6E8F" w:rsidP="00863BC2">
            <w:pPr>
              <w:jc w:val="both"/>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D76AF" w14:textId="77777777" w:rsidR="000E6E8F" w:rsidRPr="00886ABB" w:rsidRDefault="000E6E8F" w:rsidP="00863BC2">
            <w:pPr>
              <w:jc w:val="both"/>
            </w:pPr>
          </w:p>
        </w:tc>
      </w:tr>
      <w:tr w:rsidR="00BF6520" w:rsidRPr="00886ABB" w14:paraId="278F4F8B" w14:textId="77777777" w:rsidTr="00C958BC">
        <w:trPr>
          <w:trHeight w:val="1410"/>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A0E2A" w14:textId="3FEB5AAB" w:rsidR="00BF6520" w:rsidRPr="00886ABB" w:rsidRDefault="00BF6520" w:rsidP="00863BC2">
            <w:pPr>
              <w:pStyle w:val="Leipteksti"/>
              <w:spacing w:after="0"/>
              <w:jc w:val="both"/>
              <w:rPr>
                <w:rFonts w:asciiTheme="minorHAnsi" w:hAnsiTheme="minorHAnsi"/>
                <w:lang w:val="en-US"/>
              </w:rPr>
            </w:pPr>
            <w:r w:rsidRPr="00886ABB">
              <w:rPr>
                <w:rFonts w:asciiTheme="minorHAnsi" w:hAnsiTheme="minorHAnsi"/>
                <w:lang w:val="en-US"/>
              </w:rPr>
              <w:lastRenderedPageBreak/>
              <w:t>19</w:t>
            </w:r>
          </w:p>
        </w:tc>
        <w:tc>
          <w:tcPr>
            <w:tcW w:w="4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E2FA1" w14:textId="13D5954F" w:rsidR="00BF6520" w:rsidRPr="00886ABB" w:rsidRDefault="00BF6520" w:rsidP="00863BC2">
            <w:pPr>
              <w:pStyle w:val="Leipteksti"/>
              <w:spacing w:after="0"/>
              <w:jc w:val="both"/>
              <w:rPr>
                <w:rFonts w:asciiTheme="minorHAnsi" w:hAnsiTheme="minorHAnsi"/>
                <w:lang w:val="en-US"/>
              </w:rPr>
            </w:pPr>
            <w:r w:rsidRPr="00886ABB">
              <w:rPr>
                <w:rFonts w:asciiTheme="minorHAnsi" w:hAnsiTheme="minorHAnsi"/>
                <w:lang w:val="en-US"/>
              </w:rPr>
              <w:t>Are benefits for the working age designed in a way to encourage labour market participation and avoid “benefit traps”?</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6338B" w14:textId="77777777" w:rsidR="00BF6520" w:rsidRPr="00886ABB" w:rsidRDefault="00BF6520" w:rsidP="00863BC2">
            <w:pPr>
              <w:jc w:val="both"/>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41F4E" w14:textId="77777777" w:rsidR="00BF6520" w:rsidRPr="00886ABB" w:rsidRDefault="00BF6520" w:rsidP="00863BC2">
            <w:pPr>
              <w:jc w:val="both"/>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1DBF0" w14:textId="77777777" w:rsidR="00BF6520" w:rsidRPr="00886ABB" w:rsidRDefault="00BF6520" w:rsidP="00863BC2">
            <w:pPr>
              <w:jc w:val="both"/>
            </w:pPr>
          </w:p>
        </w:tc>
      </w:tr>
    </w:tbl>
    <w:p w14:paraId="4DF94184" w14:textId="4652A48D" w:rsidR="00B8592D" w:rsidRPr="00886ABB" w:rsidRDefault="00B8592D" w:rsidP="00863BC2">
      <w:pPr>
        <w:pStyle w:val="ListParagraph"/>
        <w:widowControl w:val="0"/>
        <w:spacing w:line="276" w:lineRule="auto"/>
        <w:ind w:left="360"/>
        <w:jc w:val="both"/>
        <w:rPr>
          <w:rFonts w:asciiTheme="minorHAnsi" w:hAnsiTheme="minorHAnsi"/>
          <w:sz w:val="22"/>
          <w:szCs w:val="22"/>
        </w:rPr>
      </w:pPr>
    </w:p>
    <w:p w14:paraId="6E534948" w14:textId="77777777" w:rsidR="00B8592D" w:rsidRPr="00886ABB" w:rsidRDefault="00B8592D" w:rsidP="00863BC2">
      <w:pPr>
        <w:pStyle w:val="ListParagraph"/>
        <w:spacing w:line="276" w:lineRule="auto"/>
        <w:ind w:left="792"/>
        <w:jc w:val="both"/>
        <w:rPr>
          <w:rFonts w:asciiTheme="minorHAnsi" w:hAnsiTheme="minorHAnsi"/>
          <w:sz w:val="22"/>
          <w:szCs w:val="22"/>
        </w:rPr>
      </w:pPr>
    </w:p>
    <w:p w14:paraId="0C2F3151" w14:textId="77777777" w:rsidR="00B8592D" w:rsidRPr="00886ABB" w:rsidRDefault="00B8592D" w:rsidP="00BC3E95">
      <w:pPr>
        <w:pStyle w:val="Leipteksti"/>
        <w:jc w:val="both"/>
        <w:rPr>
          <w:lang w:val="en-GB"/>
        </w:rPr>
      </w:pPr>
      <w:r w:rsidRPr="00886ABB">
        <w:rPr>
          <w:b/>
          <w:bCs/>
          <w:sz w:val="24"/>
          <w:szCs w:val="24"/>
          <w:lang w:val="en-GB"/>
        </w:rPr>
        <w:br w:type="page"/>
      </w:r>
    </w:p>
    <w:p w14:paraId="28B95B19" w14:textId="581D617F" w:rsidR="00984495" w:rsidRPr="00886ABB" w:rsidRDefault="00B8592D" w:rsidP="00BC3E95">
      <w:pPr>
        <w:pStyle w:val="Otsikko2"/>
        <w:numPr>
          <w:ilvl w:val="0"/>
          <w:numId w:val="74"/>
        </w:numPr>
        <w:jc w:val="both"/>
        <w:rPr>
          <w:rFonts w:ascii="Times New Roman"/>
          <w:sz w:val="24"/>
          <w:lang w:val="en-GB"/>
        </w:rPr>
      </w:pPr>
      <w:bookmarkStart w:id="41" w:name="_Toc430095543"/>
      <w:bookmarkStart w:id="42" w:name="_Toc456692397"/>
      <w:r w:rsidRPr="00886ABB">
        <w:rPr>
          <w:rFonts w:ascii="Times New Roman"/>
          <w:sz w:val="24"/>
          <w:lang w:val="en-GB"/>
        </w:rPr>
        <w:lastRenderedPageBreak/>
        <w:t>Policy formulation</w:t>
      </w:r>
      <w:bookmarkEnd w:id="41"/>
      <w:bookmarkEnd w:id="42"/>
    </w:p>
    <w:p w14:paraId="7A09623E" w14:textId="58ABB877" w:rsidR="00B8592D" w:rsidRPr="00886ABB" w:rsidRDefault="00B8592D" w:rsidP="00863BC2">
      <w:pPr>
        <w:pStyle w:val="Leipteksti"/>
        <w:jc w:val="both"/>
        <w:rPr>
          <w:lang w:val="en-GB"/>
        </w:rPr>
      </w:pPr>
      <w:r w:rsidRPr="00886ABB">
        <w:rPr>
          <w:lang w:val="en-US"/>
        </w:rPr>
        <w:t xml:space="preserve">Based on the strengths and weaknesses, synergies, duplications and gaps of the social protection system identified through the assessment in </w:t>
      </w:r>
      <w:r w:rsidR="00973228" w:rsidRPr="00886ABB">
        <w:rPr>
          <w:lang w:val="en-US"/>
        </w:rPr>
        <w:t xml:space="preserve">chapter </w:t>
      </w:r>
      <w:r w:rsidRPr="00886ABB">
        <w:rPr>
          <w:lang w:val="en-US"/>
        </w:rPr>
        <w:t xml:space="preserve">2, the third </w:t>
      </w:r>
      <w:r w:rsidR="00973228" w:rsidRPr="00886ABB">
        <w:rPr>
          <w:lang w:val="en-US"/>
        </w:rPr>
        <w:t xml:space="preserve">chapter </w:t>
      </w:r>
      <w:r w:rsidRPr="00886ABB">
        <w:rPr>
          <w:lang w:val="en-US"/>
        </w:rPr>
        <w:t>of this tool focusses on how to translate the findings of the assessment into feasible policy options. First, the findings regarding broad policy areas that need attention must be translated into specific policies that are technically, financially and politically feasible.</w:t>
      </w:r>
      <w:r w:rsidR="0092765A" w:rsidRPr="00886ABB">
        <w:rPr>
          <w:lang w:val="en-US"/>
        </w:rPr>
        <w:t xml:space="preserve"> This requires iterations and modifications to proposed optio</w:t>
      </w:r>
      <w:r w:rsidR="00914126" w:rsidRPr="00886ABB">
        <w:rPr>
          <w:lang w:val="en-US"/>
        </w:rPr>
        <w:t>ns as the politically preferred</w:t>
      </w:r>
      <w:r w:rsidR="0092765A" w:rsidRPr="00886ABB">
        <w:rPr>
          <w:lang w:val="en-US"/>
        </w:rPr>
        <w:t xml:space="preserve"> solutions may often not be technically feasible or affordable</w:t>
      </w:r>
      <w:r w:rsidR="00350B6F" w:rsidRPr="00886ABB">
        <w:rPr>
          <w:lang w:val="en-US"/>
        </w:rPr>
        <w:t xml:space="preserve"> or the other way around</w:t>
      </w:r>
      <w:r w:rsidR="0092765A" w:rsidRPr="00886ABB">
        <w:rPr>
          <w:lang w:val="en-US"/>
        </w:rPr>
        <w:t>. Also, technical, financial and political feasibility are not set in stone but will change over time and can be influenced by the participatory policy making process proposed here. In addition, mediation between different interests will be necessary - while some options may be more efficient than others in absolute terms, costs and benefits are different for different stakeholders with no single option preferable for all.</w:t>
      </w:r>
      <w:r w:rsidR="00914126" w:rsidRPr="00886ABB">
        <w:rPr>
          <w:lang w:val="en-US"/>
        </w:rPr>
        <w:t xml:space="preserve"> As elaborated in </w:t>
      </w:r>
      <w:r w:rsidR="00280A15" w:rsidRPr="00886ABB">
        <w:rPr>
          <w:lang w:val="en-US"/>
        </w:rPr>
        <w:t xml:space="preserve">part </w:t>
      </w:r>
      <w:r w:rsidR="00914126" w:rsidRPr="00886ABB">
        <w:rPr>
          <w:lang w:val="en-US"/>
        </w:rPr>
        <w:t>1, participation in the decision making process enhances the stakeholders’ understanding of different interests as well as of the constraints, limits and difficulties in the policy design process and will increase the acceptance for certain policy options</w:t>
      </w:r>
      <w:r w:rsidR="00973228" w:rsidRPr="00886ABB">
        <w:rPr>
          <w:lang w:val="en-US"/>
        </w:rPr>
        <w:t xml:space="preserve"> thus facilitating consensus building around certain options</w:t>
      </w:r>
      <w:r w:rsidR="00914126" w:rsidRPr="00886ABB">
        <w:rPr>
          <w:lang w:val="en-US"/>
        </w:rPr>
        <w:t xml:space="preserve">. </w:t>
      </w:r>
    </w:p>
    <w:p w14:paraId="02FBAF31" w14:textId="0C7C94B0" w:rsidR="00A51F86" w:rsidRPr="00886ABB" w:rsidRDefault="00B8592D" w:rsidP="00863BC2">
      <w:pPr>
        <w:pStyle w:val="Leipteksti"/>
        <w:jc w:val="both"/>
        <w:rPr>
          <w:lang w:val="en-US"/>
        </w:rPr>
      </w:pPr>
      <w:r w:rsidRPr="00886ABB">
        <w:rPr>
          <w:lang w:val="en-US"/>
        </w:rPr>
        <w:t xml:space="preserve">Policy options </w:t>
      </w:r>
      <w:r w:rsidR="0092765A" w:rsidRPr="00886ABB">
        <w:rPr>
          <w:lang w:val="en-US"/>
        </w:rPr>
        <w:t xml:space="preserve">already </w:t>
      </w:r>
      <w:r w:rsidRPr="00886ABB">
        <w:rPr>
          <w:lang w:val="en-US"/>
        </w:rPr>
        <w:t xml:space="preserve">under discussion </w:t>
      </w:r>
      <w:r w:rsidR="0092765A" w:rsidRPr="00886ABB">
        <w:rPr>
          <w:lang w:val="en-US"/>
        </w:rPr>
        <w:t xml:space="preserve">in a country </w:t>
      </w:r>
      <w:r w:rsidR="00B72B85" w:rsidRPr="00886ABB">
        <w:rPr>
          <w:lang w:val="en-US"/>
        </w:rPr>
        <w:t>should</w:t>
      </w:r>
      <w:r w:rsidRPr="00886ABB">
        <w:rPr>
          <w:lang w:val="en-US"/>
        </w:rPr>
        <w:t xml:space="preserve"> be included in the analysis to ass</w:t>
      </w:r>
      <w:r w:rsidR="0092765A" w:rsidRPr="00886ABB">
        <w:rPr>
          <w:lang w:val="en-US"/>
        </w:rPr>
        <w:t xml:space="preserve">ess the extent to which they address identified gaps and are </w:t>
      </w:r>
      <w:r w:rsidRPr="00886ABB">
        <w:rPr>
          <w:lang w:val="en-US"/>
        </w:rPr>
        <w:t>in line w</w:t>
      </w:r>
      <w:r w:rsidR="0092765A" w:rsidRPr="00886ABB">
        <w:rPr>
          <w:lang w:val="en-US"/>
        </w:rPr>
        <w:t>ith international principles and</w:t>
      </w:r>
      <w:r w:rsidRPr="00886ABB">
        <w:rPr>
          <w:lang w:val="en-US"/>
        </w:rPr>
        <w:t xml:space="preserve"> to estimate current and future cost and potential impacts. </w:t>
      </w:r>
      <w:r w:rsidR="00B72B85" w:rsidRPr="00886ABB">
        <w:rPr>
          <w:lang w:val="en-US"/>
        </w:rPr>
        <w:t>This also helps towards having a consolidated and unified effort to improve the social protection system.</w:t>
      </w:r>
      <w:r w:rsidR="00A51F86" w:rsidRPr="00886ABB">
        <w:rPr>
          <w:lang w:val="en-US"/>
        </w:rPr>
        <w:t xml:space="preserve"> </w:t>
      </w:r>
    </w:p>
    <w:p w14:paraId="1D04102F" w14:textId="1EA4E377" w:rsidR="00B8592D" w:rsidRPr="00886ABB" w:rsidRDefault="00B8592D" w:rsidP="00A51F86">
      <w:pPr>
        <w:pStyle w:val="Leipteksti"/>
        <w:jc w:val="both"/>
        <w:rPr>
          <w:lang w:val="en-GB"/>
        </w:rPr>
      </w:pPr>
      <w:r w:rsidRPr="00886ABB">
        <w:rPr>
          <w:lang w:val="en-US"/>
        </w:rPr>
        <w:lastRenderedPageBreak/>
        <w:t xml:space="preserve">The policy formulation process should be informed by the data collected in part 2. An example of how this can be carried out is illustrated in Box XXX below on the Ugandan Participatory Poverty </w:t>
      </w:r>
      <w:r w:rsidR="00863BC2" w:rsidRPr="00886ABB">
        <w:rPr>
          <w:noProof/>
          <w:lang w:val="en-GB" w:eastAsia="en-GB"/>
        </w:rPr>
        <mc:AlternateContent>
          <mc:Choice Requires="wps">
            <w:drawing>
              <wp:anchor distT="57150" distB="57150" distL="57150" distR="57150" simplePos="0" relativeHeight="251685888" behindDoc="0" locked="0" layoutInCell="1" allowOverlap="1" wp14:anchorId="322C3CF8" wp14:editId="55BD34D0">
                <wp:simplePos x="0" y="0"/>
                <wp:positionH relativeFrom="margin">
                  <wp:posOffset>0</wp:posOffset>
                </wp:positionH>
                <wp:positionV relativeFrom="line">
                  <wp:posOffset>461010</wp:posOffset>
                </wp:positionV>
                <wp:extent cx="6372225" cy="6743700"/>
                <wp:effectExtent l="0" t="0" r="0" b="0"/>
                <wp:wrapSquare wrapText="bothSides" distT="57150" distB="57150" distL="57150" distR="57150"/>
                <wp:docPr id="1073741835" name="officeArt object"/>
                <wp:cNvGraphicFramePr/>
                <a:graphic xmlns:a="http://schemas.openxmlformats.org/drawingml/2006/main">
                  <a:graphicData uri="http://schemas.microsoft.com/office/word/2010/wordprocessingShape">
                    <wps:wsp>
                      <wps:cNvSpPr/>
                      <wps:spPr>
                        <a:xfrm>
                          <a:off x="0" y="0"/>
                          <a:ext cx="6372225" cy="6743700"/>
                        </a:xfrm>
                        <a:prstGeom prst="rect">
                          <a:avLst/>
                        </a:prstGeom>
                        <a:noFill/>
                        <a:ln w="12700" cap="flat">
                          <a:noFill/>
                          <a:miter lim="400000"/>
                        </a:ln>
                        <a:effectLst/>
                      </wps:spPr>
                      <wps:txbx>
                        <w:txbxContent>
                          <w:p w14:paraId="7B66014F" w14:textId="77777777" w:rsidR="00EE50E0" w:rsidRPr="00B8592D" w:rsidRDefault="00EE50E0" w:rsidP="0092765A">
                            <w:pPr>
                              <w:pStyle w:val="Leipteksti"/>
                              <w:jc w:val="both"/>
                              <w:rPr>
                                <w:i/>
                                <w:iCs/>
                                <w:sz w:val="24"/>
                                <w:szCs w:val="24"/>
                                <w:lang w:val="en-GB"/>
                              </w:rPr>
                            </w:pPr>
                            <w:r>
                              <w:rPr>
                                <w:rFonts w:ascii="Times New Roman"/>
                                <w:i/>
                                <w:iCs/>
                                <w:sz w:val="24"/>
                                <w:szCs w:val="24"/>
                                <w:lang w:val="en-US"/>
                              </w:rPr>
                              <w:t>BOX: The Uganda Participatory Poverty Assessment Process (UPPAP)</w:t>
                            </w:r>
                          </w:p>
                          <w:p w14:paraId="134D230C" w14:textId="5AE25562" w:rsidR="00EE50E0" w:rsidRPr="00863BC2" w:rsidRDefault="00EE50E0" w:rsidP="0092765A">
                            <w:pPr>
                              <w:pStyle w:val="Leipteksti"/>
                              <w:spacing w:after="0" w:line="240" w:lineRule="auto"/>
                              <w:rPr>
                                <w:rFonts w:asciiTheme="minorHAnsi" w:eastAsia="Times New Roman" w:hAnsiTheme="minorHAnsi" w:cs="Times New Roman"/>
                                <w:iCs/>
                                <w:sz w:val="24"/>
                                <w:szCs w:val="24"/>
                                <w:lang w:val="en-GB"/>
                              </w:rPr>
                            </w:pPr>
                            <w:r w:rsidRPr="00863BC2">
                              <w:rPr>
                                <w:rFonts w:asciiTheme="minorHAnsi" w:hAnsiTheme="minorHAnsi"/>
                                <w:iCs/>
                                <w:sz w:val="24"/>
                                <w:szCs w:val="24"/>
                                <w:lang w:val="en-US"/>
                              </w:rPr>
                              <w:t xml:space="preserve">The Uganda Participatory Poverty Assessment Process was a partnership by the Government of Uganda (represented by the Ministry of Finance, Planning and Economic Development), Local Governments, NGOs, academic institutions and donors. The process was implemented by Oxfam GB up to September 2002 and was funded by Government of Uganda, DFID, World Bank, UNDP and SIDA. </w:t>
                            </w:r>
                          </w:p>
                          <w:p w14:paraId="114633D7" w14:textId="56CA7EB3" w:rsidR="00EE50E0" w:rsidRPr="00863BC2" w:rsidRDefault="00EE50E0" w:rsidP="0092765A">
                            <w:pPr>
                              <w:pStyle w:val="Leipteksti"/>
                              <w:spacing w:after="0" w:line="240" w:lineRule="auto"/>
                              <w:rPr>
                                <w:rFonts w:asciiTheme="minorHAnsi" w:eastAsia="Times New Roman" w:hAnsiTheme="minorHAnsi" w:cs="Times New Roman"/>
                                <w:iCs/>
                                <w:sz w:val="24"/>
                                <w:szCs w:val="24"/>
                                <w:lang w:val="en-GB"/>
                              </w:rPr>
                            </w:pPr>
                            <w:r w:rsidRPr="00863BC2">
                              <w:rPr>
                                <w:rFonts w:asciiTheme="minorHAnsi" w:hAnsiTheme="minorHAnsi"/>
                                <w:iCs/>
                                <w:sz w:val="24"/>
                                <w:szCs w:val="24"/>
                                <w:lang w:val="en-US"/>
                              </w:rPr>
                              <w:t xml:space="preserve">Its overall aim was to bring the voices and perspectives of poor people into policy formulation, planning and implementation by central and local governments. A first participatory poverty assessment (PPA1) had been carried out in 1998/99 in 36 research sites in nine districts. Its findings had been used to inform policy-making. A second PPA (PPA2) was implemented in 2002 </w:t>
                            </w:r>
                            <w:r w:rsidRPr="00863BC2">
                              <w:rPr>
                                <w:rFonts w:asciiTheme="minorHAnsi" w:hAnsiTheme="minorHAnsi"/>
                                <w:iCs/>
                                <w:lang w:val="en-US"/>
                              </w:rPr>
                              <w:t>in 60 research sites in 12 districts with the objectives of</w:t>
                            </w:r>
                            <w:r w:rsidRPr="00863BC2">
                              <w:rPr>
                                <w:rFonts w:asciiTheme="minorHAnsi" w:hAnsiTheme="minorHAnsi"/>
                                <w:iCs/>
                                <w:sz w:val="24"/>
                                <w:szCs w:val="24"/>
                                <w:lang w:val="en-US"/>
                              </w:rPr>
                              <w:t xml:space="preserve"> following up on policy decisions taken after the first PPA and to deepen the understanding of poverty dynamics in Uganda.</w:t>
                            </w:r>
                          </w:p>
                          <w:p w14:paraId="4D3F8696" w14:textId="4C229BCF" w:rsidR="00EE50E0" w:rsidRPr="00B8592D" w:rsidRDefault="00EE50E0" w:rsidP="0092765A">
                            <w:pPr>
                              <w:pStyle w:val="Leipteksti"/>
                              <w:rPr>
                                <w:rFonts w:ascii="Times New Roman" w:eastAsia="Times New Roman" w:hAnsi="Times New Roman" w:cs="Times New Roman"/>
                                <w:i/>
                                <w:iCs/>
                                <w:sz w:val="24"/>
                                <w:szCs w:val="24"/>
                                <w:lang w:val="en-GB"/>
                              </w:rPr>
                            </w:pPr>
                            <w:r w:rsidRPr="00863BC2">
                              <w:rPr>
                                <w:rFonts w:asciiTheme="minorHAnsi" w:hAnsiTheme="minorHAnsi"/>
                                <w:iCs/>
                                <w:sz w:val="24"/>
                                <w:szCs w:val="24"/>
                                <w:lang w:val="en-US"/>
                              </w:rPr>
                              <w:t>Using participatory techniques to consult people on their understanding of the nature and causes of poverty and their priority actions for poverty reduction by government or in communities themselves produced a much more complex and richer picture of causes and remedies than conventional poverty analysis. Results highlighted issues of social exclusion, gender inequality, lack governance, community status or affluence and ignorance and lack of knowledge and awareness. The top three causes of poverty identified by the PPA1 and 2 had been ill-health, limited access to land and lack of markets (or lack of fair access to markets). The exercise also had revealed that when services were available, provision was often biased towards the better off and tended to exclude women. Overall, local taxes, levies and bureaucratic controls – legal and illegal – were found to constitute a serious constraint on the expansion of economic activities that are necessary to reduce poverty. The report showed that some priority actions were shared widely across different groups but there were also marked differences in the priority needs of different groups. For example, employment was a priority</w:t>
                            </w:r>
                            <w:r>
                              <w:rPr>
                                <w:rFonts w:ascii="Times New Roman"/>
                                <w:i/>
                                <w:iCs/>
                                <w:sz w:val="24"/>
                                <w:szCs w:val="24"/>
                                <w:lang w:val="en-US"/>
                              </w:rPr>
                              <w:t xml:space="preserve"> need for youths while men emphasized the need for power and markets to improve their income generation capacities.</w:t>
                            </w:r>
                          </w:p>
                          <w:p w14:paraId="191B0D46" w14:textId="77777777" w:rsidR="00EE50E0" w:rsidRPr="00B8592D" w:rsidRDefault="00EE50E0" w:rsidP="0092765A">
                            <w:pPr>
                              <w:pStyle w:val="Leipteksti"/>
                              <w:spacing w:after="0" w:line="240" w:lineRule="auto"/>
                              <w:rPr>
                                <w:rFonts w:ascii="Times New Roman" w:eastAsia="Times New Roman" w:hAnsi="Times New Roman" w:cs="Times New Roman"/>
                                <w:i/>
                                <w:iCs/>
                                <w:sz w:val="24"/>
                                <w:szCs w:val="24"/>
                                <w:lang w:val="en-GB"/>
                              </w:rPr>
                            </w:pPr>
                            <w:r>
                              <w:rPr>
                                <w:rFonts w:ascii="Times New Roman"/>
                                <w:i/>
                                <w:iCs/>
                                <w:sz w:val="24"/>
                                <w:szCs w:val="24"/>
                                <w:lang w:val="en-US"/>
                              </w:rPr>
                              <w:t>As a result of the PPAs, the government gave greater focus to governance and accountability issues such as the publication of a Citizens</w:t>
                            </w:r>
                            <w:r>
                              <w:rPr>
                                <w:rFonts w:hAnsi="Arial Unicode MS"/>
                                <w:i/>
                                <w:iCs/>
                                <w:sz w:val="24"/>
                                <w:szCs w:val="24"/>
                                <w:lang w:val="en-US"/>
                              </w:rPr>
                              <w:t>’</w:t>
                            </w:r>
                            <w:r>
                              <w:rPr>
                                <w:rFonts w:hAnsi="Arial Unicode MS"/>
                                <w:i/>
                                <w:iCs/>
                                <w:sz w:val="24"/>
                                <w:szCs w:val="24"/>
                                <w:lang w:val="en-US"/>
                              </w:rPr>
                              <w:t xml:space="preserve"> </w:t>
                            </w:r>
                            <w:r>
                              <w:rPr>
                                <w:rFonts w:ascii="Times New Roman"/>
                                <w:i/>
                                <w:iCs/>
                                <w:sz w:val="24"/>
                                <w:szCs w:val="24"/>
                                <w:lang w:val="en-US"/>
                              </w:rPr>
                              <w:t xml:space="preserve">Guide to the Government Budget, monitoring services delivery and information flows, adopting a more multi-sectoral approach to poverty reduction, improving water and health services supply and abolishing charges for health services. </w:t>
                            </w:r>
                          </w:p>
                          <w:p w14:paraId="3DD8F5AB" w14:textId="77777777" w:rsidR="00EE50E0" w:rsidRPr="00B8592D" w:rsidRDefault="00EE50E0" w:rsidP="0092765A">
                            <w:pPr>
                              <w:pStyle w:val="Leipteksti"/>
                              <w:spacing w:after="0" w:line="240" w:lineRule="auto"/>
                              <w:rPr>
                                <w:rFonts w:ascii="Times New Roman" w:eastAsia="Times New Roman" w:hAnsi="Times New Roman" w:cs="Times New Roman"/>
                                <w:i/>
                                <w:iCs/>
                                <w:sz w:val="24"/>
                                <w:szCs w:val="24"/>
                                <w:lang w:val="en-GB"/>
                              </w:rPr>
                            </w:pPr>
                          </w:p>
                          <w:p w14:paraId="475586A6" w14:textId="77777777" w:rsidR="00EE50E0" w:rsidRPr="00B8592D" w:rsidRDefault="00EE50E0" w:rsidP="0092765A">
                            <w:pPr>
                              <w:pStyle w:val="Leipteksti"/>
                              <w:jc w:val="both"/>
                              <w:rPr>
                                <w:lang w:val="en-GB"/>
                              </w:rPr>
                            </w:pPr>
                            <w:r>
                              <w:rPr>
                                <w:i/>
                                <w:iCs/>
                                <w:sz w:val="24"/>
                                <w:szCs w:val="24"/>
                                <w:lang w:val="en-US"/>
                              </w:rPr>
                              <w:t>Source: Government of Uganda, 2002, Uganda Participatory Poverty Assessment Process – Deepening the Understanding of Poverty</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rect w14:anchorId="322C3CF8" id="_x0000_s1033" style="position:absolute;left:0;text-align:left;margin-left:0;margin-top:36.3pt;width:501.75pt;height:531pt;z-index:251685888;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" filled="f" stroked="f" strokeweight="1pt">
                <v:stroke miterlimit="4"/>
                <v:textbox inset="1.27mm,1.27mm,1.27mm,1.27mm">
                  <w:txbxContent>
                    <w:p w14:paraId="7B66014F" w14:textId="77777777" w:rsidR="00EE50E0" w:rsidRPr="00B8592D" w:rsidRDefault="00EE50E0" w:rsidP="0092765A">
                      <w:pPr>
                        <w:pStyle w:val="Leipteksti"/>
                        <w:jc w:val="both"/>
                        <w:rPr>
                          <w:i/>
                          <w:iCs/>
                          <w:sz w:val="24"/>
                          <w:szCs w:val="24"/>
                          <w:lang w:val="en-GB"/>
                        </w:rPr>
                      </w:pPr>
                      <w:r>
                        <w:rPr>
                          <w:rFonts w:ascii="Times New Roman"/>
                          <w:i/>
                          <w:iCs/>
                          <w:sz w:val="24"/>
                          <w:szCs w:val="24"/>
                          <w:lang w:val="en-US"/>
                        </w:rPr>
                        <w:t>BOX: The Uganda Participatory Poverty Assessment Process (UPPAP)</w:t>
                      </w:r>
                    </w:p>
                    <w:p w14:paraId="134D230C" w14:textId="5AE25562" w:rsidR="00EE50E0" w:rsidRPr="00863BC2" w:rsidRDefault="00EE50E0" w:rsidP="0092765A">
                      <w:pPr>
                        <w:pStyle w:val="Leipteksti"/>
                        <w:spacing w:after="0" w:line="240" w:lineRule="auto"/>
                        <w:rPr>
                          <w:rFonts w:asciiTheme="minorHAnsi" w:eastAsia="Times New Roman" w:hAnsiTheme="minorHAnsi" w:cs="Times New Roman"/>
                          <w:iCs/>
                          <w:sz w:val="24"/>
                          <w:szCs w:val="24"/>
                          <w:lang w:val="en-GB"/>
                        </w:rPr>
                      </w:pPr>
                      <w:r w:rsidRPr="00863BC2">
                        <w:rPr>
                          <w:rFonts w:asciiTheme="minorHAnsi" w:hAnsiTheme="minorHAnsi"/>
                          <w:iCs/>
                          <w:sz w:val="24"/>
                          <w:szCs w:val="24"/>
                          <w:lang w:val="en-US"/>
                        </w:rPr>
                        <w:t xml:space="preserve">The Uganda Participatory Poverty Assessment Process was a partnership by the Government of Uganda (represented by the Ministry of Finance, Planning and Economic Development), Local Governments, NGOs, academic institutions and donors. The process was implemented by Oxfam GB up to September 2002 and was funded by Government of Uganda, DFID, World Bank, UNDP and SIDA. </w:t>
                      </w:r>
                    </w:p>
                    <w:p w14:paraId="114633D7" w14:textId="56CA7EB3" w:rsidR="00EE50E0" w:rsidRPr="00863BC2" w:rsidRDefault="00EE50E0" w:rsidP="0092765A">
                      <w:pPr>
                        <w:pStyle w:val="Leipteksti"/>
                        <w:spacing w:after="0" w:line="240" w:lineRule="auto"/>
                        <w:rPr>
                          <w:rFonts w:asciiTheme="minorHAnsi" w:eastAsia="Times New Roman" w:hAnsiTheme="minorHAnsi" w:cs="Times New Roman"/>
                          <w:iCs/>
                          <w:sz w:val="24"/>
                          <w:szCs w:val="24"/>
                          <w:lang w:val="en-GB"/>
                        </w:rPr>
                      </w:pPr>
                      <w:r w:rsidRPr="00863BC2">
                        <w:rPr>
                          <w:rFonts w:asciiTheme="minorHAnsi" w:hAnsiTheme="minorHAnsi"/>
                          <w:iCs/>
                          <w:sz w:val="24"/>
                          <w:szCs w:val="24"/>
                          <w:lang w:val="en-US"/>
                        </w:rPr>
                        <w:t xml:space="preserve">Its overall aim was to bring the voices and perspectives of poor people into policy formulation, planning and implementation by central and local governments. A first participatory poverty assessment (PPA1) had been carried out in 1998/99 in 36 research sites in nine districts. Its findings had been used to inform policy-making. A second PPA (PPA2) was implemented in 2002 </w:t>
                      </w:r>
                      <w:r w:rsidRPr="00863BC2">
                        <w:rPr>
                          <w:rFonts w:asciiTheme="minorHAnsi" w:hAnsiTheme="minorHAnsi"/>
                          <w:iCs/>
                          <w:lang w:val="en-US"/>
                        </w:rPr>
                        <w:t>in 60 research sites in 12 districts with the objectives of</w:t>
                      </w:r>
                      <w:r w:rsidRPr="00863BC2">
                        <w:rPr>
                          <w:rFonts w:asciiTheme="minorHAnsi" w:hAnsiTheme="minorHAnsi"/>
                          <w:iCs/>
                          <w:sz w:val="24"/>
                          <w:szCs w:val="24"/>
                          <w:lang w:val="en-US"/>
                        </w:rPr>
                        <w:t xml:space="preserve"> following up on policy decisions taken after the first PPA and to deepen the understanding of poverty dynamics in Uganda.</w:t>
                      </w:r>
                    </w:p>
                    <w:p w14:paraId="4D3F8696" w14:textId="4C229BCF" w:rsidR="00EE50E0" w:rsidRPr="00B8592D" w:rsidRDefault="00EE50E0" w:rsidP="0092765A">
                      <w:pPr>
                        <w:pStyle w:val="Leipteksti"/>
                        <w:rPr>
                          <w:rFonts w:ascii="Times New Roman" w:eastAsia="Times New Roman" w:hAnsi="Times New Roman" w:cs="Times New Roman"/>
                          <w:i/>
                          <w:iCs/>
                          <w:sz w:val="24"/>
                          <w:szCs w:val="24"/>
                          <w:lang w:val="en-GB"/>
                        </w:rPr>
                      </w:pPr>
                      <w:r w:rsidRPr="00863BC2">
                        <w:rPr>
                          <w:rFonts w:asciiTheme="minorHAnsi" w:hAnsiTheme="minorHAnsi"/>
                          <w:iCs/>
                          <w:sz w:val="24"/>
                          <w:szCs w:val="24"/>
                          <w:lang w:val="en-US"/>
                        </w:rPr>
                        <w:t>Using participatory techniques to consult people on their understanding of the nature and causes of poverty and their priority actions for poverty reduction by government or in communities themselves produced a much more complex and richer picture of causes and remedies than conventional poverty analysis. Results highlighted issues of social exclusion, gender inequality, lack governance, community status or affluence and ignorance and lack of knowledge and awareness. The top three causes of poverty identified by the PPA1 and 2 had been ill-health, limited access to land and lack of markets (or lack of fair access to markets). The exercise also had revealed that when services were available, provision was often biased towards the better off and tended to exclude women. Overall, local taxes, levies and bureaucratic controls – legal and illegal – were found to constitute a serious constraint on the expansion of economic activities that are necessary to reduce poverty. The report showed that some priority actions were shared widely across different groups but there were also marked differences in the priority needs of different groups. For example, employment was a priority</w:t>
                      </w:r>
                      <w:r>
                        <w:rPr>
                          <w:rFonts w:ascii="Times New Roman"/>
                          <w:i/>
                          <w:iCs/>
                          <w:sz w:val="24"/>
                          <w:szCs w:val="24"/>
                          <w:lang w:val="en-US"/>
                        </w:rPr>
                        <w:t xml:space="preserve"> need for youths while men emphasized the need for power and markets to improve their income generation capacities.</w:t>
                      </w:r>
                    </w:p>
                    <w:p w14:paraId="191B0D46" w14:textId="77777777" w:rsidR="00EE50E0" w:rsidRPr="00B8592D" w:rsidRDefault="00EE50E0" w:rsidP="0092765A">
                      <w:pPr>
                        <w:pStyle w:val="Leipteksti"/>
                        <w:spacing w:after="0" w:line="240" w:lineRule="auto"/>
                        <w:rPr>
                          <w:rFonts w:ascii="Times New Roman" w:eastAsia="Times New Roman" w:hAnsi="Times New Roman" w:cs="Times New Roman"/>
                          <w:i/>
                          <w:iCs/>
                          <w:sz w:val="24"/>
                          <w:szCs w:val="24"/>
                          <w:lang w:val="en-GB"/>
                        </w:rPr>
                      </w:pPr>
                      <w:r>
                        <w:rPr>
                          <w:rFonts w:ascii="Times New Roman"/>
                          <w:i/>
                          <w:iCs/>
                          <w:sz w:val="24"/>
                          <w:szCs w:val="24"/>
                          <w:lang w:val="en-US"/>
                        </w:rPr>
                        <w:t>As a result of the PPAs, the government gave greater focus to governance and accountability issues such as the publication of a Citizens</w:t>
                      </w:r>
                      <w:r>
                        <w:rPr>
                          <w:rFonts w:hAnsi="Arial Unicode MS"/>
                          <w:i/>
                          <w:iCs/>
                          <w:sz w:val="24"/>
                          <w:szCs w:val="24"/>
                          <w:lang w:val="en-US"/>
                        </w:rPr>
                        <w:t>’</w:t>
                      </w:r>
                      <w:r>
                        <w:rPr>
                          <w:rFonts w:hAnsi="Arial Unicode MS"/>
                          <w:i/>
                          <w:iCs/>
                          <w:sz w:val="24"/>
                          <w:szCs w:val="24"/>
                          <w:lang w:val="en-US"/>
                        </w:rPr>
                        <w:t xml:space="preserve"> </w:t>
                      </w:r>
                      <w:r>
                        <w:rPr>
                          <w:rFonts w:ascii="Times New Roman"/>
                          <w:i/>
                          <w:iCs/>
                          <w:sz w:val="24"/>
                          <w:szCs w:val="24"/>
                          <w:lang w:val="en-US"/>
                        </w:rPr>
                        <w:t xml:space="preserve">Guide to the Government Budget, monitoring services delivery and information flows, adopting a more multi-sectoral approach to poverty reduction, improving water and health services supply and abolishing charges for health services. </w:t>
                      </w:r>
                    </w:p>
                    <w:p w14:paraId="3DD8F5AB" w14:textId="77777777" w:rsidR="00EE50E0" w:rsidRPr="00B8592D" w:rsidRDefault="00EE50E0" w:rsidP="0092765A">
                      <w:pPr>
                        <w:pStyle w:val="Leipteksti"/>
                        <w:spacing w:after="0" w:line="240" w:lineRule="auto"/>
                        <w:rPr>
                          <w:rFonts w:ascii="Times New Roman" w:eastAsia="Times New Roman" w:hAnsi="Times New Roman" w:cs="Times New Roman"/>
                          <w:i/>
                          <w:iCs/>
                          <w:sz w:val="24"/>
                          <w:szCs w:val="24"/>
                          <w:lang w:val="en-GB"/>
                        </w:rPr>
                      </w:pPr>
                    </w:p>
                    <w:p w14:paraId="475586A6" w14:textId="77777777" w:rsidR="00EE50E0" w:rsidRPr="00B8592D" w:rsidRDefault="00EE50E0" w:rsidP="0092765A">
                      <w:pPr>
                        <w:pStyle w:val="Leipteksti"/>
                        <w:jc w:val="both"/>
                        <w:rPr>
                          <w:lang w:val="en-GB"/>
                        </w:rPr>
                      </w:pPr>
                      <w:r>
                        <w:rPr>
                          <w:i/>
                          <w:iCs/>
                          <w:sz w:val="24"/>
                          <w:szCs w:val="24"/>
                          <w:lang w:val="en-US"/>
                        </w:rPr>
                        <w:t>Source: Government of Uganda, 2002, Uganda Participatory Poverty Assessment Process – Deepening the Understanding of Poverty</w:t>
                      </w:r>
                    </w:p>
                  </w:txbxContent>
                </v:textbox>
                <w10:wrap type="square" anchorx="margin" anchory="line"/>
              </v:rect>
            </w:pict>
          </mc:Fallback>
        </mc:AlternateContent>
      </w:r>
      <w:r w:rsidRPr="00886ABB">
        <w:rPr>
          <w:lang w:val="en-US"/>
        </w:rPr>
        <w:t>Assessment Process.</w:t>
      </w:r>
    </w:p>
    <w:p w14:paraId="3FED95F8" w14:textId="20CECCC6" w:rsidR="00B8592D" w:rsidRPr="00886ABB" w:rsidRDefault="00B8592D" w:rsidP="00863BC2">
      <w:pPr>
        <w:pStyle w:val="Leipteksti"/>
        <w:jc w:val="both"/>
        <w:rPr>
          <w:lang w:val="en-GB"/>
        </w:rPr>
      </w:pPr>
    </w:p>
    <w:p w14:paraId="4867ADC6" w14:textId="337018C3" w:rsidR="0092765A" w:rsidRPr="00886ABB" w:rsidRDefault="0092765A" w:rsidP="00863BC2">
      <w:pPr>
        <w:pStyle w:val="Leipteksti"/>
        <w:jc w:val="both"/>
        <w:rPr>
          <w:lang w:val="en-GB"/>
        </w:rPr>
      </w:pPr>
    </w:p>
    <w:p w14:paraId="189F1C18" w14:textId="3289B088" w:rsidR="00B8592D" w:rsidRPr="00886ABB" w:rsidRDefault="00B8592D" w:rsidP="00BC3E95">
      <w:pPr>
        <w:pStyle w:val="Otsikko2"/>
        <w:numPr>
          <w:ilvl w:val="1"/>
          <w:numId w:val="74"/>
        </w:numPr>
        <w:jc w:val="both"/>
        <w:rPr>
          <w:rFonts w:ascii="Times New Roman"/>
          <w:sz w:val="24"/>
          <w:lang w:val="en-GB"/>
        </w:rPr>
      </w:pPr>
      <w:bookmarkStart w:id="43" w:name="_Toc430095544"/>
      <w:bookmarkStart w:id="44" w:name="_Toc456692398"/>
      <w:r w:rsidRPr="00886ABB">
        <w:rPr>
          <w:rFonts w:ascii="Times New Roman"/>
          <w:sz w:val="24"/>
          <w:lang w:val="en-GB"/>
        </w:rPr>
        <w:lastRenderedPageBreak/>
        <w:t>Identifying policy options to close the gaps</w:t>
      </w:r>
      <w:bookmarkEnd w:id="43"/>
      <w:bookmarkEnd w:id="44"/>
    </w:p>
    <w:p w14:paraId="2B0585C2" w14:textId="7FE82C01" w:rsidR="00B8592D" w:rsidRPr="00886ABB" w:rsidRDefault="00B8592D" w:rsidP="00863BC2">
      <w:pPr>
        <w:pStyle w:val="Leipteksti"/>
        <w:jc w:val="both"/>
        <w:rPr>
          <w:rFonts w:asciiTheme="minorHAnsi" w:hAnsiTheme="minorHAnsi"/>
          <w:lang w:val="en-US"/>
        </w:rPr>
      </w:pPr>
      <w:r w:rsidRPr="00886ABB">
        <w:rPr>
          <w:rFonts w:asciiTheme="minorHAnsi" w:hAnsiTheme="minorHAnsi"/>
          <w:lang w:val="en-US"/>
        </w:rPr>
        <w:t xml:space="preserve">The overview tables in </w:t>
      </w:r>
      <w:r w:rsidR="007171C3" w:rsidRPr="00886ABB">
        <w:rPr>
          <w:rFonts w:asciiTheme="minorHAnsi" w:hAnsiTheme="minorHAnsi"/>
          <w:lang w:val="en-US"/>
        </w:rPr>
        <w:t xml:space="preserve">part </w:t>
      </w:r>
      <w:r w:rsidR="0059439E" w:rsidRPr="00886ABB">
        <w:rPr>
          <w:rFonts w:asciiTheme="minorHAnsi" w:hAnsiTheme="minorHAnsi"/>
          <w:lang w:val="en-US"/>
        </w:rPr>
        <w:t xml:space="preserve">2 </w:t>
      </w:r>
      <w:r w:rsidRPr="00886ABB">
        <w:rPr>
          <w:rFonts w:asciiTheme="minorHAnsi" w:hAnsiTheme="minorHAnsi"/>
          <w:lang w:val="en-US"/>
        </w:rPr>
        <w:t>will reveal a number of legal, financial or implementation gaps that the country may not be able to all address at the same time and will have to prioritize between. The decision on the priorities should be guided by the urgency of the social protection needs, evidence regarding the feasibility of various policy options. Depending on the results of the assessments, recommendations will typically fall in the following areas:</w:t>
      </w:r>
    </w:p>
    <w:p w14:paraId="0DE9306E" w14:textId="77777777" w:rsidR="00B8592D" w:rsidRPr="00886ABB" w:rsidRDefault="00B8592D" w:rsidP="00863BC2">
      <w:pPr>
        <w:pStyle w:val="ListParagraph"/>
        <w:numPr>
          <w:ilvl w:val="0"/>
          <w:numId w:val="123"/>
        </w:numPr>
        <w:tabs>
          <w:tab w:val="clear" w:pos="1080"/>
          <w:tab w:val="num" w:pos="1050"/>
        </w:tabs>
        <w:spacing w:line="276" w:lineRule="auto"/>
        <w:ind w:left="1050" w:hanging="330"/>
        <w:jc w:val="both"/>
        <w:rPr>
          <w:rFonts w:asciiTheme="minorHAnsi" w:hAnsiTheme="minorHAnsi"/>
          <w:sz w:val="22"/>
          <w:szCs w:val="22"/>
        </w:rPr>
      </w:pPr>
      <w:r w:rsidRPr="00886ABB">
        <w:rPr>
          <w:rFonts w:asciiTheme="minorHAnsi" w:hAnsiTheme="minorHAnsi"/>
          <w:sz w:val="22"/>
          <w:szCs w:val="22"/>
        </w:rPr>
        <w:t xml:space="preserve">Addressing population coverage gaps or adequacy of benefit gaps by introducing new benefits or by changing qualifying conditions to extend coverage or increasing benefit levels of existing benefits </w:t>
      </w:r>
    </w:p>
    <w:p w14:paraId="45F3B457" w14:textId="39A8EB45" w:rsidR="00B8592D" w:rsidRPr="00886ABB" w:rsidRDefault="00B8592D" w:rsidP="00863BC2">
      <w:pPr>
        <w:pStyle w:val="ListParagraph"/>
        <w:numPr>
          <w:ilvl w:val="0"/>
          <w:numId w:val="123"/>
        </w:numPr>
        <w:tabs>
          <w:tab w:val="clear" w:pos="1080"/>
          <w:tab w:val="num" w:pos="1050"/>
        </w:tabs>
        <w:spacing w:line="276" w:lineRule="auto"/>
        <w:ind w:left="1050" w:hanging="330"/>
        <w:jc w:val="both"/>
        <w:rPr>
          <w:rFonts w:asciiTheme="minorHAnsi" w:hAnsiTheme="minorHAnsi"/>
          <w:sz w:val="22"/>
          <w:szCs w:val="22"/>
        </w:rPr>
      </w:pPr>
      <w:r w:rsidRPr="00886ABB">
        <w:rPr>
          <w:rFonts w:asciiTheme="minorHAnsi" w:hAnsiTheme="minorHAnsi"/>
          <w:sz w:val="22"/>
          <w:szCs w:val="22"/>
        </w:rPr>
        <w:t>Addressing implementation gaps by improving the effectiveness of operations of existing schemes and programmes by e.g. changing the benefit delivery system or registration process etc. These type of policy interventions focus on improving access to social protection benefits of persons who should already be covered by existing schemes in theory but cannot realise their entitlements in practice due to barriers created by the implementation arrangements.</w:t>
      </w:r>
    </w:p>
    <w:p w14:paraId="315A5947" w14:textId="5D3B3044" w:rsidR="00B8592D" w:rsidRPr="00886ABB" w:rsidRDefault="00B8592D" w:rsidP="00863BC2">
      <w:pPr>
        <w:pStyle w:val="ListParagraph"/>
        <w:numPr>
          <w:ilvl w:val="0"/>
          <w:numId w:val="123"/>
        </w:numPr>
        <w:tabs>
          <w:tab w:val="clear" w:pos="1080"/>
          <w:tab w:val="num" w:pos="1050"/>
        </w:tabs>
        <w:spacing w:line="276" w:lineRule="auto"/>
        <w:ind w:left="1050" w:hanging="330"/>
        <w:jc w:val="both"/>
        <w:rPr>
          <w:rFonts w:asciiTheme="minorHAnsi" w:hAnsiTheme="minorHAnsi"/>
          <w:sz w:val="22"/>
          <w:szCs w:val="22"/>
        </w:rPr>
      </w:pPr>
      <w:r w:rsidRPr="00886ABB">
        <w:rPr>
          <w:rFonts w:asciiTheme="minorHAnsi" w:hAnsiTheme="minorHAnsi"/>
          <w:sz w:val="22"/>
          <w:szCs w:val="22"/>
        </w:rPr>
        <w:t xml:space="preserve">Addressing implementation gaps by improving the efficiency of operations of existing schemes and programmes by e.g. changing the management information system or reporting structures. This type of reforms will lead to improved accountability or cost savings in the administration and while they may not directly translate into improved social protection of the population, they free resources that may then be used to further extend social protection. </w:t>
      </w:r>
    </w:p>
    <w:p w14:paraId="721FD34E" w14:textId="3D2854EE" w:rsidR="00B8592D" w:rsidRPr="00886ABB" w:rsidRDefault="00B8592D" w:rsidP="00863BC2">
      <w:pPr>
        <w:pStyle w:val="ListParagraph"/>
        <w:spacing w:line="276" w:lineRule="auto"/>
        <w:ind w:left="1080"/>
        <w:jc w:val="both"/>
        <w:rPr>
          <w:rFonts w:asciiTheme="minorHAnsi" w:hAnsiTheme="minorHAnsi"/>
          <w:sz w:val="22"/>
          <w:szCs w:val="22"/>
        </w:rPr>
      </w:pPr>
    </w:p>
    <w:p w14:paraId="49FA415C" w14:textId="08ED2591" w:rsidR="00B8592D" w:rsidRPr="00886ABB" w:rsidRDefault="00B8592D" w:rsidP="00863BC2">
      <w:pPr>
        <w:pStyle w:val="Leipteksti"/>
        <w:jc w:val="both"/>
        <w:rPr>
          <w:rFonts w:asciiTheme="minorHAnsi" w:hAnsiTheme="minorHAnsi"/>
          <w:lang w:val="en-GB"/>
        </w:rPr>
      </w:pPr>
      <w:r w:rsidRPr="00886ABB">
        <w:rPr>
          <w:rFonts w:asciiTheme="minorHAnsi" w:hAnsiTheme="minorHAnsi"/>
          <w:lang w:val="en-US"/>
        </w:rPr>
        <w:t xml:space="preserve">This tool </w:t>
      </w:r>
      <w:r w:rsidR="00973228" w:rsidRPr="00886ABB">
        <w:rPr>
          <w:rFonts w:asciiTheme="minorHAnsi" w:hAnsiTheme="minorHAnsi"/>
          <w:lang w:val="en-US"/>
        </w:rPr>
        <w:t>presents methodologies for costing and impact assessment of the</w:t>
      </w:r>
      <w:r w:rsidRPr="00886ABB">
        <w:rPr>
          <w:rFonts w:asciiTheme="minorHAnsi" w:hAnsiTheme="minorHAnsi"/>
          <w:lang w:val="en-US"/>
        </w:rPr>
        <w:t xml:space="preserve"> first type of policy options since these are the most commonly discussed and they tend to have the most important implications for the government budgets. The following sections outline a cost estimation procedure based on simple assumptions on administrative costs and a static framework for assessing the poverty impact. The aim is to outline a quick estimation of costs and a first approximation of financing options in relation to the government budget</w:t>
      </w:r>
      <w:r w:rsidRPr="00886ABB">
        <w:rPr>
          <w:rFonts w:asciiTheme="minorHAnsi" w:hAnsiTheme="minorHAnsi"/>
          <w:lang w:val="en-GB"/>
        </w:rPr>
        <w:t xml:space="preserve">. </w:t>
      </w:r>
    </w:p>
    <w:p w14:paraId="193C6F2C" w14:textId="0CC6E141" w:rsidR="00B8592D" w:rsidRPr="00886ABB" w:rsidRDefault="00B8592D" w:rsidP="00863BC2">
      <w:pPr>
        <w:pStyle w:val="Leipteksti"/>
        <w:jc w:val="both"/>
        <w:rPr>
          <w:rFonts w:asciiTheme="minorHAnsi" w:hAnsiTheme="minorHAnsi"/>
          <w:lang w:val="en-GB"/>
        </w:rPr>
      </w:pPr>
      <w:r w:rsidRPr="00886ABB">
        <w:rPr>
          <w:rFonts w:asciiTheme="minorHAnsi" w:hAnsiTheme="minorHAnsi"/>
          <w:lang w:val="en-US"/>
        </w:rPr>
        <w:t xml:space="preserve">Policy options to address implementation gaps of the second and third type are highly </w:t>
      </w:r>
      <w:r w:rsidR="003650F4" w:rsidRPr="00886ABB">
        <w:rPr>
          <w:rFonts w:asciiTheme="minorHAnsi" w:hAnsiTheme="minorHAnsi"/>
          <w:lang w:val="en-US"/>
        </w:rPr>
        <w:t>context</w:t>
      </w:r>
      <w:r w:rsidRPr="00886ABB">
        <w:rPr>
          <w:rFonts w:asciiTheme="minorHAnsi" w:hAnsiTheme="minorHAnsi"/>
          <w:lang w:val="en-US"/>
        </w:rPr>
        <w:t>-specific in nature as they depend on the particular design of existing schemes and composition of different interventions and institutional structures that make up the social protection system. The assessment of the feasibility and impact of possible reform options cannot be discussed in detail as part of a general assessment tool but they can be assessed in terms of implementation capacities (section 2.4). In general terms, the assessment of their feasibility should include analysing institutional capacities to implement the intended reform</w:t>
      </w:r>
      <w:r w:rsidRPr="00886ABB">
        <w:rPr>
          <w:rFonts w:asciiTheme="minorHAnsi" w:hAnsiTheme="minorHAnsi"/>
          <w:lang w:val="en-GB"/>
        </w:rPr>
        <w:t>s</w:t>
      </w:r>
      <w:r w:rsidRPr="00886ABB">
        <w:rPr>
          <w:rFonts w:asciiTheme="minorHAnsi" w:hAnsiTheme="minorHAnsi"/>
          <w:lang w:val="en-US"/>
        </w:rPr>
        <w:t xml:space="preserve"> regarding existing equipment, number and skills of staff, training needs etc. On this basis, the implementation cost should include costs for new equipment and infrastructure, additional staff time needed, necessary training and potential transition costs. Where reform plans include the use or change of technology, careful consideration should be made regarding the compatibility of new solutions with existing systems, the medium and long term implications of different options such as whether equipment is purchased or a service outsourced to contractors, the durability of hardware and software etc.. The ISPA implementation tools such as the payment system tool and the identification tool provide further information in this regard.</w:t>
      </w:r>
    </w:p>
    <w:p w14:paraId="3E819758" w14:textId="77777777" w:rsidR="00B8592D" w:rsidRPr="00886ABB" w:rsidRDefault="00B8592D" w:rsidP="00863BC2">
      <w:pPr>
        <w:pStyle w:val="Leipteksti"/>
        <w:jc w:val="both"/>
        <w:rPr>
          <w:rFonts w:asciiTheme="minorHAnsi" w:hAnsiTheme="minorHAnsi"/>
          <w:lang w:val="en-GB"/>
        </w:rPr>
      </w:pPr>
      <w:r w:rsidRPr="00886ABB">
        <w:rPr>
          <w:rFonts w:asciiTheme="minorHAnsi" w:hAnsiTheme="minorHAnsi"/>
          <w:lang w:val="en-US"/>
        </w:rPr>
        <w:lastRenderedPageBreak/>
        <w:t>The formulation of policy options to address population coverage gaps or adequacy of benefit gaps must include as much detail as possible on the following two items:</w:t>
      </w:r>
    </w:p>
    <w:p w14:paraId="0C97D2D4" w14:textId="77777777" w:rsidR="00B8592D" w:rsidRPr="00886ABB" w:rsidRDefault="00B8592D" w:rsidP="00863BC2">
      <w:pPr>
        <w:pStyle w:val="ListParagraph"/>
        <w:numPr>
          <w:ilvl w:val="0"/>
          <w:numId w:val="124"/>
        </w:numPr>
        <w:tabs>
          <w:tab w:val="clear" w:pos="720"/>
          <w:tab w:val="num" w:pos="690"/>
        </w:tabs>
        <w:spacing w:line="276" w:lineRule="auto"/>
        <w:ind w:left="690" w:hanging="330"/>
        <w:jc w:val="both"/>
        <w:rPr>
          <w:rFonts w:asciiTheme="minorHAnsi" w:hAnsiTheme="minorHAnsi"/>
          <w:sz w:val="22"/>
          <w:szCs w:val="22"/>
        </w:rPr>
      </w:pPr>
      <w:r w:rsidRPr="00886ABB">
        <w:rPr>
          <w:rFonts w:asciiTheme="minorHAnsi" w:hAnsiTheme="minorHAnsi"/>
          <w:sz w:val="22"/>
          <w:szCs w:val="22"/>
        </w:rPr>
        <w:t>Target population and qualifying conditions to determine the population targeted under the benefit including</w:t>
      </w:r>
    </w:p>
    <w:p w14:paraId="377FC9E9" w14:textId="1FC1E25A" w:rsidR="00B8592D" w:rsidRPr="00886ABB" w:rsidRDefault="00B8592D" w:rsidP="00863BC2">
      <w:pPr>
        <w:pStyle w:val="ListParagraph"/>
        <w:numPr>
          <w:ilvl w:val="1"/>
          <w:numId w:val="125"/>
        </w:numPr>
        <w:tabs>
          <w:tab w:val="clear" w:pos="1440"/>
          <w:tab w:val="num" w:pos="1410"/>
        </w:tabs>
        <w:spacing w:line="276" w:lineRule="auto"/>
        <w:ind w:left="1410" w:hanging="330"/>
        <w:jc w:val="both"/>
        <w:rPr>
          <w:rFonts w:asciiTheme="minorHAnsi" w:hAnsiTheme="minorHAnsi"/>
          <w:sz w:val="22"/>
          <w:szCs w:val="22"/>
        </w:rPr>
      </w:pPr>
      <w:r w:rsidRPr="00886ABB">
        <w:rPr>
          <w:rFonts w:asciiTheme="minorHAnsi" w:hAnsiTheme="minorHAnsi"/>
          <w:sz w:val="22"/>
          <w:szCs w:val="22"/>
        </w:rPr>
        <w:t>Categorical targeting (geographical location, age range, gender</w:t>
      </w:r>
      <w:r w:rsidR="00BF6520" w:rsidRPr="00886ABB">
        <w:rPr>
          <w:rFonts w:asciiTheme="minorHAnsi" w:hAnsiTheme="minorHAnsi"/>
          <w:sz w:val="22"/>
          <w:szCs w:val="22"/>
        </w:rPr>
        <w:t>, disability etc.</w:t>
      </w:r>
      <w:r w:rsidRPr="00886ABB">
        <w:rPr>
          <w:rFonts w:asciiTheme="minorHAnsi" w:hAnsiTheme="minorHAnsi"/>
          <w:sz w:val="22"/>
          <w:szCs w:val="22"/>
        </w:rPr>
        <w:t>)?</w:t>
      </w:r>
    </w:p>
    <w:p w14:paraId="3C71C0A4" w14:textId="7F3C53F3" w:rsidR="00B8592D" w:rsidRPr="00886ABB" w:rsidRDefault="00B8592D" w:rsidP="00863BC2">
      <w:pPr>
        <w:pStyle w:val="ListParagraph"/>
        <w:numPr>
          <w:ilvl w:val="1"/>
          <w:numId w:val="126"/>
        </w:numPr>
        <w:tabs>
          <w:tab w:val="clear" w:pos="1440"/>
          <w:tab w:val="num" w:pos="1410"/>
        </w:tabs>
        <w:spacing w:line="276" w:lineRule="auto"/>
        <w:ind w:left="1410" w:hanging="330"/>
        <w:jc w:val="both"/>
        <w:rPr>
          <w:rFonts w:asciiTheme="minorHAnsi" w:hAnsiTheme="minorHAnsi"/>
          <w:sz w:val="22"/>
          <w:szCs w:val="22"/>
        </w:rPr>
      </w:pPr>
      <w:r w:rsidRPr="00886ABB">
        <w:rPr>
          <w:rFonts w:asciiTheme="minorHAnsi" w:hAnsiTheme="minorHAnsi"/>
          <w:sz w:val="22"/>
          <w:szCs w:val="22"/>
        </w:rPr>
        <w:t>Means tested</w:t>
      </w:r>
      <w:r w:rsidR="00463FC1" w:rsidRPr="00886ABB">
        <w:rPr>
          <w:rStyle w:val="FootnoteReference"/>
          <w:rFonts w:asciiTheme="minorHAnsi" w:hAnsiTheme="minorHAnsi"/>
          <w:sz w:val="22"/>
          <w:szCs w:val="22"/>
        </w:rPr>
        <w:footnoteReference w:id="42"/>
      </w:r>
      <w:r w:rsidRPr="00886ABB">
        <w:rPr>
          <w:rFonts w:asciiTheme="minorHAnsi" w:hAnsiTheme="minorHAnsi"/>
          <w:sz w:val="22"/>
          <w:szCs w:val="22"/>
        </w:rPr>
        <w:t xml:space="preserve"> or universal?</w:t>
      </w:r>
    </w:p>
    <w:p w14:paraId="72F83AFA" w14:textId="77777777" w:rsidR="00B8592D" w:rsidRPr="00886ABB" w:rsidRDefault="00B8592D" w:rsidP="00863BC2">
      <w:pPr>
        <w:pStyle w:val="ListParagraph"/>
        <w:numPr>
          <w:ilvl w:val="1"/>
          <w:numId w:val="127"/>
        </w:numPr>
        <w:tabs>
          <w:tab w:val="clear" w:pos="1440"/>
          <w:tab w:val="num" w:pos="1410"/>
        </w:tabs>
        <w:spacing w:line="276" w:lineRule="auto"/>
        <w:ind w:left="1410" w:hanging="330"/>
        <w:jc w:val="both"/>
        <w:rPr>
          <w:rFonts w:asciiTheme="minorHAnsi" w:hAnsiTheme="minorHAnsi"/>
          <w:sz w:val="22"/>
          <w:szCs w:val="22"/>
        </w:rPr>
      </w:pPr>
      <w:r w:rsidRPr="00886ABB">
        <w:rPr>
          <w:rFonts w:asciiTheme="minorHAnsi" w:hAnsiTheme="minorHAnsi"/>
          <w:sz w:val="22"/>
          <w:szCs w:val="22"/>
        </w:rPr>
        <w:t>Targeted to households or individuals?</w:t>
      </w:r>
    </w:p>
    <w:p w14:paraId="37FB7C23" w14:textId="77777777" w:rsidR="00B8592D" w:rsidRPr="00886ABB" w:rsidRDefault="00B8592D" w:rsidP="00863BC2">
      <w:pPr>
        <w:pStyle w:val="ListParagraph"/>
        <w:numPr>
          <w:ilvl w:val="1"/>
          <w:numId w:val="128"/>
        </w:numPr>
        <w:tabs>
          <w:tab w:val="clear" w:pos="1440"/>
          <w:tab w:val="num" w:pos="1410"/>
        </w:tabs>
        <w:spacing w:line="276" w:lineRule="auto"/>
        <w:ind w:left="1410" w:hanging="330"/>
        <w:jc w:val="both"/>
        <w:rPr>
          <w:rFonts w:asciiTheme="minorHAnsi" w:hAnsiTheme="minorHAnsi"/>
          <w:sz w:val="22"/>
          <w:szCs w:val="22"/>
        </w:rPr>
      </w:pPr>
      <w:r w:rsidRPr="00886ABB">
        <w:rPr>
          <w:rFonts w:asciiTheme="minorHAnsi" w:hAnsiTheme="minorHAnsi"/>
          <w:sz w:val="22"/>
          <w:szCs w:val="22"/>
        </w:rPr>
        <w:t>Is there a limit to the number of eligible individuals per household?</w:t>
      </w:r>
    </w:p>
    <w:p w14:paraId="45D6132C" w14:textId="77777777" w:rsidR="00B8592D" w:rsidRPr="00886ABB" w:rsidRDefault="00B8592D" w:rsidP="00863BC2">
      <w:pPr>
        <w:pStyle w:val="ListParagraph"/>
        <w:numPr>
          <w:ilvl w:val="1"/>
          <w:numId w:val="129"/>
        </w:numPr>
        <w:tabs>
          <w:tab w:val="clear" w:pos="1440"/>
          <w:tab w:val="num" w:pos="1410"/>
        </w:tabs>
        <w:spacing w:line="276" w:lineRule="auto"/>
        <w:ind w:left="1410" w:hanging="330"/>
        <w:jc w:val="both"/>
        <w:rPr>
          <w:rFonts w:asciiTheme="minorHAnsi" w:hAnsiTheme="minorHAnsi"/>
          <w:sz w:val="22"/>
          <w:szCs w:val="22"/>
        </w:rPr>
      </w:pPr>
      <w:r w:rsidRPr="00886ABB">
        <w:rPr>
          <w:rFonts w:asciiTheme="minorHAnsi" w:hAnsiTheme="minorHAnsi"/>
          <w:sz w:val="22"/>
          <w:szCs w:val="22"/>
        </w:rPr>
        <w:t>Other eligibility/exclusion criteria (e.g. households already benefiting from other programmes)?</w:t>
      </w:r>
    </w:p>
    <w:p w14:paraId="40AA4B43" w14:textId="77777777" w:rsidR="00B8592D" w:rsidRPr="00886ABB" w:rsidRDefault="00B8592D" w:rsidP="00863BC2">
      <w:pPr>
        <w:pStyle w:val="ListParagraph"/>
        <w:numPr>
          <w:ilvl w:val="0"/>
          <w:numId w:val="130"/>
        </w:numPr>
        <w:tabs>
          <w:tab w:val="clear" w:pos="720"/>
          <w:tab w:val="num" w:pos="690"/>
        </w:tabs>
        <w:spacing w:line="276" w:lineRule="auto"/>
        <w:ind w:left="690" w:hanging="330"/>
        <w:jc w:val="both"/>
        <w:rPr>
          <w:rFonts w:asciiTheme="minorHAnsi" w:hAnsiTheme="minorHAnsi"/>
          <w:sz w:val="22"/>
          <w:szCs w:val="22"/>
        </w:rPr>
      </w:pPr>
      <w:r w:rsidRPr="00886ABB">
        <w:rPr>
          <w:rFonts w:asciiTheme="minorHAnsi" w:hAnsiTheme="minorHAnsi"/>
          <w:sz w:val="22"/>
          <w:szCs w:val="22"/>
        </w:rPr>
        <w:t>Benefit modality / levels</w:t>
      </w:r>
    </w:p>
    <w:p w14:paraId="60161FBB" w14:textId="77777777" w:rsidR="00B8592D" w:rsidRPr="00886ABB" w:rsidRDefault="00B8592D" w:rsidP="00863BC2">
      <w:pPr>
        <w:pStyle w:val="ListParagraph"/>
        <w:numPr>
          <w:ilvl w:val="1"/>
          <w:numId w:val="131"/>
        </w:numPr>
        <w:tabs>
          <w:tab w:val="clear" w:pos="1440"/>
          <w:tab w:val="num" w:pos="1410"/>
        </w:tabs>
        <w:spacing w:line="276" w:lineRule="auto"/>
        <w:ind w:left="1410" w:hanging="330"/>
        <w:jc w:val="both"/>
        <w:rPr>
          <w:rFonts w:asciiTheme="minorHAnsi" w:hAnsiTheme="minorHAnsi"/>
          <w:sz w:val="22"/>
          <w:szCs w:val="22"/>
        </w:rPr>
      </w:pPr>
      <w:r w:rsidRPr="00886ABB">
        <w:rPr>
          <w:rFonts w:asciiTheme="minorHAnsi" w:hAnsiTheme="minorHAnsi"/>
          <w:sz w:val="22"/>
          <w:szCs w:val="22"/>
        </w:rPr>
        <w:t>Flat benefit or different levels depending on household criteria?</w:t>
      </w:r>
    </w:p>
    <w:p w14:paraId="4BCC3355" w14:textId="77777777" w:rsidR="00B8592D" w:rsidRPr="00886ABB" w:rsidRDefault="00B8592D" w:rsidP="00863BC2">
      <w:pPr>
        <w:pStyle w:val="ListParagraph"/>
        <w:numPr>
          <w:ilvl w:val="1"/>
          <w:numId w:val="132"/>
        </w:numPr>
        <w:tabs>
          <w:tab w:val="clear" w:pos="1440"/>
          <w:tab w:val="num" w:pos="1410"/>
        </w:tabs>
        <w:spacing w:line="276" w:lineRule="auto"/>
        <w:ind w:left="1410" w:hanging="330"/>
        <w:jc w:val="both"/>
        <w:rPr>
          <w:rFonts w:asciiTheme="minorHAnsi" w:hAnsiTheme="minorHAnsi"/>
          <w:sz w:val="22"/>
          <w:szCs w:val="22"/>
        </w:rPr>
      </w:pPr>
      <w:r w:rsidRPr="00886ABB">
        <w:rPr>
          <w:rFonts w:asciiTheme="minorHAnsi" w:hAnsiTheme="minorHAnsi"/>
          <w:sz w:val="22"/>
          <w:szCs w:val="22"/>
        </w:rPr>
        <w:t>Indexation method to adjust levels over time?</w:t>
      </w:r>
    </w:p>
    <w:p w14:paraId="73DA1B05" w14:textId="77777777" w:rsidR="00B8592D" w:rsidRPr="00886ABB" w:rsidRDefault="00B8592D" w:rsidP="00863BC2">
      <w:pPr>
        <w:pStyle w:val="ListParagraph"/>
        <w:numPr>
          <w:ilvl w:val="1"/>
          <w:numId w:val="133"/>
        </w:numPr>
        <w:tabs>
          <w:tab w:val="clear" w:pos="1440"/>
          <w:tab w:val="num" w:pos="1410"/>
        </w:tabs>
        <w:spacing w:line="276" w:lineRule="auto"/>
        <w:ind w:left="1410" w:hanging="330"/>
        <w:jc w:val="both"/>
        <w:rPr>
          <w:rFonts w:asciiTheme="minorHAnsi" w:hAnsiTheme="minorHAnsi"/>
          <w:sz w:val="22"/>
          <w:szCs w:val="22"/>
        </w:rPr>
      </w:pPr>
      <w:r w:rsidRPr="00886ABB">
        <w:rPr>
          <w:rFonts w:asciiTheme="minorHAnsi" w:hAnsiTheme="minorHAnsi"/>
          <w:sz w:val="22"/>
          <w:szCs w:val="22"/>
        </w:rPr>
        <w:t>In the case of in-kind benefits: Quality of goods or services</w:t>
      </w:r>
    </w:p>
    <w:p w14:paraId="114B722D" w14:textId="77777777" w:rsidR="00B8592D" w:rsidRPr="00886ABB" w:rsidRDefault="00B8592D" w:rsidP="00863BC2">
      <w:pPr>
        <w:pStyle w:val="ListParagraph"/>
        <w:numPr>
          <w:ilvl w:val="1"/>
          <w:numId w:val="134"/>
        </w:numPr>
        <w:tabs>
          <w:tab w:val="clear" w:pos="1440"/>
          <w:tab w:val="num" w:pos="1410"/>
        </w:tabs>
        <w:spacing w:line="276" w:lineRule="auto"/>
        <w:ind w:left="1410" w:hanging="330"/>
        <w:jc w:val="both"/>
        <w:rPr>
          <w:rFonts w:asciiTheme="minorHAnsi" w:hAnsiTheme="minorHAnsi"/>
          <w:sz w:val="22"/>
          <w:szCs w:val="22"/>
        </w:rPr>
      </w:pPr>
      <w:r w:rsidRPr="00886ABB">
        <w:rPr>
          <w:rFonts w:asciiTheme="minorHAnsi" w:hAnsiTheme="minorHAnsi"/>
          <w:sz w:val="22"/>
          <w:szCs w:val="22"/>
        </w:rPr>
        <w:t>Duration of the benefit</w:t>
      </w:r>
    </w:p>
    <w:p w14:paraId="1667D66E" w14:textId="0850D32C" w:rsidR="00B8592D" w:rsidRPr="00886ABB" w:rsidRDefault="00BF6520" w:rsidP="00863BC2">
      <w:pPr>
        <w:pStyle w:val="Leipteksti"/>
        <w:jc w:val="both"/>
        <w:rPr>
          <w:rFonts w:asciiTheme="minorHAnsi" w:hAnsiTheme="minorHAnsi"/>
          <w:lang w:val="en-GB"/>
        </w:rPr>
      </w:pPr>
      <w:r w:rsidRPr="00886ABB">
        <w:rPr>
          <w:rFonts w:asciiTheme="minorHAnsi" w:hAnsiTheme="minorHAnsi"/>
          <w:lang w:val="en-US"/>
        </w:rPr>
        <w:t xml:space="preserve">Overall, benefit options should be designed in a way that they avoid “benefit traps” and, to they extent that they target working age population, encourage labour market participation. </w:t>
      </w:r>
      <w:r w:rsidR="00B8592D" w:rsidRPr="00886ABB">
        <w:rPr>
          <w:rFonts w:asciiTheme="minorHAnsi" w:hAnsiTheme="minorHAnsi"/>
          <w:lang w:val="en-US"/>
        </w:rPr>
        <w:t xml:space="preserve">It is good practice to develop at least two scenarios for each intended policy reform: a low and a high scenario to indicate minimum and maximum costs. Also, scenarios should possibly include reform packages, e.g. consideration of two or more different interventions to address a certain coverage gap identified. </w:t>
      </w:r>
    </w:p>
    <w:p w14:paraId="5601BD0A" w14:textId="5C6C4D83" w:rsidR="00490F5E" w:rsidRPr="00886ABB" w:rsidRDefault="00B8592D" w:rsidP="00863BC2">
      <w:pPr>
        <w:pStyle w:val="Leipteksti"/>
        <w:jc w:val="both"/>
        <w:rPr>
          <w:rFonts w:asciiTheme="minorHAnsi" w:hAnsiTheme="minorHAnsi"/>
          <w:lang w:val="en-US"/>
        </w:rPr>
      </w:pPr>
      <w:r w:rsidRPr="00886ABB">
        <w:rPr>
          <w:rFonts w:asciiTheme="minorHAnsi" w:hAnsiTheme="minorHAnsi"/>
          <w:lang w:val="en-US"/>
        </w:rPr>
        <w:t>In order to arrive at realistic scenarios and also to maximize political buy-in and ownership of reform options, the formulation of scenarios should therefore proceed through a participatory process that includes all stakeholders (see section XXX).</w:t>
      </w:r>
      <w:bookmarkStart w:id="45" w:name="_Toc430095545"/>
      <w:r w:rsidRPr="00886ABB">
        <w:rPr>
          <w:rFonts w:asciiTheme="minorHAnsi" w:hAnsiTheme="minorHAnsi"/>
          <w:lang w:val="en-US"/>
        </w:rPr>
        <w:t xml:space="preserve"> </w:t>
      </w:r>
    </w:p>
    <w:p w14:paraId="41E673E8" w14:textId="77777777" w:rsidR="00490F5E" w:rsidRPr="00886ABB" w:rsidRDefault="00490F5E" w:rsidP="00863BC2">
      <w:pPr>
        <w:pStyle w:val="Leipteksti"/>
        <w:jc w:val="both"/>
        <w:rPr>
          <w:rFonts w:asciiTheme="minorHAnsi" w:hAnsiTheme="minorHAnsi"/>
          <w:lang w:val="en-US"/>
        </w:rPr>
      </w:pPr>
    </w:p>
    <w:p w14:paraId="289A08A3" w14:textId="0700C3BA" w:rsidR="00B8592D" w:rsidRPr="00886ABB" w:rsidRDefault="00490F5E" w:rsidP="00BC3E95">
      <w:pPr>
        <w:pStyle w:val="Otsikko2"/>
        <w:numPr>
          <w:ilvl w:val="1"/>
          <w:numId w:val="74"/>
        </w:numPr>
        <w:jc w:val="both"/>
        <w:rPr>
          <w:rFonts w:ascii="Times New Roman"/>
          <w:sz w:val="24"/>
          <w:lang w:val="en-GB"/>
        </w:rPr>
      </w:pPr>
      <w:bookmarkStart w:id="46" w:name="_Toc456692399"/>
      <w:r w:rsidRPr="00886ABB">
        <w:rPr>
          <w:rFonts w:ascii="Times New Roman"/>
          <w:sz w:val="24"/>
          <w:lang w:val="en-GB"/>
        </w:rPr>
        <w:t>Estimating costs</w:t>
      </w:r>
      <w:r w:rsidR="003E492B" w:rsidRPr="00886ABB">
        <w:rPr>
          <w:rFonts w:ascii="Times New Roman"/>
          <w:sz w:val="24"/>
          <w:lang w:val="en-GB"/>
        </w:rPr>
        <w:t xml:space="preserve"> (and returns)</w:t>
      </w:r>
      <w:r w:rsidRPr="00886ABB">
        <w:rPr>
          <w:rFonts w:ascii="Times New Roman"/>
          <w:sz w:val="24"/>
          <w:lang w:val="en-GB"/>
        </w:rPr>
        <w:t xml:space="preserve"> of</w:t>
      </w:r>
      <w:r w:rsidR="00B8592D" w:rsidRPr="00886ABB">
        <w:rPr>
          <w:rFonts w:ascii="Times New Roman"/>
          <w:sz w:val="24"/>
          <w:lang w:val="en-GB"/>
        </w:rPr>
        <w:t xml:space="preserve"> policy</w:t>
      </w:r>
      <w:r w:rsidRPr="00886ABB">
        <w:rPr>
          <w:rFonts w:ascii="Times New Roman"/>
          <w:sz w:val="24"/>
          <w:lang w:val="en-GB"/>
        </w:rPr>
        <w:t>/reform</w:t>
      </w:r>
      <w:r w:rsidR="00B8592D" w:rsidRPr="00886ABB">
        <w:rPr>
          <w:rFonts w:ascii="Times New Roman"/>
          <w:sz w:val="24"/>
          <w:lang w:val="en-GB"/>
        </w:rPr>
        <w:t xml:space="preserve"> options and analysis of the required fiscal space</w:t>
      </w:r>
      <w:bookmarkEnd w:id="46"/>
      <w:r w:rsidR="00B8592D" w:rsidRPr="00886ABB">
        <w:rPr>
          <w:rFonts w:ascii="Times New Roman"/>
          <w:sz w:val="24"/>
          <w:lang w:val="en-GB"/>
        </w:rPr>
        <w:t xml:space="preserve"> </w:t>
      </w:r>
      <w:bookmarkEnd w:id="45"/>
    </w:p>
    <w:p w14:paraId="384A246A" w14:textId="4A4CB5A5" w:rsidR="00B8592D" w:rsidRPr="00886ABB" w:rsidRDefault="00B8592D" w:rsidP="00863BC2">
      <w:pPr>
        <w:pStyle w:val="Leipteksti"/>
        <w:jc w:val="both"/>
        <w:rPr>
          <w:rFonts w:asciiTheme="minorHAnsi" w:hAnsiTheme="minorHAnsi"/>
          <w:lang w:val="en-GB"/>
        </w:rPr>
      </w:pPr>
      <w:r w:rsidRPr="00886ABB">
        <w:rPr>
          <w:rFonts w:asciiTheme="minorHAnsi" w:hAnsiTheme="minorHAnsi"/>
          <w:lang w:val="en-US"/>
        </w:rPr>
        <w:t xml:space="preserve">Once policy options have been identified and defined through a consultative process, the next step is to estimate the cost </w:t>
      </w:r>
      <w:r w:rsidR="003E492B" w:rsidRPr="00886ABB">
        <w:rPr>
          <w:rFonts w:asciiTheme="minorHAnsi" w:hAnsiTheme="minorHAnsi"/>
          <w:lang w:val="en-US"/>
        </w:rPr>
        <w:t xml:space="preserve">(and potential returns) </w:t>
      </w:r>
      <w:r w:rsidRPr="00886ABB">
        <w:rPr>
          <w:rFonts w:asciiTheme="minorHAnsi" w:hAnsiTheme="minorHAnsi"/>
          <w:lang w:val="en-US"/>
        </w:rPr>
        <w:t>of the different measures based on economic and demographic</w:t>
      </w:r>
      <w:r w:rsidRPr="00886ABB">
        <w:rPr>
          <w:rFonts w:asciiTheme="minorHAnsi" w:hAnsiTheme="minorHAnsi"/>
          <w:lang w:val="en-GB"/>
        </w:rPr>
        <w:t xml:space="preserve"> </w:t>
      </w:r>
      <w:r w:rsidRPr="00886ABB">
        <w:rPr>
          <w:rFonts w:asciiTheme="minorHAnsi" w:hAnsiTheme="minorHAnsi"/>
          <w:lang w:val="en-US"/>
        </w:rPr>
        <w:t xml:space="preserve">projections. The results will provide a basis for discussions on the </w:t>
      </w:r>
      <w:r w:rsidR="003811EA" w:rsidRPr="00886ABB">
        <w:rPr>
          <w:rFonts w:asciiTheme="minorHAnsi" w:hAnsiTheme="minorHAnsi"/>
          <w:lang w:val="en-US"/>
        </w:rPr>
        <w:t xml:space="preserve">revision of the identified options and/or the </w:t>
      </w:r>
      <w:r w:rsidRPr="00886ABB">
        <w:rPr>
          <w:rFonts w:asciiTheme="minorHAnsi" w:hAnsiTheme="minorHAnsi"/>
          <w:lang w:val="en-US"/>
        </w:rPr>
        <w:t>formulation of SP policy priorities and budget.</w:t>
      </w:r>
      <w:r w:rsidR="0042473A" w:rsidRPr="00886ABB">
        <w:rPr>
          <w:rStyle w:val="FootnoteReference"/>
          <w:rFonts w:asciiTheme="minorHAnsi" w:hAnsiTheme="minorHAnsi"/>
          <w:lang w:val="en-US"/>
        </w:rPr>
        <w:footnoteReference w:id="43"/>
      </w:r>
      <w:r w:rsidR="003E492B" w:rsidRPr="00886ABB">
        <w:rPr>
          <w:rFonts w:asciiTheme="minorHAnsi" w:hAnsiTheme="minorHAnsi"/>
          <w:lang w:val="en-US"/>
        </w:rPr>
        <w:t xml:space="preserve"> </w:t>
      </w:r>
      <w:r w:rsidR="003E492B" w:rsidRPr="00886ABB">
        <w:rPr>
          <w:lang w:val="en-US"/>
        </w:rPr>
        <w:t>While this section primarily focusses on the cost assessment, it is important to recognize that there is also a socio-</w:t>
      </w:r>
      <w:r w:rsidR="003E492B" w:rsidRPr="00886ABB">
        <w:rPr>
          <w:lang w:val="en-US"/>
        </w:rPr>
        <w:lastRenderedPageBreak/>
        <w:t>economic return of investing in social protection. Social protection programmes impact on employment creation, employability/productivity of workers as well as creating direct, indirect and induced multipliers (therefore increasing tax collection). Public works programmes also create, physical assets, infrastructure or provide services.</w:t>
      </w:r>
    </w:p>
    <w:p w14:paraId="0F63D020" w14:textId="26F9BF2C" w:rsidR="00B8592D" w:rsidRPr="00886ABB" w:rsidRDefault="00B8592D" w:rsidP="00863BC2">
      <w:pPr>
        <w:pStyle w:val="Leipteksti"/>
        <w:jc w:val="both"/>
        <w:rPr>
          <w:rFonts w:asciiTheme="minorHAnsi" w:hAnsiTheme="minorHAnsi"/>
          <w:lang w:val="en-GB"/>
        </w:rPr>
      </w:pPr>
      <w:r w:rsidRPr="00886ABB">
        <w:rPr>
          <w:rFonts w:asciiTheme="minorHAnsi" w:hAnsiTheme="minorHAnsi"/>
          <w:lang w:val="en-US"/>
        </w:rPr>
        <w:t>It is important to acknowledge the limitations</w:t>
      </w:r>
      <w:r w:rsidRPr="00886ABB">
        <w:rPr>
          <w:rFonts w:asciiTheme="minorHAnsi" w:hAnsiTheme="minorHAnsi"/>
        </w:rPr>
        <w:footnoteReference w:id="44"/>
      </w:r>
      <w:r w:rsidRPr="00886ABB">
        <w:rPr>
          <w:rFonts w:asciiTheme="minorHAnsi" w:hAnsiTheme="minorHAnsi"/>
          <w:lang w:val="en-US"/>
        </w:rPr>
        <w:t xml:space="preserve"> of the results since, as all models, they only provide a simplified view of reality. However, such costing exercises have proved to be useful in</w:t>
      </w:r>
      <w:r w:rsidR="003650F4" w:rsidRPr="00886ABB">
        <w:rPr>
          <w:rFonts w:asciiTheme="minorHAnsi" w:hAnsiTheme="minorHAnsi"/>
          <w:lang w:val="en-US"/>
        </w:rPr>
        <w:t xml:space="preserve"> </w:t>
      </w:r>
      <w:r w:rsidR="003650F4" w:rsidRPr="00886ABB">
        <w:rPr>
          <w:rFonts w:asciiTheme="minorHAnsi" w:hAnsiTheme="minorHAnsi"/>
          <w:lang w:val="en-GB"/>
        </w:rPr>
        <w:t>providing an evidence basis for discussing and prioritizing the different policy options by</w:t>
      </w:r>
      <w:r w:rsidRPr="00886ABB">
        <w:rPr>
          <w:rFonts w:asciiTheme="minorHAnsi" w:hAnsiTheme="minorHAnsi"/>
          <w:lang w:val="en-US"/>
        </w:rPr>
        <w:t>:</w:t>
      </w:r>
    </w:p>
    <w:p w14:paraId="03341865" w14:textId="77777777" w:rsidR="00B8592D" w:rsidRPr="00886ABB" w:rsidRDefault="00B8592D" w:rsidP="00863BC2">
      <w:pPr>
        <w:pStyle w:val="ListParagraph"/>
        <w:numPr>
          <w:ilvl w:val="0"/>
          <w:numId w:val="136"/>
        </w:numPr>
        <w:tabs>
          <w:tab w:val="clear" w:pos="720"/>
          <w:tab w:val="num" w:pos="690"/>
        </w:tabs>
        <w:spacing w:line="276" w:lineRule="auto"/>
        <w:ind w:left="690" w:hanging="330"/>
        <w:jc w:val="both"/>
        <w:rPr>
          <w:rFonts w:asciiTheme="minorHAnsi" w:hAnsiTheme="minorHAnsi"/>
          <w:sz w:val="22"/>
          <w:szCs w:val="22"/>
        </w:rPr>
      </w:pPr>
      <w:r w:rsidRPr="00886ABB">
        <w:rPr>
          <w:rFonts w:asciiTheme="minorHAnsi" w:hAnsiTheme="minorHAnsi"/>
          <w:sz w:val="22"/>
          <w:szCs w:val="22"/>
        </w:rPr>
        <w:t>establishing present and likely future estimations of the financial development of the social protection system regarding non-contributory benefits;</w:t>
      </w:r>
    </w:p>
    <w:p w14:paraId="00989A16" w14:textId="77777777" w:rsidR="00B8592D" w:rsidRPr="00886ABB" w:rsidRDefault="00B8592D" w:rsidP="00863BC2">
      <w:pPr>
        <w:pStyle w:val="ListParagraph"/>
        <w:numPr>
          <w:ilvl w:val="0"/>
          <w:numId w:val="137"/>
        </w:numPr>
        <w:tabs>
          <w:tab w:val="clear" w:pos="720"/>
          <w:tab w:val="num" w:pos="690"/>
        </w:tabs>
        <w:spacing w:line="276" w:lineRule="auto"/>
        <w:ind w:left="690" w:hanging="330"/>
        <w:jc w:val="both"/>
        <w:rPr>
          <w:rFonts w:asciiTheme="minorHAnsi" w:hAnsiTheme="minorHAnsi"/>
          <w:sz w:val="22"/>
          <w:szCs w:val="22"/>
        </w:rPr>
      </w:pPr>
      <w:r w:rsidRPr="00886ABB">
        <w:rPr>
          <w:rFonts w:asciiTheme="minorHAnsi" w:hAnsiTheme="minorHAnsi"/>
          <w:sz w:val="22"/>
          <w:szCs w:val="22"/>
        </w:rPr>
        <w:t>assessing the long term financial sustainability of the existing social protection  system (including contributory and non-contributory schemes);</w:t>
      </w:r>
    </w:p>
    <w:p w14:paraId="795BE4BB" w14:textId="77777777" w:rsidR="00B8592D" w:rsidRPr="00886ABB" w:rsidRDefault="00B8592D" w:rsidP="00863BC2">
      <w:pPr>
        <w:pStyle w:val="ListParagraph"/>
        <w:numPr>
          <w:ilvl w:val="0"/>
          <w:numId w:val="138"/>
        </w:numPr>
        <w:tabs>
          <w:tab w:val="clear" w:pos="720"/>
          <w:tab w:val="num" w:pos="690"/>
        </w:tabs>
        <w:spacing w:line="276" w:lineRule="auto"/>
        <w:ind w:left="690" w:hanging="330"/>
        <w:jc w:val="both"/>
        <w:rPr>
          <w:rFonts w:asciiTheme="minorHAnsi" w:hAnsiTheme="minorHAnsi"/>
          <w:sz w:val="22"/>
          <w:szCs w:val="22"/>
        </w:rPr>
      </w:pPr>
      <w:r w:rsidRPr="00886ABB">
        <w:rPr>
          <w:rFonts w:asciiTheme="minorHAnsi" w:hAnsiTheme="minorHAnsi"/>
          <w:sz w:val="22"/>
          <w:szCs w:val="22"/>
        </w:rPr>
        <w:t>pointing towards possible causes of present or possible future deficits, possible measures to maintain or restore financial equilibrium or possible reforms to the financial system;</w:t>
      </w:r>
    </w:p>
    <w:p w14:paraId="5562C73F" w14:textId="77777777" w:rsidR="00B8592D" w:rsidRPr="00886ABB" w:rsidRDefault="00B8592D" w:rsidP="00863BC2">
      <w:pPr>
        <w:pStyle w:val="ListParagraph"/>
        <w:numPr>
          <w:ilvl w:val="0"/>
          <w:numId w:val="139"/>
        </w:numPr>
        <w:tabs>
          <w:tab w:val="clear" w:pos="720"/>
          <w:tab w:val="num" w:pos="690"/>
        </w:tabs>
        <w:spacing w:line="276" w:lineRule="auto"/>
        <w:ind w:left="690" w:hanging="330"/>
        <w:jc w:val="both"/>
        <w:rPr>
          <w:rFonts w:asciiTheme="minorHAnsi" w:hAnsiTheme="minorHAnsi"/>
          <w:sz w:val="22"/>
          <w:szCs w:val="22"/>
        </w:rPr>
      </w:pPr>
      <w:r w:rsidRPr="00886ABB">
        <w:rPr>
          <w:rFonts w:asciiTheme="minorHAnsi" w:hAnsiTheme="minorHAnsi"/>
          <w:sz w:val="22"/>
          <w:szCs w:val="22"/>
        </w:rPr>
        <w:t>assessing adequacy of benefit levels, or cost and feasibility of new social protection programmes;</w:t>
      </w:r>
    </w:p>
    <w:p w14:paraId="5EADC360" w14:textId="77777777" w:rsidR="005863CC" w:rsidRPr="00886ABB" w:rsidRDefault="00B8592D" w:rsidP="00863BC2">
      <w:pPr>
        <w:pStyle w:val="ListParagraph"/>
        <w:numPr>
          <w:ilvl w:val="0"/>
          <w:numId w:val="140"/>
        </w:numPr>
        <w:tabs>
          <w:tab w:val="clear" w:pos="720"/>
          <w:tab w:val="num" w:pos="690"/>
        </w:tabs>
        <w:spacing w:line="276" w:lineRule="auto"/>
        <w:ind w:left="690" w:hanging="330"/>
        <w:jc w:val="both"/>
        <w:rPr>
          <w:rFonts w:asciiTheme="minorHAnsi" w:hAnsiTheme="minorHAnsi"/>
          <w:sz w:val="22"/>
          <w:szCs w:val="22"/>
        </w:rPr>
      </w:pPr>
      <w:r w:rsidRPr="00886ABB">
        <w:rPr>
          <w:rFonts w:asciiTheme="minorHAnsi" w:hAnsiTheme="minorHAnsi"/>
          <w:sz w:val="22"/>
          <w:szCs w:val="22"/>
        </w:rPr>
        <w:t>providing a reality check and managing expectations regarding the financial feasibility of intended reform scenarios</w:t>
      </w:r>
      <w:r w:rsidR="005863CC" w:rsidRPr="00886ABB">
        <w:rPr>
          <w:rFonts w:asciiTheme="minorHAnsi" w:hAnsiTheme="minorHAnsi"/>
          <w:sz w:val="22"/>
          <w:szCs w:val="22"/>
        </w:rPr>
        <w:t>;</w:t>
      </w:r>
    </w:p>
    <w:p w14:paraId="4982A982" w14:textId="3CEF88AE" w:rsidR="00B8592D" w:rsidRPr="00886ABB" w:rsidRDefault="003E492B" w:rsidP="00863BC2">
      <w:pPr>
        <w:pStyle w:val="ListParagraph"/>
        <w:numPr>
          <w:ilvl w:val="0"/>
          <w:numId w:val="140"/>
        </w:numPr>
        <w:tabs>
          <w:tab w:val="clear" w:pos="720"/>
          <w:tab w:val="num" w:pos="690"/>
        </w:tabs>
        <w:spacing w:line="276" w:lineRule="auto"/>
        <w:ind w:left="690" w:hanging="330"/>
        <w:jc w:val="both"/>
        <w:rPr>
          <w:rFonts w:asciiTheme="minorHAnsi" w:hAnsiTheme="minorHAnsi"/>
          <w:sz w:val="22"/>
          <w:szCs w:val="22"/>
        </w:rPr>
      </w:pPr>
      <w:r w:rsidRPr="00886ABB">
        <w:rPr>
          <w:rFonts w:asciiTheme="minorHAnsi" w:hAnsiTheme="minorHAnsi"/>
          <w:sz w:val="22"/>
          <w:szCs w:val="22"/>
        </w:rPr>
        <w:t xml:space="preserve">assessing the </w:t>
      </w:r>
      <w:r w:rsidR="00B61B59" w:rsidRPr="00886ABB">
        <w:rPr>
          <w:rFonts w:asciiTheme="minorHAnsi" w:hAnsiTheme="minorHAnsi"/>
          <w:sz w:val="22"/>
          <w:szCs w:val="22"/>
        </w:rPr>
        <w:t>employment impact</w:t>
      </w:r>
      <w:r w:rsidRPr="00886ABB">
        <w:rPr>
          <w:rFonts w:asciiTheme="minorHAnsi" w:hAnsiTheme="minorHAnsi"/>
          <w:sz w:val="22"/>
          <w:szCs w:val="22"/>
        </w:rPr>
        <w:t xml:space="preserve"> of public employment programmes and their contribution to social protection schemes</w:t>
      </w:r>
      <w:r w:rsidR="00B8592D" w:rsidRPr="00886ABB">
        <w:rPr>
          <w:rFonts w:asciiTheme="minorHAnsi" w:hAnsiTheme="minorHAnsi"/>
          <w:sz w:val="22"/>
          <w:szCs w:val="22"/>
        </w:rPr>
        <w:t>.</w:t>
      </w:r>
    </w:p>
    <w:p w14:paraId="34ADB01A" w14:textId="77777777" w:rsidR="00B8592D" w:rsidRPr="00886ABB" w:rsidRDefault="00B8592D" w:rsidP="00863BC2">
      <w:pPr>
        <w:pStyle w:val="ListParagraph"/>
        <w:spacing w:line="276" w:lineRule="auto"/>
        <w:jc w:val="both"/>
        <w:rPr>
          <w:rFonts w:asciiTheme="minorHAnsi" w:hAnsiTheme="minorHAnsi"/>
          <w:sz w:val="22"/>
          <w:szCs w:val="22"/>
        </w:rPr>
      </w:pPr>
    </w:p>
    <w:p w14:paraId="0649A10D" w14:textId="77777777" w:rsidR="00B8592D" w:rsidRPr="00886ABB" w:rsidRDefault="00B8592D" w:rsidP="00863BC2">
      <w:pPr>
        <w:pStyle w:val="Leipteksti"/>
        <w:jc w:val="both"/>
        <w:rPr>
          <w:rFonts w:asciiTheme="minorHAnsi" w:hAnsiTheme="minorHAnsi"/>
          <w:lang w:val="en-GB"/>
        </w:rPr>
      </w:pPr>
      <w:r w:rsidRPr="00886ABB">
        <w:rPr>
          <w:rFonts w:asciiTheme="minorHAnsi" w:hAnsiTheme="minorHAnsi"/>
          <w:lang w:val="en-US"/>
        </w:rPr>
        <w:t xml:space="preserve">Costs and fiscal space should be estimated over the medium or long term, e.g. a 7-10 year period. To do so, the formula is adjusted each year to account for changes to the target population (e.g. evolution of fertility, mortality rates, migration rates and labour market dynamics) and for changes to the cost of benefits in relation to a chosen parameter such as inflation, economic growth, wage increases, changes in minimum wages, progressive extension of social protection, tax collection, among others.  </w:t>
      </w:r>
    </w:p>
    <w:p w14:paraId="51B42DC3" w14:textId="6C70BCDE" w:rsidR="00B8592D" w:rsidRPr="00886ABB" w:rsidRDefault="00B8592D" w:rsidP="00863BC2">
      <w:pPr>
        <w:pStyle w:val="Leipteksti"/>
        <w:jc w:val="both"/>
        <w:rPr>
          <w:rFonts w:asciiTheme="minorHAnsi" w:hAnsiTheme="minorHAnsi"/>
          <w:lang w:val="en-US"/>
        </w:rPr>
      </w:pPr>
      <w:r w:rsidRPr="00886ABB">
        <w:rPr>
          <w:rFonts w:asciiTheme="minorHAnsi" w:hAnsiTheme="minorHAnsi"/>
          <w:lang w:val="en-US"/>
        </w:rPr>
        <w:t xml:space="preserve">The process comes down to answer the following questions for </w:t>
      </w:r>
      <w:r w:rsidR="00026A1E" w:rsidRPr="00886ABB">
        <w:rPr>
          <w:rFonts w:asciiTheme="minorHAnsi" w:hAnsiTheme="minorHAnsi"/>
          <w:lang w:val="en-US"/>
        </w:rPr>
        <w:t>e</w:t>
      </w:r>
      <w:r w:rsidRPr="00886ABB">
        <w:rPr>
          <w:rFonts w:asciiTheme="minorHAnsi" w:hAnsiTheme="minorHAnsi"/>
          <w:lang w:val="en-US"/>
        </w:rPr>
        <w:t>a</w:t>
      </w:r>
      <w:r w:rsidR="00026A1E" w:rsidRPr="00886ABB">
        <w:rPr>
          <w:rFonts w:asciiTheme="minorHAnsi" w:hAnsiTheme="minorHAnsi"/>
          <w:lang w:val="en-US"/>
        </w:rPr>
        <w:t>ch</w:t>
      </w:r>
      <w:r w:rsidRPr="00886ABB">
        <w:rPr>
          <w:rFonts w:asciiTheme="minorHAnsi" w:hAnsiTheme="minorHAnsi"/>
          <w:lang w:val="en-US"/>
        </w:rPr>
        <w:t xml:space="preserve"> scenario:</w:t>
      </w:r>
    </w:p>
    <w:p w14:paraId="084C7AF8" w14:textId="77777777" w:rsidR="00B8592D" w:rsidRPr="00886ABB" w:rsidRDefault="00B8592D" w:rsidP="00863BC2">
      <w:pPr>
        <w:pStyle w:val="ListParagraph"/>
        <w:numPr>
          <w:ilvl w:val="1"/>
          <w:numId w:val="141"/>
        </w:numPr>
        <w:tabs>
          <w:tab w:val="clear" w:pos="1440"/>
          <w:tab w:val="num" w:pos="1410"/>
        </w:tabs>
        <w:spacing w:line="276" w:lineRule="auto"/>
        <w:ind w:left="1410" w:hanging="330"/>
        <w:jc w:val="both"/>
        <w:rPr>
          <w:rFonts w:asciiTheme="minorHAnsi" w:hAnsiTheme="minorHAnsi"/>
          <w:sz w:val="22"/>
          <w:szCs w:val="22"/>
        </w:rPr>
      </w:pPr>
      <w:r w:rsidRPr="00886ABB">
        <w:rPr>
          <w:rFonts w:asciiTheme="minorHAnsi" w:hAnsiTheme="minorHAnsi"/>
          <w:sz w:val="22"/>
          <w:szCs w:val="22"/>
        </w:rPr>
        <w:t>How many people are eligible for the benefit being costed?</w:t>
      </w:r>
    </w:p>
    <w:p w14:paraId="7916297F" w14:textId="77777777" w:rsidR="00B8592D" w:rsidRPr="00886ABB" w:rsidRDefault="00B8592D" w:rsidP="00863BC2">
      <w:pPr>
        <w:pStyle w:val="ListParagraph"/>
        <w:numPr>
          <w:ilvl w:val="1"/>
          <w:numId w:val="142"/>
        </w:numPr>
        <w:tabs>
          <w:tab w:val="clear" w:pos="1440"/>
          <w:tab w:val="num" w:pos="1410"/>
        </w:tabs>
        <w:spacing w:line="276" w:lineRule="auto"/>
        <w:ind w:left="1410" w:hanging="330"/>
        <w:jc w:val="both"/>
        <w:rPr>
          <w:rFonts w:asciiTheme="minorHAnsi" w:hAnsiTheme="minorHAnsi"/>
          <w:sz w:val="22"/>
          <w:szCs w:val="22"/>
        </w:rPr>
      </w:pPr>
      <w:r w:rsidRPr="00886ABB">
        <w:rPr>
          <w:rFonts w:asciiTheme="minorHAnsi" w:hAnsiTheme="minorHAnsi"/>
          <w:sz w:val="22"/>
          <w:szCs w:val="22"/>
        </w:rPr>
        <w:t>What is the present and future cost of the benefit (benefit level plus estimate of administration cost)?</w:t>
      </w:r>
    </w:p>
    <w:p w14:paraId="6242F02F" w14:textId="77777777" w:rsidR="00B8592D" w:rsidRPr="00886ABB" w:rsidRDefault="00B8592D" w:rsidP="00863BC2">
      <w:pPr>
        <w:pStyle w:val="ListParagraph"/>
        <w:numPr>
          <w:ilvl w:val="1"/>
          <w:numId w:val="143"/>
        </w:numPr>
        <w:tabs>
          <w:tab w:val="clear" w:pos="1440"/>
          <w:tab w:val="num" w:pos="1410"/>
        </w:tabs>
        <w:spacing w:line="276" w:lineRule="auto"/>
        <w:ind w:left="1410" w:hanging="330"/>
        <w:jc w:val="both"/>
        <w:rPr>
          <w:rFonts w:asciiTheme="minorHAnsi" w:hAnsiTheme="minorHAnsi"/>
          <w:sz w:val="22"/>
          <w:szCs w:val="22"/>
        </w:rPr>
      </w:pPr>
      <w:r w:rsidRPr="00886ABB">
        <w:rPr>
          <w:rFonts w:asciiTheme="minorHAnsi" w:hAnsiTheme="minorHAnsi"/>
          <w:sz w:val="22"/>
          <w:szCs w:val="22"/>
        </w:rPr>
        <w:t>How to sustain the benefit in the future financially?</w:t>
      </w:r>
    </w:p>
    <w:p w14:paraId="3D052F70" w14:textId="77777777" w:rsidR="00B8592D" w:rsidRPr="00886ABB" w:rsidRDefault="00B8592D" w:rsidP="00863BC2">
      <w:pPr>
        <w:pStyle w:val="Leipteksti"/>
        <w:jc w:val="both"/>
        <w:rPr>
          <w:rFonts w:asciiTheme="minorHAnsi" w:hAnsiTheme="minorHAnsi"/>
          <w:lang w:val="en-GB"/>
        </w:rPr>
      </w:pPr>
      <w:r w:rsidRPr="00886ABB">
        <w:rPr>
          <w:rFonts w:asciiTheme="minorHAnsi" w:hAnsiTheme="minorHAnsi"/>
          <w:lang w:val="en-US"/>
        </w:rPr>
        <w:t xml:space="preserve">The figure and table below provide an overview of the elements of the costing and financing framework, indicating the data needed as inputs for the model in blue (data on government operations, labour market, economy and demographic developments). The level of detail needed depends on the parameters included in the scenarios developed. E.g. means-tested benefits or </w:t>
      </w:r>
      <w:r w:rsidRPr="00886ABB">
        <w:rPr>
          <w:rFonts w:asciiTheme="minorHAnsi" w:hAnsiTheme="minorHAnsi"/>
          <w:lang w:val="en-US"/>
        </w:rPr>
        <w:lastRenderedPageBreak/>
        <w:t>benefits targeting certain age groups require the availability of related data by level of income and related age groups.</w:t>
      </w:r>
    </w:p>
    <w:p w14:paraId="0AF9B8E7" w14:textId="77777777" w:rsidR="00B8592D" w:rsidRPr="00886ABB" w:rsidRDefault="00B8592D" w:rsidP="00BC3E95">
      <w:pPr>
        <w:pStyle w:val="Leipteksti"/>
        <w:jc w:val="both"/>
        <w:rPr>
          <w:rFonts w:ascii="Times" w:eastAsia="Times" w:hAnsi="Times" w:cs="Times"/>
          <w:sz w:val="24"/>
          <w:szCs w:val="24"/>
          <w:lang w:val="en-GB"/>
        </w:rPr>
      </w:pPr>
      <w:r w:rsidRPr="00886ABB">
        <w:rPr>
          <w:rFonts w:ascii="Times" w:eastAsia="Times" w:hAnsi="Times" w:cs="Times"/>
          <w:noProof/>
          <w:sz w:val="24"/>
          <w:szCs w:val="24"/>
          <w:lang w:val="en-GB" w:eastAsia="en-GB"/>
        </w:rPr>
        <mc:AlternateContent>
          <mc:Choice Requires="wpg">
            <w:drawing>
              <wp:anchor distT="152400" distB="152400" distL="152400" distR="152400" simplePos="0" relativeHeight="251643904" behindDoc="0" locked="0" layoutInCell="1" allowOverlap="1" wp14:anchorId="67BB0BB2" wp14:editId="0DBC9132">
                <wp:simplePos x="0" y="0"/>
                <wp:positionH relativeFrom="column">
                  <wp:posOffset>-123824</wp:posOffset>
                </wp:positionH>
                <wp:positionV relativeFrom="line">
                  <wp:posOffset>247649</wp:posOffset>
                </wp:positionV>
                <wp:extent cx="5448300" cy="2657475"/>
                <wp:effectExtent l="0" t="0" r="0" b="0"/>
                <wp:wrapTopAndBottom distT="152400" distB="152400"/>
                <wp:docPr id="1073741862" name="officeArt object"/>
                <wp:cNvGraphicFramePr/>
                <a:graphic xmlns:a="http://schemas.openxmlformats.org/drawingml/2006/main">
                  <a:graphicData uri="http://schemas.microsoft.com/office/word/2010/wordprocessingGroup">
                    <wpg:wgp>
                      <wpg:cNvGrpSpPr/>
                      <wpg:grpSpPr>
                        <a:xfrm>
                          <a:off x="0" y="0"/>
                          <a:ext cx="5448300" cy="2657475"/>
                          <a:chOff x="0" y="0"/>
                          <a:chExt cx="5448300" cy="2657475"/>
                        </a:xfrm>
                      </wpg:grpSpPr>
                      <wps:wsp>
                        <wps:cNvPr id="1073741836" name="Shape 1073741836"/>
                        <wps:cNvCnPr/>
                        <wps:spPr>
                          <a:xfrm flipH="1" flipV="1">
                            <a:off x="3362325" y="238124"/>
                            <a:ext cx="580391" cy="1"/>
                          </a:xfrm>
                          <a:prstGeom prst="line">
                            <a:avLst/>
                          </a:prstGeom>
                          <a:noFill/>
                          <a:ln w="9525" cap="flat">
                            <a:solidFill>
                              <a:srgbClr val="4A7EBB"/>
                            </a:solidFill>
                            <a:prstDash val="solid"/>
                            <a:bevel/>
                            <a:tailEnd type="triangle" w="med" len="med"/>
                          </a:ln>
                          <a:effectLst/>
                        </wps:spPr>
                        <wps:bodyPr/>
                      </wps:wsp>
                      <wpg:grpSp>
                        <wpg:cNvPr id="1073741861" name="Group 1073741861"/>
                        <wpg:cNvGrpSpPr/>
                        <wpg:grpSpPr>
                          <a:xfrm>
                            <a:off x="-1" y="-1"/>
                            <a:ext cx="5448301" cy="2657476"/>
                            <a:chOff x="0" y="0"/>
                            <a:chExt cx="5448300" cy="2657475"/>
                          </a:xfrm>
                        </wpg:grpSpPr>
                        <wpg:grpSp>
                          <wpg:cNvPr id="1073741839" name="Group 1073741839"/>
                          <wpg:cNvGrpSpPr/>
                          <wpg:grpSpPr>
                            <a:xfrm>
                              <a:off x="1857375" y="9524"/>
                              <a:ext cx="1504950" cy="390526"/>
                              <a:chOff x="0" y="0"/>
                              <a:chExt cx="1504950" cy="390525"/>
                            </a:xfrm>
                          </wpg:grpSpPr>
                          <wps:wsp>
                            <wps:cNvPr id="1073741837" name="Shape 1073741837"/>
                            <wps:cNvSpPr/>
                            <wps:spPr>
                              <a:xfrm>
                                <a:off x="0" y="0"/>
                                <a:ext cx="1504950" cy="390525"/>
                              </a:xfrm>
                              <a:prstGeom prst="rect">
                                <a:avLst/>
                              </a:prstGeom>
                              <a:solidFill>
                                <a:srgbClr val="17375E"/>
                              </a:solidFill>
                              <a:ln w="12700" cap="flat">
                                <a:noFill/>
                                <a:miter lim="400000"/>
                              </a:ln>
                              <a:effectLst>
                                <a:outerShdw blurRad="38100" dist="23000" dir="5400000" rotWithShape="0">
                                  <a:srgbClr val="000000">
                                    <a:alpha val="35000"/>
                                  </a:srgbClr>
                                </a:outerShdw>
                              </a:effectLst>
                            </wps:spPr>
                            <wps:bodyPr/>
                          </wps:wsp>
                          <wps:wsp>
                            <wps:cNvPr id="1073741838" name="Shape 1073741838"/>
                            <wps:cNvSpPr/>
                            <wps:spPr>
                              <a:xfrm>
                                <a:off x="0" y="0"/>
                                <a:ext cx="1504950" cy="390525"/>
                              </a:xfrm>
                              <a:prstGeom prst="rect">
                                <a:avLst/>
                              </a:prstGeom>
                              <a:noFill/>
                              <a:ln w="12700" cap="flat">
                                <a:noFill/>
                                <a:miter lim="400000"/>
                              </a:ln>
                              <a:effectLst/>
                            </wps:spPr>
                            <wps:txbx>
                              <w:txbxContent>
                                <w:p w14:paraId="04499764" w14:textId="77777777" w:rsidR="00EE50E0" w:rsidRDefault="00EE50E0" w:rsidP="00B8592D">
                                  <w:pPr>
                                    <w:pStyle w:val="Leipteksti"/>
                                    <w:jc w:val="center"/>
                                  </w:pPr>
                                  <w:r>
                                    <w:rPr>
                                      <w:rFonts w:ascii="Arial"/>
                                      <w:b/>
                                      <w:bCs/>
                                      <w:color w:val="FFFFFF"/>
                                      <w:sz w:val="18"/>
                                      <w:szCs w:val="18"/>
                                      <w:u w:color="FFFFFF"/>
                                      <w:lang w:val="fr-FR"/>
                                    </w:rPr>
                                    <w:t>LABOUR MARKET INDICATORS</w:t>
                                  </w:r>
                                </w:p>
                              </w:txbxContent>
                            </wps:txbx>
                            <wps:bodyPr wrap="square" lIns="45719" tIns="45719" rIns="45719" bIns="45719" numCol="1" anchor="t">
                              <a:noAutofit/>
                            </wps:bodyPr>
                          </wps:wsp>
                        </wpg:grpSp>
                        <wpg:grpSp>
                          <wpg:cNvPr id="1073741842" name="Group 1073741842"/>
                          <wpg:cNvGrpSpPr/>
                          <wpg:grpSpPr>
                            <a:xfrm>
                              <a:off x="3943350" y="-1"/>
                              <a:ext cx="1504950" cy="390526"/>
                              <a:chOff x="0" y="0"/>
                              <a:chExt cx="1504950" cy="390525"/>
                            </a:xfrm>
                          </wpg:grpSpPr>
                          <wps:wsp>
                            <wps:cNvPr id="1073741840" name="Shape 1073741840"/>
                            <wps:cNvSpPr/>
                            <wps:spPr>
                              <a:xfrm>
                                <a:off x="0" y="0"/>
                                <a:ext cx="1504950" cy="390525"/>
                              </a:xfrm>
                              <a:prstGeom prst="rect">
                                <a:avLst/>
                              </a:prstGeom>
                              <a:solidFill>
                                <a:srgbClr val="17375E"/>
                              </a:solidFill>
                              <a:ln w="12700" cap="flat">
                                <a:noFill/>
                                <a:miter lim="400000"/>
                              </a:ln>
                              <a:effectLst>
                                <a:outerShdw blurRad="38100" dist="23000" dir="5400000" rotWithShape="0">
                                  <a:srgbClr val="000000">
                                    <a:alpha val="35000"/>
                                  </a:srgbClr>
                                </a:outerShdw>
                              </a:effectLst>
                            </wps:spPr>
                            <wps:bodyPr/>
                          </wps:wsp>
                          <wps:wsp>
                            <wps:cNvPr id="1073741841" name="Shape 1073741841"/>
                            <wps:cNvSpPr/>
                            <wps:spPr>
                              <a:xfrm>
                                <a:off x="0" y="0"/>
                                <a:ext cx="1504950" cy="390525"/>
                              </a:xfrm>
                              <a:prstGeom prst="rect">
                                <a:avLst/>
                              </a:prstGeom>
                              <a:noFill/>
                              <a:ln w="12700" cap="flat">
                                <a:noFill/>
                                <a:miter lim="400000"/>
                              </a:ln>
                              <a:effectLst/>
                            </wps:spPr>
                            <wps:txbx>
                              <w:txbxContent>
                                <w:p w14:paraId="16419273" w14:textId="77777777" w:rsidR="00EE50E0" w:rsidRDefault="00EE50E0" w:rsidP="00B8592D">
                                  <w:pPr>
                                    <w:pStyle w:val="Leipteksti"/>
                                    <w:jc w:val="center"/>
                                  </w:pPr>
                                  <w:r>
                                    <w:rPr>
                                      <w:rFonts w:ascii="Arial"/>
                                      <w:b/>
                                      <w:bCs/>
                                      <w:color w:val="FFFFFF"/>
                                      <w:sz w:val="18"/>
                                      <w:szCs w:val="18"/>
                                      <w:u w:color="FFFFFF"/>
                                      <w:lang w:val="fr-FR"/>
                                    </w:rPr>
                                    <w:t>DEMOGRAPHIC FRAMEWORK</w:t>
                                  </w:r>
                                </w:p>
                              </w:txbxContent>
                            </wps:txbx>
                            <wps:bodyPr wrap="square" lIns="45719" tIns="45719" rIns="45719" bIns="45719" numCol="1" anchor="t">
                              <a:noAutofit/>
                            </wps:bodyPr>
                          </wps:wsp>
                        </wpg:grpSp>
                        <wpg:grpSp>
                          <wpg:cNvPr id="1073741845" name="Group 1073741845"/>
                          <wpg:cNvGrpSpPr/>
                          <wpg:grpSpPr>
                            <a:xfrm>
                              <a:off x="1857375" y="809625"/>
                              <a:ext cx="1504950" cy="390525"/>
                              <a:chOff x="0" y="0"/>
                              <a:chExt cx="1504950" cy="390525"/>
                            </a:xfrm>
                          </wpg:grpSpPr>
                          <wps:wsp>
                            <wps:cNvPr id="1073741843" name="Shape 1073741843"/>
                            <wps:cNvSpPr/>
                            <wps:spPr>
                              <a:xfrm>
                                <a:off x="0" y="0"/>
                                <a:ext cx="1504950" cy="390525"/>
                              </a:xfrm>
                              <a:prstGeom prst="rect">
                                <a:avLst/>
                              </a:prstGeom>
                              <a:solidFill>
                                <a:srgbClr val="17375E"/>
                              </a:solidFill>
                              <a:ln w="12700" cap="flat">
                                <a:noFill/>
                                <a:miter lim="400000"/>
                              </a:ln>
                              <a:effectLst>
                                <a:outerShdw blurRad="38100" dist="23000" dir="5400000" rotWithShape="0">
                                  <a:srgbClr val="000000">
                                    <a:alpha val="35000"/>
                                  </a:srgbClr>
                                </a:outerShdw>
                              </a:effectLst>
                            </wps:spPr>
                            <wps:bodyPr/>
                          </wps:wsp>
                          <wps:wsp>
                            <wps:cNvPr id="1073741844" name="Shape 1073741844"/>
                            <wps:cNvSpPr/>
                            <wps:spPr>
                              <a:xfrm>
                                <a:off x="0" y="0"/>
                                <a:ext cx="1504950" cy="390525"/>
                              </a:xfrm>
                              <a:prstGeom prst="rect">
                                <a:avLst/>
                              </a:prstGeom>
                              <a:noFill/>
                              <a:ln w="12700" cap="flat">
                                <a:noFill/>
                                <a:miter lim="400000"/>
                              </a:ln>
                              <a:effectLst/>
                            </wps:spPr>
                            <wps:txbx>
                              <w:txbxContent>
                                <w:p w14:paraId="6C9C0550" w14:textId="77777777" w:rsidR="00EE50E0" w:rsidRDefault="00EE50E0" w:rsidP="00B8592D">
                                  <w:pPr>
                                    <w:pStyle w:val="Leipteksti"/>
                                    <w:jc w:val="center"/>
                                  </w:pPr>
                                  <w:r>
                                    <w:rPr>
                                      <w:rFonts w:ascii="Arial"/>
                                      <w:b/>
                                      <w:bCs/>
                                      <w:color w:val="FFFFFF"/>
                                      <w:sz w:val="18"/>
                                      <w:szCs w:val="18"/>
                                      <w:u w:color="FFFFFF"/>
                                      <w:lang w:val="fr-FR"/>
                                    </w:rPr>
                                    <w:t>MACROECONOMIC INDICATORS</w:t>
                                  </w:r>
                                </w:p>
                              </w:txbxContent>
                            </wps:txbx>
                            <wps:bodyPr wrap="square" lIns="45719" tIns="45719" rIns="45719" bIns="45719" numCol="1" anchor="t">
                              <a:noAutofit/>
                            </wps:bodyPr>
                          </wps:wsp>
                        </wpg:grpSp>
                        <wpg:grpSp>
                          <wpg:cNvPr id="1073741848" name="Group 1073741848"/>
                          <wpg:cNvGrpSpPr/>
                          <wpg:grpSpPr>
                            <a:xfrm>
                              <a:off x="-1" y="1038225"/>
                              <a:ext cx="1504951" cy="676275"/>
                              <a:chOff x="0" y="0"/>
                              <a:chExt cx="1504950" cy="676275"/>
                            </a:xfrm>
                          </wpg:grpSpPr>
                          <wps:wsp>
                            <wps:cNvPr id="1073741846" name="Shape 1073741846"/>
                            <wps:cNvSpPr/>
                            <wps:spPr>
                              <a:xfrm>
                                <a:off x="0" y="0"/>
                                <a:ext cx="1504950" cy="676275"/>
                              </a:xfrm>
                              <a:prstGeom prst="rect">
                                <a:avLst/>
                              </a:prstGeom>
                              <a:solidFill>
                                <a:srgbClr val="17375E"/>
                              </a:solidFill>
                              <a:ln w="12700" cap="flat">
                                <a:noFill/>
                                <a:miter lim="400000"/>
                              </a:ln>
                              <a:effectLst>
                                <a:outerShdw blurRad="38100" dist="23000" dir="5400000" rotWithShape="0">
                                  <a:srgbClr val="000000">
                                    <a:alpha val="35000"/>
                                  </a:srgbClr>
                                </a:outerShdw>
                              </a:effectLst>
                            </wps:spPr>
                            <wps:bodyPr/>
                          </wps:wsp>
                          <wps:wsp>
                            <wps:cNvPr id="1073741847" name="Shape 1073741847"/>
                            <wps:cNvSpPr/>
                            <wps:spPr>
                              <a:xfrm>
                                <a:off x="0" y="0"/>
                                <a:ext cx="1504950" cy="676275"/>
                              </a:xfrm>
                              <a:prstGeom prst="rect">
                                <a:avLst/>
                              </a:prstGeom>
                              <a:noFill/>
                              <a:ln w="12700" cap="flat">
                                <a:noFill/>
                                <a:miter lim="400000"/>
                              </a:ln>
                              <a:effectLst/>
                            </wps:spPr>
                            <wps:txbx>
                              <w:txbxContent>
                                <w:p w14:paraId="3884CF77" w14:textId="77777777" w:rsidR="00EE50E0" w:rsidRDefault="00EE50E0" w:rsidP="00B8592D">
                                  <w:pPr>
                                    <w:pStyle w:val="Leipteksti"/>
                                    <w:jc w:val="center"/>
                                  </w:pPr>
                                  <w:r>
                                    <w:rPr>
                                      <w:rFonts w:ascii="Arial"/>
                                      <w:b/>
                                      <w:bCs/>
                                      <w:color w:val="FFFFFF"/>
                                      <w:sz w:val="18"/>
                                      <w:szCs w:val="18"/>
                                      <w:u w:color="FFFFFF"/>
                                      <w:lang w:val="fr-FR"/>
                                    </w:rPr>
                                    <w:t>GENERAL GOVERNMENT OPERATIONS INDICATORS</w:t>
                                  </w:r>
                                </w:p>
                              </w:txbxContent>
                            </wps:txbx>
                            <wps:bodyPr wrap="square" lIns="45719" tIns="45719" rIns="45719" bIns="45719" numCol="1" anchor="t">
                              <a:noAutofit/>
                            </wps:bodyPr>
                          </wps:wsp>
                        </wpg:grpSp>
                        <wpg:grpSp>
                          <wpg:cNvPr id="1073741851" name="Group 1073741851"/>
                          <wpg:cNvGrpSpPr/>
                          <wpg:grpSpPr>
                            <a:xfrm>
                              <a:off x="1857375" y="1609725"/>
                              <a:ext cx="1504950" cy="390525"/>
                              <a:chOff x="0" y="0"/>
                              <a:chExt cx="1504950" cy="390525"/>
                            </a:xfrm>
                          </wpg:grpSpPr>
                          <wps:wsp>
                            <wps:cNvPr id="1073741849" name="Shape 1073741849"/>
                            <wps:cNvSpPr/>
                            <wps:spPr>
                              <a:xfrm>
                                <a:off x="0" y="0"/>
                                <a:ext cx="1504950" cy="390525"/>
                              </a:xfrm>
                              <a:prstGeom prst="rect">
                                <a:avLst/>
                              </a:prstGeom>
                              <a:solidFill>
                                <a:srgbClr val="77933C"/>
                              </a:solidFill>
                              <a:ln w="12700" cap="flat">
                                <a:noFill/>
                                <a:miter lim="400000"/>
                              </a:ln>
                              <a:effectLst>
                                <a:outerShdw blurRad="38100" dist="23000" dir="5400000" rotWithShape="0">
                                  <a:srgbClr val="000000">
                                    <a:alpha val="35000"/>
                                  </a:srgbClr>
                                </a:outerShdw>
                              </a:effectLst>
                            </wps:spPr>
                            <wps:bodyPr/>
                          </wps:wsp>
                          <wps:wsp>
                            <wps:cNvPr id="1073741850" name="Shape 1073741850"/>
                            <wps:cNvSpPr/>
                            <wps:spPr>
                              <a:xfrm>
                                <a:off x="0" y="0"/>
                                <a:ext cx="1504950" cy="390525"/>
                              </a:xfrm>
                              <a:prstGeom prst="rect">
                                <a:avLst/>
                              </a:prstGeom>
                              <a:noFill/>
                              <a:ln w="12700" cap="flat">
                                <a:noFill/>
                                <a:miter lim="400000"/>
                              </a:ln>
                              <a:effectLst/>
                            </wps:spPr>
                            <wps:txbx>
                              <w:txbxContent>
                                <w:p w14:paraId="5A17D661" w14:textId="77777777" w:rsidR="00EE50E0" w:rsidRDefault="00EE50E0" w:rsidP="00B8592D">
                                  <w:pPr>
                                    <w:pStyle w:val="Leipteksti"/>
                                    <w:jc w:val="center"/>
                                  </w:pPr>
                                  <w:r>
                                    <w:rPr>
                                      <w:rFonts w:ascii="Arial"/>
                                      <w:b/>
                                      <w:bCs/>
                                      <w:color w:val="FFFFFF"/>
                                      <w:sz w:val="18"/>
                                      <w:szCs w:val="18"/>
                                      <w:u w:color="FFFFFF"/>
                                      <w:lang w:val="fr-FR"/>
                                    </w:rPr>
                                    <w:t>BENEFITS COSTING EXERCISE</w:t>
                                  </w:r>
                                </w:p>
                              </w:txbxContent>
                            </wps:txbx>
                            <wps:bodyPr wrap="square" lIns="45719" tIns="45719" rIns="45719" bIns="45719" numCol="1" anchor="t">
                              <a:noAutofit/>
                            </wps:bodyPr>
                          </wps:wsp>
                        </wpg:grpSp>
                        <wpg:grpSp>
                          <wpg:cNvPr id="1073741854" name="Group 1073741854"/>
                          <wpg:cNvGrpSpPr/>
                          <wpg:grpSpPr>
                            <a:xfrm>
                              <a:off x="1857375" y="2419350"/>
                              <a:ext cx="1504950" cy="238125"/>
                              <a:chOff x="0" y="0"/>
                              <a:chExt cx="1504950" cy="238125"/>
                            </a:xfrm>
                          </wpg:grpSpPr>
                          <wps:wsp>
                            <wps:cNvPr id="1073741852" name="Shape 1073741852"/>
                            <wps:cNvSpPr/>
                            <wps:spPr>
                              <a:xfrm>
                                <a:off x="0" y="0"/>
                                <a:ext cx="1504950" cy="238125"/>
                              </a:xfrm>
                              <a:prstGeom prst="rect">
                                <a:avLst/>
                              </a:prstGeom>
                              <a:solidFill>
                                <a:srgbClr val="953735"/>
                              </a:solidFill>
                              <a:ln w="12700" cap="flat">
                                <a:noFill/>
                                <a:miter lim="400000"/>
                              </a:ln>
                              <a:effectLst>
                                <a:outerShdw blurRad="38100" dist="23000" dir="5400000" rotWithShape="0">
                                  <a:srgbClr val="000000">
                                    <a:alpha val="35000"/>
                                  </a:srgbClr>
                                </a:outerShdw>
                              </a:effectLst>
                            </wps:spPr>
                            <wps:bodyPr/>
                          </wps:wsp>
                          <wps:wsp>
                            <wps:cNvPr id="1073741853" name="Shape 1073741853"/>
                            <wps:cNvSpPr/>
                            <wps:spPr>
                              <a:xfrm>
                                <a:off x="0" y="0"/>
                                <a:ext cx="1504950" cy="238125"/>
                              </a:xfrm>
                              <a:prstGeom prst="rect">
                                <a:avLst/>
                              </a:prstGeom>
                              <a:noFill/>
                              <a:ln w="12700" cap="flat">
                                <a:noFill/>
                                <a:miter lim="400000"/>
                              </a:ln>
                              <a:effectLst/>
                            </wps:spPr>
                            <wps:txbx>
                              <w:txbxContent>
                                <w:p w14:paraId="5F883262" w14:textId="77777777" w:rsidR="00EE50E0" w:rsidRDefault="00EE50E0" w:rsidP="00B8592D">
                                  <w:pPr>
                                    <w:pStyle w:val="Leipteksti"/>
                                    <w:jc w:val="center"/>
                                  </w:pPr>
                                  <w:r>
                                    <w:rPr>
                                      <w:rFonts w:ascii="Arial"/>
                                      <w:b/>
                                      <w:bCs/>
                                      <w:color w:val="FFFFFF"/>
                                      <w:sz w:val="18"/>
                                      <w:szCs w:val="18"/>
                                      <w:u w:color="FFFFFF"/>
                                      <w:lang w:val="fr-FR"/>
                                    </w:rPr>
                                    <w:t>RESULTS</w:t>
                                  </w:r>
                                </w:p>
                              </w:txbxContent>
                            </wps:txbx>
                            <wps:bodyPr wrap="square" lIns="45719" tIns="45719" rIns="45719" bIns="45719" numCol="1" anchor="t">
                              <a:noAutofit/>
                            </wps:bodyPr>
                          </wps:wsp>
                        </wpg:grpSp>
                        <wps:wsp>
                          <wps:cNvPr id="1073741855" name="Shape 1073741855"/>
                          <wps:cNvCnPr/>
                          <wps:spPr>
                            <a:xfrm>
                              <a:off x="2590800" y="400050"/>
                              <a:ext cx="0" cy="409575"/>
                            </a:xfrm>
                            <a:prstGeom prst="line">
                              <a:avLst/>
                            </a:prstGeom>
                            <a:noFill/>
                            <a:ln w="9525" cap="flat">
                              <a:solidFill>
                                <a:srgbClr val="4A7EBB"/>
                              </a:solidFill>
                              <a:prstDash val="solid"/>
                              <a:bevel/>
                              <a:tailEnd type="triangle" w="med" len="med"/>
                            </a:ln>
                            <a:effectLst/>
                          </wps:spPr>
                          <wps:bodyPr/>
                        </wps:wsp>
                        <wps:wsp>
                          <wps:cNvPr id="1073741856" name="Shape 1073741856"/>
                          <wps:cNvCnPr/>
                          <wps:spPr>
                            <a:xfrm>
                              <a:off x="2590800" y="1200150"/>
                              <a:ext cx="0" cy="409575"/>
                            </a:xfrm>
                            <a:prstGeom prst="line">
                              <a:avLst/>
                            </a:prstGeom>
                            <a:noFill/>
                            <a:ln w="9525" cap="flat">
                              <a:solidFill>
                                <a:srgbClr val="4A7EBB"/>
                              </a:solidFill>
                              <a:prstDash val="solid"/>
                              <a:bevel/>
                              <a:tailEnd type="triangle" w="med" len="med"/>
                            </a:ln>
                            <a:effectLst/>
                          </wps:spPr>
                          <wps:bodyPr/>
                        </wps:wsp>
                        <wps:wsp>
                          <wps:cNvPr id="1073741857" name="Shape 1073741857"/>
                          <wps:cNvCnPr/>
                          <wps:spPr>
                            <a:xfrm>
                              <a:off x="2590800" y="2000250"/>
                              <a:ext cx="0" cy="409575"/>
                            </a:xfrm>
                            <a:prstGeom prst="line">
                              <a:avLst/>
                            </a:prstGeom>
                            <a:noFill/>
                            <a:ln w="9525" cap="flat">
                              <a:solidFill>
                                <a:srgbClr val="4A7EBB"/>
                              </a:solidFill>
                              <a:prstDash val="solid"/>
                              <a:bevel/>
                              <a:tailEnd type="triangle" w="med" len="med"/>
                            </a:ln>
                            <a:effectLst/>
                          </wps:spPr>
                          <wps:bodyPr/>
                        </wps:wsp>
                        <wps:wsp>
                          <wps:cNvPr id="1073741858" name="Shape 1073741858"/>
                          <wps:cNvCnPr/>
                          <wps:spPr>
                            <a:xfrm flipH="1">
                              <a:off x="1504950" y="1038225"/>
                              <a:ext cx="352426" cy="381000"/>
                            </a:xfrm>
                            <a:prstGeom prst="line">
                              <a:avLst/>
                            </a:prstGeom>
                            <a:noFill/>
                            <a:ln w="9525" cap="flat">
                              <a:solidFill>
                                <a:srgbClr val="4A7EBB"/>
                              </a:solidFill>
                              <a:prstDash val="solid"/>
                              <a:bevel/>
                              <a:tailEnd type="triangle" w="med" len="med"/>
                            </a:ln>
                            <a:effectLst/>
                          </wps:spPr>
                          <wps:bodyPr/>
                        </wps:wsp>
                        <wps:wsp>
                          <wps:cNvPr id="1073741859" name="Shape 1073741859"/>
                          <wps:cNvCnPr/>
                          <wps:spPr>
                            <a:xfrm>
                              <a:off x="704850" y="1714499"/>
                              <a:ext cx="1152525" cy="857252"/>
                            </a:xfrm>
                            <a:prstGeom prst="line">
                              <a:avLst/>
                            </a:prstGeom>
                            <a:noFill/>
                            <a:ln w="9525" cap="flat">
                              <a:solidFill>
                                <a:srgbClr val="4A7EBB"/>
                              </a:solidFill>
                              <a:prstDash val="solid"/>
                              <a:bevel/>
                              <a:tailEnd type="triangle" w="med" len="med"/>
                            </a:ln>
                            <a:effectLst/>
                          </wps:spPr>
                          <wps:bodyPr/>
                        </wps:wsp>
                        <wps:wsp>
                          <wps:cNvPr id="1073741860" name="Shape 1073741860"/>
                          <wps:cNvCnPr/>
                          <wps:spPr>
                            <a:xfrm flipH="1">
                              <a:off x="3362324" y="400050"/>
                              <a:ext cx="1352552" cy="1409700"/>
                            </a:xfrm>
                            <a:prstGeom prst="line">
                              <a:avLst/>
                            </a:prstGeom>
                            <a:noFill/>
                            <a:ln w="9525" cap="flat">
                              <a:solidFill>
                                <a:srgbClr val="4A7EBB"/>
                              </a:solidFill>
                              <a:prstDash val="sysDash"/>
                              <a:bevel/>
                              <a:tailEnd type="triangle" w="med" len="med"/>
                            </a:ln>
                            <a:effectLst/>
                          </wps:spPr>
                          <wps:bodyPr/>
                        </wps:wsp>
                      </wpg:grpSp>
                    </wpg:wgp>
                  </a:graphicData>
                </a:graphic>
              </wp:anchor>
            </w:drawing>
          </mc:Choice>
          <mc:Fallback>
            <w:pict>
              <v:group w14:anchorId="67BB0BB2" id="_x0000_s1034" style="position:absolute;left:0;text-align:left;margin-left:-9.75pt;margin-top:19.5pt;width:429pt;height:209.25pt;z-index:251643904;mso-wrap-distance-left:12pt;mso-wrap-distance-top:12pt;mso-wrap-distance-right:12pt;mso-wrap-distance-bottom:12pt;mso-position-vertical-relative:line" coordsize="54483,2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">
                <v:line id="Shape 1073741836" o:spid="_x0000_s1035" style="position:absolute;flip:x y;visibility:visible;mso-wrap-style:square" from="33623,2381" to="39427,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eX2ccAAADjAAAADwAAAGRycy9kb3ducmV2LnhtbERP3WrCMBS+H+wdwhF2N5PqplKNMsYG&#10;lQn+PsChObbF5qQ2Ubu3N4OBl+f7P7NFZ2txpdZXjjUkfQWCOHem4kLDYf/9OgHhA7LB2jFp+CUP&#10;i/nz0wxT4268pesuFCKGsE9RQxlCk0rp85Is+r5riCN3dK3FEM+2kKbFWwy3tRwoNZIWK44NJTb0&#10;WVJ+2l2shmaT2IN8d2t/URltztnpZ7n60vql131MQQTqwkP8785MnK/Gw/FbMhmO4O+nCICc3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Z5fZxwAAAOMAAAAPAAAAAAAA&#10;AAAAAAAAAKECAABkcnMvZG93bnJldi54bWxQSwUGAAAAAAQABAD5AAAAlQMAAAAA&#10;" strokecolor="#4a7ebb">
                  <v:stroke endarrow="block" joinstyle="bevel"/>
                </v:line>
                <v:group id="Group 1073741861" o:spid="_x0000_s1036" style="position:absolute;width:54483;height:26574" coordsize="54483,26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6972jIAAAA&#10;4wAAAA8AAAAAAAAAAAAAAAAAqgIAAGRycy9kb3ducmV2LnhtbFBLBQYAAAAABAAEAPoAAACfAwAA&#10;AAA=&#10;">
                  <v:group id="Group 1073741839" o:spid="_x0000_s1037" style="position:absolute;left:18573;top:95;width:15050;height:3905" coordsize="15049,3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DeMxzyQAA&#10;AOMAAAAPAAAAAAAAAAAAAAAAAKoCAABkcnMvZG93bnJldi54bWxQSwUGAAAAAAQABAD6AAAAoAMA&#10;AAAA&#10;">
                    <v:rect id="Shape 1073741837" o:spid="_x0000_s1038" style="position:absolute;width:15049;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FzccA&#10;AADjAAAADwAAAGRycy9kb3ducmV2LnhtbERPzU7DMAy+I/EOkZG4sXRrS6uybBqgSVw3NnE1jWkL&#10;jVOSrCtvvyAhcfT37+V6Mr0YyfnOsoL5LAFBXFvdcaPg8Lq9K0H4gKyxt0wKfsjDenV9tcRK2zPv&#10;aNyHRsQQ9hUqaEMYKil93ZJBP7MDceQ+rDMY4ukaqR2eY7jp5SJJ7qXBjmNDiwM9tVR/7U9Gwdsp&#10;d3n2nT4O20N+HI/vn2XmnpW6vZk2DyACTeFf/Od+0XF+UqRFNi/TAn5/igDI1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Cxc3HAAAA4wAAAA8AAAAAAAAAAAAAAAAAmAIAAGRy&#10;cy9kb3ducmV2LnhtbFBLBQYAAAAABAAEAPUAAACMAwAAAAA=&#10;" fillcolor="#17375e" stroked="f" strokeweight="1pt">
                      <v:stroke miterlimit="4"/>
                      <v:shadow on="t" color="black" opacity="22937f" origin=",.5" offset="0,.63889mm"/>
                    </v:rect>
                    <v:rect id="Shape 1073741838" o:spid="_x0000_s1039" style="position:absolute;width:15049;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0ZvMoA&#10;AADjAAAADwAAAGRycy9kb3ducmV2LnhtbESPQU/DMAyF70j8h8hI3FjSdbCtWzYhxBASJwY/wGpM&#10;09E4VZNu5d/jAxJH+z2/93m7n0KnzjSkNrKFYmZAEdfRtdxY+Pw43K1ApYzssItMFn4owX53fbXF&#10;ysULv9P5mBslIZwqtOBz7iutU+0pYJrFnli0rzgEzDIOjXYDXiQ8dHpuzIMO2LI0eOzpyVP9fRyD&#10;BV28ld06jOv55MfncmHuT4eX3trbm+lxAyrTlP/Nf9evTvDNslwuilUp0PKTLEDv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w9GbzKAAAA4wAAAA8AAAAAAAAAAAAAAAAAmAIA&#10;AGRycy9kb3ducmV2LnhtbFBLBQYAAAAABAAEAPUAAACPAwAAAAA=&#10;" filled="f" stroked="f" strokeweight="1pt">
                      <v:stroke miterlimit="4"/>
                      <v:textbox inset="1.27mm,1.27mm,1.27mm,1.27mm">
                        <w:txbxContent>
                          <w:p w14:paraId="04499764" w14:textId="77777777" w:rsidR="00EE50E0" w:rsidRDefault="00EE50E0" w:rsidP="00B8592D">
                            <w:pPr>
                              <w:pStyle w:val="Leipteksti"/>
                              <w:jc w:val="center"/>
                            </w:pPr>
                            <w:r>
                              <w:rPr>
                                <w:rFonts w:ascii="Arial"/>
                                <w:b/>
                                <w:bCs/>
                                <w:color w:val="FFFFFF"/>
                                <w:sz w:val="18"/>
                                <w:szCs w:val="18"/>
                                <w:u w:color="FFFFFF"/>
                                <w:lang w:val="fr-FR"/>
                              </w:rPr>
                              <w:t>LABOUR MARKET INDICATORS</w:t>
                            </w:r>
                          </w:p>
                        </w:txbxContent>
                      </v:textbox>
                    </v:rect>
                  </v:group>
                  <v:group id="Group 1073741842" o:spid="_x0000_s1040" style="position:absolute;left:39433;width:15050;height:3905" coordsize="15049,3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otf8cAAADj&#10;AAAADwAAAAAAAAAAAAAAAACqAgAAZHJzL2Rvd25yZXYueG1sUEsFBgAAAAAEAAQA+gAAAJ4DAAAA&#10;AA==&#10;">
                    <v:rect id="Shape 1073741840" o:spid="_x0000_s1041" style="position:absolute;width:15049;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0uxMsA&#10;AADjAAAADwAAAGRycy9kb3ducmV2LnhtbESPT0/DMAzF70h8h8hI3Fg61rKqLJv4o0lcGZu4msa0&#10;hcYpSdaVb48PSDvafn7v/VabyfVqpBA7zwbmswwUce1tx42B/dv2pgQVE7LF3jMZ+KUIm/XlxQor&#10;60/8SuMuNUpMOFZooE1pqLSOdUsO48wPxHL79MFhkjE02gY8ibnr9W2W3WmHHUtCiwM9tVR/747O&#10;wPuxCEX+s3gctvviMB4+vso8PBtzfTU93INKNKWz+P/7xUr9bLlY5vMyFwphkgXo9R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q7S7EywAAAOMAAAAPAAAAAAAAAAAAAAAAAJgC&#10;AABkcnMvZG93bnJldi54bWxQSwUGAAAAAAQABAD1AAAAkAMAAAAA&#10;" fillcolor="#17375e" stroked="f" strokeweight="1pt">
                      <v:stroke miterlimit="4"/>
                      <v:shadow on="t" color="black" opacity="22937f" origin=",.5" offset="0,.63889mm"/>
                    </v:rect>
                    <v:rect id="Shape 1073741841" o:spid="_x0000_s1042" style="position:absolute;width:15049;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HDXMcA&#10;AADjAAAADwAAAGRycy9kb3ducmV2LnhtbERPX0/CMBB/N/E7NGfim7RjU2BQCCFiTHgS/QCX9VgH&#10;63VZO5jf3pqY+Hi//7fajK4VV+pD41lDNlEgiCtvGq41fH3un+YgQkQ22HomDd8UYLO+v1thafyN&#10;P+h6jLVIIRxK1GBj7EopQ2XJYZj4jjhxJ987jOnsa2l6vKVw18qpUi/SYcOpwWJHO0vV5Tg4DTI7&#10;5O3CDYvpaIfXvFDP5/1bp/Xjw7hdgog0xn/xn/vdpPlqls+KbF5k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Bw1zHAAAA4wAAAA8AAAAAAAAAAAAAAAAAmAIAAGRy&#10;cy9kb3ducmV2LnhtbFBLBQYAAAAABAAEAPUAAACMAwAAAAA=&#10;" filled="f" stroked="f" strokeweight="1pt">
                      <v:stroke miterlimit="4"/>
                      <v:textbox inset="1.27mm,1.27mm,1.27mm,1.27mm">
                        <w:txbxContent>
                          <w:p w14:paraId="16419273" w14:textId="77777777" w:rsidR="00EE50E0" w:rsidRDefault="00EE50E0" w:rsidP="00B8592D">
                            <w:pPr>
                              <w:pStyle w:val="Leipteksti"/>
                              <w:jc w:val="center"/>
                            </w:pPr>
                            <w:r>
                              <w:rPr>
                                <w:rFonts w:ascii="Arial"/>
                                <w:b/>
                                <w:bCs/>
                                <w:color w:val="FFFFFF"/>
                                <w:sz w:val="18"/>
                                <w:szCs w:val="18"/>
                                <w:u w:color="FFFFFF"/>
                                <w:lang w:val="fr-FR"/>
                              </w:rPr>
                              <w:t>DEMOGRAPHIC FRAMEWORK</w:t>
                            </w:r>
                          </w:p>
                        </w:txbxContent>
                      </v:textbox>
                    </v:rect>
                  </v:group>
                  <v:group id="Group 1073741845" o:spid="_x0000_s1043" style="position:absolute;left:18573;top:8096;width:15050;height:3905" coordsize="15049,3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jO1C8cAAADj&#10;AAAADwAAAAAAAAAAAAAAAACqAgAAZHJzL2Rvd25yZXYueG1sUEsFBgAAAAAEAAQA+gAAAJ4DAAAA&#10;AA==&#10;">
                    <v:rect id="Shape 1073741843" o:spid="_x0000_s1044" style="position:absolute;width:15049;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ws8gA&#10;AADjAAAADwAAAGRycy9kb3ducmV2LnhtbERPS0/CQBC+m/AfNkPiTbbYVprCQnyExCsI8Tp2h7ba&#10;na27S6n/njUx8Tjfe1ab0XRiIOdbywrmswQEcWV1y7WCw9v2rgDhA7LGzjIp+CEPm/XkZoWlthfe&#10;0bAPtYgh7EtU0ITQl1L6qiGDfmZ74sidrDMY4ulqqR1eYrjp5H2SPEiDLceGBnt6bqj62p+Ngvdz&#10;7vLsO33qt4f8OBw/PovMvSh1Ox0flyACjeFf/Od+1XF+skgX2bzIUvj9KQIg1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P7CzyAAAAOMAAAAPAAAAAAAAAAAAAAAAAJgCAABk&#10;cnMvZG93bnJldi54bWxQSwUGAAAAAAQABAD1AAAAjQMAAAAA&#10;" fillcolor="#17375e" stroked="f" strokeweight="1pt">
                      <v:stroke miterlimit="4"/>
                      <v:shadow on="t" color="black" opacity="22937f" origin=",.5" offset="0,.63889mm"/>
                    </v:rect>
                    <v:rect id="Shape 1073741844" o:spid="_x0000_s1045" style="position:absolute;width:15049;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ZgxMcA&#10;AADjAAAADwAAAGRycy9kb3ducmV2LnhtbERPX0/CMBB/N/E7NGfim7RjU2BQCCFiTHgS/QCX9VgH&#10;63VZO5jf3pqY+Hi//7fajK4VV+pD41lDNlEgiCtvGq41fH3un+YgQkQ22HomDd8UYLO+v1thafyN&#10;P+h6jLVIIRxK1GBj7EopQ2XJYZj4jjhxJ987jOnsa2l6vKVw18qpUi/SYcOpwWJHO0vV5Tg4DTI7&#10;5O3CDYvpaIfXvFDP5/1bp/Xjw7hdgog0xn/xn/vdpPlqls+KbF4U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2YMTHAAAA4wAAAA8AAAAAAAAAAAAAAAAAmAIAAGRy&#10;cy9kb3ducmV2LnhtbFBLBQYAAAAABAAEAPUAAACMAwAAAAA=&#10;" filled="f" stroked="f" strokeweight="1pt">
                      <v:stroke miterlimit="4"/>
                      <v:textbox inset="1.27mm,1.27mm,1.27mm,1.27mm">
                        <w:txbxContent>
                          <w:p w14:paraId="6C9C0550" w14:textId="77777777" w:rsidR="00EE50E0" w:rsidRDefault="00EE50E0" w:rsidP="00B8592D">
                            <w:pPr>
                              <w:pStyle w:val="Leipteksti"/>
                              <w:jc w:val="center"/>
                            </w:pPr>
                            <w:r>
                              <w:rPr>
                                <w:rFonts w:ascii="Arial"/>
                                <w:b/>
                                <w:bCs/>
                                <w:color w:val="FFFFFF"/>
                                <w:sz w:val="18"/>
                                <w:szCs w:val="18"/>
                                <w:u w:color="FFFFFF"/>
                                <w:lang w:val="fr-FR"/>
                              </w:rPr>
                              <w:t>MACROECONOMIC INDICATORS</w:t>
                            </w:r>
                          </w:p>
                        </w:txbxContent>
                      </v:textbox>
                    </v:rect>
                  </v:group>
                  <v:group id="Group 1073741848" o:spid="_x0000_s1046" style="position:absolute;top:10382;width:15049;height:6763" coordsize="15049,6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B0MhqV&#10;zAAAAOMAAAAPAAAAAAAAAAAAAAAAAKoCAABkcnMvZG93bnJldi54bWxQSwUGAAAAAAQABAD6AAAA&#10;owMAAAAA&#10;">
                    <v:rect id="Shape 1073741846" o:spid="_x0000_s1047" style="position:absolute;width:15049;height:6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gTK8cA&#10;AADjAAAADwAAAGRycy9kb3ducmV2LnhtbERPX0/CMBB/N/E7NGfim3TABsugENSQ+ApCfD3XY5uu&#10;19mWMb89NSHx8X7/b7keTCt6cr6xrGA8SkAQl1Y3XCk4vG+fchA+IGtsLZOCX/KwXt3fLbHQ9sI7&#10;6vehEjGEfYEK6hC6Qkpf1mTQj2xHHLmTdQZDPF0ltcNLDDetnCTJTBpsODbU2NFLTeX3/mwUfJwz&#10;l6U/0+due8iO/fHzK0/dq1KPD8NmASLQEP7FN/ebjvOT+XSejvN0Bn8/RQDk6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IEyvHAAAA4wAAAA8AAAAAAAAAAAAAAAAAmAIAAGRy&#10;cy9kb3ducmV2LnhtbFBLBQYAAAAABAAEAPUAAACMAwAAAAA=&#10;" fillcolor="#17375e" stroked="f" strokeweight="1pt">
                      <v:stroke miterlimit="4"/>
                      <v:shadow on="t" color="black" opacity="22937f" origin=",.5" offset="0,.63889mm"/>
                    </v:rect>
                    <v:rect id="Shape 1073741847" o:spid="_x0000_s1048" style="position:absolute;width:15049;height:6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T+s8cA&#10;AADjAAAADwAAAGRycy9kb3ducmV2LnhtbERPX0vDMBB/F/Ydwg18c0nXare6bIzhRNiT0w9wNGdT&#10;bS6lSbf67Y0g+Hi//7fZTa4TFxpC61lDtlAgiGtvWm40vL8d71YgQkQ22HkmDd8UYLed3WywMv7K&#10;r3Q5x0akEA4VarAx9pWUobbkMCx8T5y4Dz84jOkcGmkGvKZw18mlUg/SYcupwWJPB0v113l0GmR2&#10;yru1G9fLyY5PeaHuP4/Pvda382n/CCLSFP/Ff+4Xk+arMi+LbFWU8PtTA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k/rPHAAAA4wAAAA8AAAAAAAAAAAAAAAAAmAIAAGRy&#10;cy9kb3ducmV2LnhtbFBLBQYAAAAABAAEAPUAAACMAwAAAAA=&#10;" filled="f" stroked="f" strokeweight="1pt">
                      <v:stroke miterlimit="4"/>
                      <v:textbox inset="1.27mm,1.27mm,1.27mm,1.27mm">
                        <w:txbxContent>
                          <w:p w14:paraId="3884CF77" w14:textId="77777777" w:rsidR="00EE50E0" w:rsidRDefault="00EE50E0" w:rsidP="00B8592D">
                            <w:pPr>
                              <w:pStyle w:val="Leipteksti"/>
                              <w:jc w:val="center"/>
                            </w:pPr>
                            <w:r>
                              <w:rPr>
                                <w:rFonts w:ascii="Arial"/>
                                <w:b/>
                                <w:bCs/>
                                <w:color w:val="FFFFFF"/>
                                <w:sz w:val="18"/>
                                <w:szCs w:val="18"/>
                                <w:u w:color="FFFFFF"/>
                                <w:lang w:val="fr-FR"/>
                              </w:rPr>
                              <w:t>GENERAL GOVERNMENT OPERATIONS INDICATORS</w:t>
                            </w:r>
                          </w:p>
                        </w:txbxContent>
                      </v:textbox>
                    </v:rect>
                  </v:group>
                  <v:group id="Group 1073741851" o:spid="_x0000_s1049" style="position:absolute;left:18573;top:16097;width:15050;height:3905" coordsize="15049,3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GDRJdXIAAAA&#10;4wAAAA8AAAAAAAAAAAAAAAAAqgIAAGRycy9kb3ducmV2LnhtbFBLBQYAAAAABAAEAPoAAACfAwAA&#10;AAA=&#10;">
                    <v:rect id="Shape 1073741849" o:spid="_x0000_s1050" style="position:absolute;width:15049;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jGbsYA&#10;AADjAAAADwAAAGRycy9kb3ducmV2LnhtbERPS4vCMBC+C/sfwix409RVfHSNooLg1bqCexuase1u&#10;M6lN1OqvN4Lgcb73TOeNKcWFaldYVtDrRiCIU6sLzhT87NadMQjnkTWWlknBjRzMZx+tKcbaXnlL&#10;l8RnIoSwi1FB7n0VS+nSnAy6rq2IA3e0tUEfzjqTusZrCDel/IqioTRYcGjIsaJVTul/cjYKyv0y&#10;2f9hYU8nWiwl/R5Wd3NQqv3ZLL5BeGr8W/xyb3SYH436o0FvPJjA86cA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vjGbsYAAADjAAAADwAAAAAAAAAAAAAAAACYAgAAZHJz&#10;L2Rvd25yZXYueG1sUEsFBgAAAAAEAAQA9QAAAIsDAAAAAA==&#10;" fillcolor="#77933c" stroked="f" strokeweight="1pt">
                      <v:stroke miterlimit="4"/>
                      <v:shadow on="t" color="black" opacity="22937f" origin=",.5" offset="0,.63889mm"/>
                    </v:rect>
                    <v:rect id="Shape 1073741850" o:spid="_x0000_s1051" style="position:absolute;width:15049;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TwGsoA&#10;AADjAAAADwAAAGRycy9kb3ducmV2LnhtbESPQU/DMAyF70j8h8hI3FjSdWNbWTYhxBDSTgx+gNWY&#10;ptA4VZNu5d/jAxJH28/vvW+7n0KnzjSkNrKFYmZAEdfRtdxY+Hg/3K1BpYzssItMFn4owX53fbXF&#10;ysULv9H5lBslJpwqtOBz7iutU+0pYJrFnlhun3EImGUcGu0GvIh56PTcmHsdsGVJ8NjTk6f6+zQG&#10;C7o4lt0mjJv55MfncmGWX4eX3trbm+nxAVSmKf+L/75fndQ3q3K1KNZLoRAmWYDe/Q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U8BrKAAAA4wAAAA8AAAAAAAAAAAAAAAAAmAIA&#10;AGRycy9kb3ducmV2LnhtbFBLBQYAAAAABAAEAPUAAACPAwAAAAA=&#10;" filled="f" stroked="f" strokeweight="1pt">
                      <v:stroke miterlimit="4"/>
                      <v:textbox inset="1.27mm,1.27mm,1.27mm,1.27mm">
                        <w:txbxContent>
                          <w:p w14:paraId="5A17D661" w14:textId="77777777" w:rsidR="00EE50E0" w:rsidRDefault="00EE50E0" w:rsidP="00B8592D">
                            <w:pPr>
                              <w:pStyle w:val="Leipteksti"/>
                              <w:jc w:val="center"/>
                            </w:pPr>
                            <w:r>
                              <w:rPr>
                                <w:rFonts w:ascii="Arial"/>
                                <w:b/>
                                <w:bCs/>
                                <w:color w:val="FFFFFF"/>
                                <w:sz w:val="18"/>
                                <w:szCs w:val="18"/>
                                <w:u w:color="FFFFFF"/>
                                <w:lang w:val="fr-FR"/>
                              </w:rPr>
                              <w:t>BENEFITS COSTING EXERCISE</w:t>
                            </w:r>
                          </w:p>
                        </w:txbxContent>
                      </v:textbox>
                    </v:rect>
                  </v:group>
                  <v:group id="Group 1073741854" o:spid="_x0000_s1052" style="position:absolute;left:18573;top:24193;width:15050;height:2381" coordsize="15049,2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KaGTccAAADj&#10;AAAADwAAAAAAAAAAAAAAAACqAgAAZHJzL2Rvd25yZXYueG1sUEsFBgAAAAAEAAQA+gAAAJ4DAAAA&#10;AA==&#10;">
                    <v:rect id="Shape 1073741852" o:spid="_x0000_s1053" style="position:absolute;width:150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sz+ckA&#10;AADjAAAADwAAAGRycy9kb3ducmV2LnhtbERP3WrCMBS+H+wdwhnsZmiiqz90RhljQ0GQWX2AQ3Ns&#10;y5qT0sTa+fRmIOzyfP9nseptLTpqfeVYw2ioQBDnzlRcaDgevgZzED4gG6wdk4Zf8rBaPj4sMDXu&#10;wnvqslCIGMI+RQ1lCE0qpc9LsuiHriGO3Mm1FkM820KaFi8x3NZyrNRUWqw4NpTY0EdJ+U92thqS&#10;5vrC6+352u2/1SbJjrvt52Sn9fNT//4GIlAf/sV398bE+Wr2OktG88kY/n6KAMjlD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7sz+ckAAADjAAAADwAAAAAAAAAAAAAAAACYAgAA&#10;ZHJzL2Rvd25yZXYueG1sUEsFBgAAAAAEAAQA9QAAAI4DAAAAAA==&#10;" fillcolor="#953735" stroked="f" strokeweight="1pt">
                      <v:stroke miterlimit="4"/>
                      <v:shadow on="t" color="black" opacity="22937f" origin=",.5" offset="0,.63889mm"/>
                    </v:rect>
                    <v:rect id="Shape 1073741853" o:spid="_x0000_s1054" style="position:absolute;width:15049;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ZubccA&#10;AADjAAAADwAAAGRycy9kb3ducmV2LnhtbERPX2vCMBB/F/Ydwg18m0mtTu2MMkTHwCfdPsDR3Jpu&#10;zaU0qdZvvwwGPt7v/623g2vEhbpQe9aQTRQI4tKbmisNnx+HpyWIEJENNp5Jw40CbDcPozUWxl/5&#10;RJdzrEQK4VCgBhtjW0gZSksOw8S3xIn78p3DmM6ukqbDawp3jZwq9Swd1pwaLLa0s1T+nHunQWbH&#10;vFm5fjUdbL/PZ2r+fXhrtR4/Dq8vICIN8S7+d7+bNF8t8sUsW85z+PspAS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Gbm3HAAAA4wAAAA8AAAAAAAAAAAAAAAAAmAIAAGRy&#10;cy9kb3ducmV2LnhtbFBLBQYAAAAABAAEAPUAAACMAwAAAAA=&#10;" filled="f" stroked="f" strokeweight="1pt">
                      <v:stroke miterlimit="4"/>
                      <v:textbox inset="1.27mm,1.27mm,1.27mm,1.27mm">
                        <w:txbxContent>
                          <w:p w14:paraId="5F883262" w14:textId="77777777" w:rsidR="00EE50E0" w:rsidRDefault="00EE50E0" w:rsidP="00B8592D">
                            <w:pPr>
                              <w:pStyle w:val="Leipteksti"/>
                              <w:jc w:val="center"/>
                            </w:pPr>
                            <w:r>
                              <w:rPr>
                                <w:rFonts w:ascii="Arial"/>
                                <w:b/>
                                <w:bCs/>
                                <w:color w:val="FFFFFF"/>
                                <w:sz w:val="18"/>
                                <w:szCs w:val="18"/>
                                <w:u w:color="FFFFFF"/>
                                <w:lang w:val="fr-FR"/>
                              </w:rPr>
                              <w:t>RESULTS</w:t>
                            </w:r>
                          </w:p>
                        </w:txbxContent>
                      </v:textbox>
                    </v:rect>
                  </v:group>
                  <v:line id="Shape 1073741855" o:spid="_x0000_s1055" style="position:absolute;visibility:visible;mso-wrap-style:square" from="25908,4000" to="25908,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ZUQ8kAAADjAAAADwAAAGRycy9kb3ducmV2LnhtbERPzWrCQBC+F/oOyxR6qxsbYyR1FQkU&#10;BA9S00tvY3ZMQrOzaXZrUp/eFQoe5/uf5Xo0rThT7xrLCqaTCARxaXXDlYLP4v1lAcJ5ZI2tZVLw&#10;Rw7Wq8eHJWbaDvxB54OvRAhhl6GC2vsuk9KVNRl0E9sRB+5ke4M+nH0ldY9DCDetfI2iuTTYcGio&#10;saO8pvL78GsUJPH+2A25/9kW6dd42eyaIi5zpZ6fxs0bCE+jv4v/3Vsd5kdpnM6miySB208BALm6&#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aGVEPJAAAA4wAAAA8AAAAA&#10;AAAAAAAAAAAAoQIAAGRycy9kb3ducmV2LnhtbFBLBQYAAAAABAAEAPkAAACXAwAAAAA=&#10;" strokecolor="#4a7ebb">
                    <v:stroke endarrow="block" joinstyle="bevel"/>
                  </v:line>
                  <v:line id="Shape 1073741856" o:spid="_x0000_s1056" style="position:absolute;visibility:visible;mso-wrap-style:square" from="25908,12001" to="25908,1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TKNMkAAADjAAAADwAAAGRycy9kb3ducmV2LnhtbERPzWrCQBC+F3yHZQq91Y2mGomuIoGC&#10;0IPU9OJtzI5JaHY2ZleT9undgtDjfP+z2gymETfqXG1ZwWQcgSAurK65VPCVv78uQDiPrLGxTAp+&#10;yMFmPXpaYaptz590O/hShBB2KSqovG9TKV1RkUE3ti1x4M62M+jD2ZVSd9iHcNPIaRTNpcGaQ0OF&#10;LWUVFd+Hq1Ewi/ents/8ZZcnx+F3+1HncZEp9fI8bJcgPA3+X/xw73SYHyVx8jZZzObw91MAQK7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ZUyjTJAAAA4wAAAA8AAAAA&#10;AAAAAAAAAAAAoQIAAGRycy9kb3ducmV2LnhtbFBLBQYAAAAABAAEAPkAAACXAwAAAAA=&#10;" strokecolor="#4a7ebb">
                    <v:stroke endarrow="block" joinstyle="bevel"/>
                  </v:line>
                  <v:line id="Shape 1073741857" o:spid="_x0000_s1057" style="position:absolute;visibility:visible;mso-wrap-style:square" from="25908,20002" to="25908,24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hvr8kAAADjAAAADwAAAGRycy9kb3ducmV2LnhtbERPzWrCQBC+C32HZQq96UajRlJXkUBB&#10;8CA1vfQ2zU6T0OxszG5N6tO7QsHjfP+z3g6mERfqXG1ZwXQSgSAurK65VPCRv41XIJxH1thYJgV/&#10;5GC7eRqtMdW253e6nHwpQgi7FBVU3replK6oyKCb2JY4cN+2M+jD2ZVSd9iHcNPIWRQtpcGaQ0OF&#10;LWUVFT+nX6NgER+/2j7z532efA7X3aHO4yJT6uV52L2C8DT4h/jfvddhfpTEyXy6WiRw/ykAIDc3&#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kYb6/JAAAA4wAAAA8AAAAA&#10;AAAAAAAAAAAAoQIAAGRycy9kb3ducmV2LnhtbFBLBQYAAAAABAAEAPkAAACXAwAAAAA=&#10;" strokecolor="#4a7ebb">
                    <v:stroke endarrow="block" joinstyle="bevel"/>
                  </v:line>
                  <v:line id="Shape 1073741858" o:spid="_x0000_s1058" style="position:absolute;flip:x;visibility:visible;mso-wrap-style:square" from="15049,10382" to="18573,1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Ew7HHJAAAA4wAAAA8AAAAA&#10;AAAAAAAAAAAAoQIAAGRycy9kb3ducmV2LnhtbFBLBQYAAAAABAAEAPkAAACXAwAAAAA=&#10;" strokecolor="#4a7ebb">
                    <v:stroke endarrow="block" joinstyle="bevel"/>
                  </v:line>
                  <v:line id="Shape 1073741859" o:spid="_x0000_s1059" style="position:absolute;visibility:visible;mso-wrap-style:square" from="7048,17144" to="18573,2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fLXkbJAAAA4wAAAA8AAAAA&#10;AAAAAAAAAAAAoQIAAGRycy9kb3ducmV2LnhtbFBLBQYAAAAABAAEAPkAAACXAwAAAAA=&#10;" strokecolor="#4a7ebb">
                    <v:stroke endarrow="block" joinstyle="bevel"/>
                  </v:line>
                  <v:line id="Shape 1073741860" o:spid="_x0000_s1060" style="position:absolute;flip:x;visibility:visible;mso-wrap-style:square" from="33623,4000" to="47148,18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" strokecolor="#4a7ebb">
                    <v:stroke dashstyle="3 1" endarrow="block" joinstyle="bevel"/>
                  </v:line>
                </v:group>
                <w10:wrap type="topAndBottom" anchory="line"/>
              </v:group>
            </w:pict>
          </mc:Fallback>
        </mc:AlternateContent>
      </w:r>
    </w:p>
    <w:p w14:paraId="293727E6" w14:textId="77777777" w:rsidR="00B8592D" w:rsidRPr="00886ABB" w:rsidRDefault="00B8592D" w:rsidP="00BC3E95">
      <w:pPr>
        <w:pStyle w:val="Leipteksti"/>
        <w:jc w:val="both"/>
        <w:rPr>
          <w:rFonts w:ascii="Times" w:hAnsi="Times"/>
          <w:lang w:val="en-GB"/>
        </w:rPr>
      </w:pPr>
    </w:p>
    <w:p w14:paraId="43833B3B" w14:textId="77777777" w:rsidR="00B8592D" w:rsidRPr="00886ABB" w:rsidRDefault="00B8592D" w:rsidP="00BC3E95">
      <w:pPr>
        <w:pStyle w:val="Leipteksti"/>
        <w:jc w:val="both"/>
        <w:rPr>
          <w:b/>
          <w:lang w:val="en-GB"/>
        </w:rPr>
      </w:pPr>
      <w:r w:rsidRPr="00886ABB">
        <w:rPr>
          <w:b/>
          <w:lang w:val="en-US"/>
        </w:rPr>
        <w:t>Step 1: Data collection and inputting into the costing and financing framework</w:t>
      </w:r>
    </w:p>
    <w:p w14:paraId="51FF4F4A" w14:textId="04CFB7BB" w:rsidR="0008032C" w:rsidRPr="00886ABB" w:rsidRDefault="00B8592D" w:rsidP="00BC3E95">
      <w:pPr>
        <w:pStyle w:val="Leipteksti"/>
        <w:widowControl w:val="0"/>
        <w:jc w:val="both"/>
        <w:rPr>
          <w:rFonts w:asciiTheme="minorHAnsi" w:hAnsiTheme="minorHAnsi"/>
          <w:lang w:val="en-US"/>
        </w:rPr>
      </w:pPr>
      <w:r w:rsidRPr="00886ABB">
        <w:rPr>
          <w:rFonts w:asciiTheme="minorHAnsi" w:hAnsiTheme="minorHAnsi"/>
          <w:lang w:val="en-US"/>
        </w:rPr>
        <w:t xml:space="preserve">The table below provides an overview of the data needed for each of the above models. </w:t>
      </w:r>
      <w:r w:rsidR="00710DDE" w:rsidRPr="00886ABB">
        <w:rPr>
          <w:rFonts w:asciiTheme="minorHAnsi" w:hAnsiTheme="minorHAnsi"/>
          <w:lang w:val="en-US"/>
        </w:rPr>
        <w:t xml:space="preserve">This data should be collected for at least 5 years up to the present year and if available, projections for the next 7-10 years. </w:t>
      </w:r>
      <w:r w:rsidR="0008032C" w:rsidRPr="00886ABB">
        <w:rPr>
          <w:rFonts w:asciiTheme="minorHAnsi" w:hAnsiTheme="minorHAnsi"/>
          <w:lang w:val="en-US"/>
        </w:rPr>
        <w:t>If projections are not available, then they must be made using the historical data and assumptions.</w:t>
      </w:r>
    </w:p>
    <w:p w14:paraId="1C8410FD" w14:textId="4A919FFA" w:rsidR="00B8592D" w:rsidRPr="00886ABB" w:rsidRDefault="00B8592D" w:rsidP="00BC3E95">
      <w:pPr>
        <w:pStyle w:val="Leipteksti"/>
        <w:widowControl w:val="0"/>
        <w:jc w:val="both"/>
        <w:rPr>
          <w:rFonts w:asciiTheme="minorHAnsi" w:hAnsiTheme="minorHAnsi"/>
          <w:lang w:val="en-GB"/>
        </w:rPr>
      </w:pPr>
      <w:r w:rsidRPr="00886ABB">
        <w:rPr>
          <w:rFonts w:asciiTheme="minorHAnsi" w:hAnsiTheme="minorHAnsi"/>
          <w:lang w:val="en-US"/>
        </w:rPr>
        <w:t>More detailed information regarding the data collection and inputting for the population model, the labour market model, the macroeconomic model and the government operations to build the costing and financing framework is provided in Annex XXX.</w:t>
      </w:r>
    </w:p>
    <w:tbl>
      <w:tblPr>
        <w:tblW w:w="87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88"/>
        <w:gridCol w:w="5567"/>
      </w:tblGrid>
      <w:tr w:rsidR="00B8592D" w:rsidRPr="00886ABB" w14:paraId="5EDAA39A" w14:textId="77777777" w:rsidTr="00C958BC">
        <w:trPr>
          <w:trHeight w:val="290"/>
        </w:trPr>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C897D" w14:textId="77777777" w:rsidR="00B8592D" w:rsidRPr="00886ABB" w:rsidRDefault="00B8592D" w:rsidP="00BC3E95">
            <w:pPr>
              <w:pStyle w:val="Leipteksti"/>
              <w:jc w:val="both"/>
            </w:pPr>
            <w:r w:rsidRPr="00886ABB">
              <w:rPr>
                <w:rFonts w:ascii="Arial Narrow"/>
                <w:b/>
                <w:sz w:val="24"/>
                <w:lang w:val="en-US"/>
              </w:rPr>
              <w:t>Statistical Data Groups</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33023" w14:textId="77777777" w:rsidR="00B8592D" w:rsidRPr="00886ABB" w:rsidRDefault="00B8592D" w:rsidP="00BC3E95">
            <w:pPr>
              <w:pStyle w:val="Leipteksti"/>
              <w:spacing w:after="0" w:line="240" w:lineRule="auto"/>
              <w:jc w:val="both"/>
            </w:pPr>
            <w:r w:rsidRPr="00886ABB">
              <w:rPr>
                <w:rFonts w:ascii="Arial Narrow"/>
                <w:b/>
                <w:sz w:val="24"/>
                <w:lang w:val="en-US"/>
              </w:rPr>
              <w:t>Parameters</w:t>
            </w:r>
          </w:p>
        </w:tc>
      </w:tr>
      <w:tr w:rsidR="00B8592D" w:rsidRPr="00886ABB" w14:paraId="46C7EF92" w14:textId="77777777" w:rsidTr="00C958BC">
        <w:trPr>
          <w:trHeight w:val="290"/>
        </w:trPr>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33293" w14:textId="77777777" w:rsidR="00B8592D" w:rsidRPr="00886ABB" w:rsidRDefault="00B8592D" w:rsidP="00BC3E95">
            <w:pPr>
              <w:pStyle w:val="Leipteksti"/>
              <w:spacing w:after="0" w:line="240" w:lineRule="auto"/>
              <w:jc w:val="both"/>
            </w:pPr>
            <w:r w:rsidRPr="00886ABB">
              <w:rPr>
                <w:rFonts w:ascii="Arial Narrow"/>
                <w:sz w:val="24"/>
                <w:lang w:val="en-US"/>
              </w:rPr>
              <w:t>Demographic</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7ECE5" w14:textId="77777777" w:rsidR="00B8592D" w:rsidRPr="00886ABB" w:rsidRDefault="00B8592D" w:rsidP="00BC3E95">
            <w:pPr>
              <w:pStyle w:val="ListParagraph"/>
              <w:numPr>
                <w:ilvl w:val="0"/>
                <w:numId w:val="144"/>
              </w:numPr>
              <w:ind w:left="332" w:hanging="260"/>
              <w:jc w:val="both"/>
              <w:rPr>
                <w:rFonts w:ascii="Arial Narrow" w:hAnsi="Arial Narrow"/>
                <w:lang w:eastAsia="en-GB"/>
              </w:rPr>
            </w:pPr>
            <w:r w:rsidRPr="00886ABB">
              <w:rPr>
                <w:rFonts w:ascii="Arial Narrow" w:hAnsi="Calibri"/>
              </w:rPr>
              <w:t>Population data per single age and sex</w:t>
            </w:r>
          </w:p>
        </w:tc>
      </w:tr>
      <w:tr w:rsidR="00B8592D" w:rsidRPr="00886ABB" w14:paraId="701EEC2A" w14:textId="77777777" w:rsidTr="00C958BC">
        <w:trPr>
          <w:trHeight w:val="570"/>
        </w:trPr>
        <w:tc>
          <w:tcPr>
            <w:tcW w:w="318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EA0D5" w14:textId="77777777" w:rsidR="00B8592D" w:rsidRPr="00886ABB" w:rsidRDefault="00B8592D" w:rsidP="00BC3E95">
            <w:pPr>
              <w:pStyle w:val="Leipteksti"/>
              <w:spacing w:after="0" w:line="240" w:lineRule="auto"/>
              <w:jc w:val="both"/>
              <w:rPr>
                <w:rFonts w:ascii="Arial Narrow" w:hAnsi="Arial Narrow"/>
                <w:sz w:val="24"/>
                <w:lang w:val="en-GB"/>
              </w:rPr>
            </w:pPr>
            <w:r w:rsidRPr="00886ABB">
              <w:rPr>
                <w:rFonts w:ascii="Arial Narrow" w:hAnsi="Times New Roman"/>
                <w:lang w:val="en-GB"/>
              </w:rPr>
              <w:t>Labour force and labour income</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D01B1" w14:textId="77777777" w:rsidR="00B8592D" w:rsidRPr="00886ABB" w:rsidRDefault="00B8592D" w:rsidP="00BC3E95">
            <w:pPr>
              <w:pStyle w:val="ListParagraph"/>
              <w:numPr>
                <w:ilvl w:val="0"/>
                <w:numId w:val="145"/>
              </w:numPr>
              <w:ind w:left="332" w:hanging="260"/>
              <w:jc w:val="both"/>
              <w:rPr>
                <w:rFonts w:ascii="Arial Narrow" w:hAnsi="Arial Narrow"/>
                <w:lang w:eastAsia="en-GB"/>
              </w:rPr>
            </w:pPr>
            <w:r w:rsidRPr="00886ABB">
              <w:rPr>
                <w:rFonts w:ascii="Arial Narrow" w:hAnsi="Calibri"/>
              </w:rPr>
              <w:t>Labour force by age and sex in the base year</w:t>
            </w:r>
          </w:p>
          <w:p w14:paraId="2826B5F3" w14:textId="77777777" w:rsidR="00B8592D" w:rsidRPr="00886ABB" w:rsidRDefault="00B8592D" w:rsidP="00BC3E95">
            <w:pPr>
              <w:pStyle w:val="ListParagraph"/>
              <w:numPr>
                <w:ilvl w:val="0"/>
                <w:numId w:val="146"/>
              </w:numPr>
              <w:ind w:left="332" w:hanging="260"/>
              <w:jc w:val="both"/>
              <w:rPr>
                <w:rFonts w:ascii="Arial Narrow" w:hAnsi="Arial Narrow"/>
              </w:rPr>
            </w:pPr>
            <w:r w:rsidRPr="00886ABB">
              <w:rPr>
                <w:rFonts w:ascii="Arial Narrow" w:hAnsi="Calibri"/>
              </w:rPr>
              <w:t>Labour force by kind of economic activity</w:t>
            </w:r>
          </w:p>
        </w:tc>
      </w:tr>
      <w:tr w:rsidR="00B8592D" w:rsidRPr="00886ABB" w14:paraId="7687B213" w14:textId="77777777" w:rsidTr="00C958BC">
        <w:trPr>
          <w:trHeight w:val="1130"/>
        </w:trPr>
        <w:tc>
          <w:tcPr>
            <w:tcW w:w="3188" w:type="dxa"/>
            <w:vMerge/>
            <w:tcBorders>
              <w:top w:val="single" w:sz="4" w:space="0" w:color="000000"/>
              <w:left w:val="single" w:sz="4" w:space="0" w:color="000000"/>
              <w:bottom w:val="single" w:sz="4" w:space="0" w:color="000000"/>
              <w:right w:val="single" w:sz="4" w:space="0" w:color="000000"/>
            </w:tcBorders>
            <w:shd w:val="clear" w:color="auto" w:fill="auto"/>
          </w:tcPr>
          <w:p w14:paraId="6D56ECA2" w14:textId="77777777" w:rsidR="00B8592D" w:rsidRPr="00886ABB" w:rsidRDefault="00B8592D" w:rsidP="00BC3E95">
            <w:pPr>
              <w:jc w:val="both"/>
              <w:rPr>
                <w:rFonts w:ascii="Times New Roman" w:hAnsi="Times New Roman"/>
              </w:rPr>
            </w:pP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0F9EA" w14:textId="77777777" w:rsidR="00B8592D" w:rsidRPr="00886ABB" w:rsidRDefault="00B8592D" w:rsidP="00BC3E95">
            <w:pPr>
              <w:pStyle w:val="ListParagraph"/>
              <w:numPr>
                <w:ilvl w:val="0"/>
                <w:numId w:val="147"/>
              </w:numPr>
              <w:ind w:left="332" w:hanging="259"/>
              <w:jc w:val="both"/>
              <w:rPr>
                <w:rFonts w:ascii="Arial Narrow" w:hAnsi="Arial Narrow"/>
                <w:lang w:eastAsia="en-GB"/>
              </w:rPr>
            </w:pPr>
            <w:r w:rsidRPr="00886ABB">
              <w:rPr>
                <w:rFonts w:ascii="Arial Narrow" w:hAnsi="Calibri"/>
              </w:rPr>
              <w:t>All persons of both sexes above the legal working age who are willing and able to work (including self-employed and structurally unemployed)</w:t>
            </w:r>
          </w:p>
          <w:p w14:paraId="1840519D" w14:textId="77777777" w:rsidR="00B8592D" w:rsidRPr="00886ABB" w:rsidRDefault="00B8592D" w:rsidP="00BC3E95">
            <w:pPr>
              <w:pStyle w:val="ListParagraph"/>
              <w:numPr>
                <w:ilvl w:val="0"/>
                <w:numId w:val="135"/>
              </w:numPr>
              <w:ind w:left="332" w:hanging="259"/>
              <w:jc w:val="both"/>
              <w:rPr>
                <w:rFonts w:ascii="Arial Narrow" w:hAnsi="Arial Narrow"/>
              </w:rPr>
            </w:pPr>
            <w:r w:rsidRPr="00886ABB">
              <w:rPr>
                <w:rFonts w:ascii="Arial Narrow" w:hAnsi="Calibri"/>
              </w:rPr>
              <w:t>National average wage (base year)</w:t>
            </w:r>
          </w:p>
        </w:tc>
      </w:tr>
      <w:tr w:rsidR="00B8592D" w:rsidRPr="00886ABB" w14:paraId="399F674B" w14:textId="77777777" w:rsidTr="00C958BC">
        <w:trPr>
          <w:trHeight w:val="850"/>
        </w:trPr>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76C07" w14:textId="77777777" w:rsidR="00B8592D" w:rsidRPr="00886ABB" w:rsidRDefault="00B8592D" w:rsidP="00BC3E95">
            <w:pPr>
              <w:pStyle w:val="Leipteksti"/>
              <w:spacing w:after="0" w:line="240" w:lineRule="auto"/>
              <w:jc w:val="both"/>
              <w:rPr>
                <w:rFonts w:ascii="Arial Narrow" w:hAnsi="Arial Narrow"/>
                <w:sz w:val="24"/>
              </w:rPr>
            </w:pPr>
            <w:r w:rsidRPr="00886ABB">
              <w:rPr>
                <w:rFonts w:ascii="Arial Narrow" w:hAnsi="Times New Roman"/>
              </w:rPr>
              <w:t>Macroeconomic indicators</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81C63" w14:textId="77777777" w:rsidR="00B8592D" w:rsidRPr="00886ABB" w:rsidRDefault="00B8592D" w:rsidP="00BC3E95">
            <w:pPr>
              <w:pStyle w:val="ListParagraph"/>
              <w:numPr>
                <w:ilvl w:val="0"/>
                <w:numId w:val="148"/>
              </w:numPr>
              <w:ind w:left="332" w:hanging="259"/>
              <w:jc w:val="both"/>
              <w:rPr>
                <w:rFonts w:ascii="Arial Narrow" w:hAnsi="Arial Narrow"/>
                <w:lang w:eastAsia="en-GB"/>
              </w:rPr>
            </w:pPr>
            <w:r w:rsidRPr="00886ABB">
              <w:rPr>
                <w:rFonts w:ascii="Arial Narrow" w:hAnsi="Calibri"/>
              </w:rPr>
              <w:t xml:space="preserve">consumer price inflation rate (base year), </w:t>
            </w:r>
          </w:p>
          <w:p w14:paraId="27B5E59F" w14:textId="77777777" w:rsidR="00B8592D" w:rsidRPr="00886ABB" w:rsidRDefault="00B8592D" w:rsidP="00BC3E95">
            <w:pPr>
              <w:pStyle w:val="ListParagraph"/>
              <w:numPr>
                <w:ilvl w:val="0"/>
                <w:numId w:val="149"/>
              </w:numPr>
              <w:ind w:left="332" w:hanging="259"/>
              <w:jc w:val="both"/>
              <w:rPr>
                <w:rFonts w:ascii="Arial Narrow" w:hAnsi="Arial Narrow"/>
              </w:rPr>
            </w:pPr>
            <w:r w:rsidRPr="00886ABB">
              <w:rPr>
                <w:rFonts w:ascii="Arial Narrow" w:hAnsi="Calibri"/>
              </w:rPr>
              <w:t>real GDP by economic sector (base year),</w:t>
            </w:r>
          </w:p>
          <w:p w14:paraId="0836CE92" w14:textId="77777777" w:rsidR="00B8592D" w:rsidRPr="00886ABB" w:rsidRDefault="00B8592D" w:rsidP="00BC3E95">
            <w:pPr>
              <w:pStyle w:val="ListParagraph"/>
              <w:numPr>
                <w:ilvl w:val="0"/>
                <w:numId w:val="150"/>
              </w:numPr>
              <w:ind w:left="332" w:hanging="259"/>
              <w:jc w:val="both"/>
              <w:rPr>
                <w:rFonts w:ascii="Arial Narrow" w:hAnsi="Arial Narrow"/>
              </w:rPr>
            </w:pPr>
            <w:r w:rsidRPr="00886ABB">
              <w:rPr>
                <w:rFonts w:ascii="Arial Narrow" w:hAnsi="Calibri"/>
              </w:rPr>
              <w:t xml:space="preserve"> GDP deflator by economic sector (base year)</w:t>
            </w:r>
          </w:p>
        </w:tc>
      </w:tr>
      <w:tr w:rsidR="00B8592D" w:rsidRPr="00886ABB" w14:paraId="08B5443C" w14:textId="77777777" w:rsidTr="00C958BC">
        <w:trPr>
          <w:trHeight w:val="850"/>
        </w:trPr>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A8130" w14:textId="77777777" w:rsidR="00B8592D" w:rsidRPr="00886ABB" w:rsidRDefault="00B8592D" w:rsidP="00BC3E95">
            <w:pPr>
              <w:pStyle w:val="Leipteksti"/>
              <w:spacing w:after="0" w:line="240" w:lineRule="auto"/>
              <w:jc w:val="both"/>
              <w:rPr>
                <w:rFonts w:ascii="Arial Narrow" w:hAnsi="Arial Narrow"/>
                <w:sz w:val="24"/>
              </w:rPr>
            </w:pPr>
            <w:r w:rsidRPr="00886ABB">
              <w:rPr>
                <w:rFonts w:ascii="Arial Narrow" w:hAnsi="Times New Roman"/>
              </w:rPr>
              <w:lastRenderedPageBreak/>
              <w:t>General government</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AD937" w14:textId="77777777" w:rsidR="00B8592D" w:rsidRPr="00886ABB" w:rsidRDefault="00B8592D" w:rsidP="00BC3E95">
            <w:pPr>
              <w:pStyle w:val="ListParagraph"/>
              <w:numPr>
                <w:ilvl w:val="0"/>
                <w:numId w:val="151"/>
              </w:numPr>
              <w:ind w:left="332" w:hanging="260"/>
              <w:jc w:val="both"/>
              <w:rPr>
                <w:rFonts w:ascii="Arial Narrow" w:hAnsi="Arial Narrow"/>
                <w:lang w:eastAsia="en-GB"/>
              </w:rPr>
            </w:pPr>
            <w:r w:rsidRPr="00886ABB">
              <w:rPr>
                <w:rFonts w:ascii="Arial Narrow" w:hAnsi="Calibri"/>
              </w:rPr>
              <w:t>Government revenues</w:t>
            </w:r>
          </w:p>
          <w:p w14:paraId="6E7BF775" w14:textId="77777777" w:rsidR="00B8592D" w:rsidRPr="00886ABB" w:rsidRDefault="00B8592D" w:rsidP="00BC3E95">
            <w:pPr>
              <w:pStyle w:val="ListParagraph"/>
              <w:numPr>
                <w:ilvl w:val="0"/>
                <w:numId w:val="152"/>
              </w:numPr>
              <w:ind w:left="332" w:hanging="260"/>
              <w:jc w:val="both"/>
              <w:rPr>
                <w:rFonts w:ascii="Arial Narrow" w:hAnsi="Arial Narrow"/>
              </w:rPr>
            </w:pPr>
            <w:r w:rsidRPr="00886ABB">
              <w:rPr>
                <w:rFonts w:ascii="Arial Narrow" w:hAnsi="Calibri"/>
              </w:rPr>
              <w:t>Government expenditures</w:t>
            </w:r>
          </w:p>
          <w:p w14:paraId="24D13399" w14:textId="77777777" w:rsidR="00B8592D" w:rsidRPr="00886ABB" w:rsidRDefault="00B8592D" w:rsidP="00BC3E95">
            <w:pPr>
              <w:pStyle w:val="ListParagraph"/>
              <w:numPr>
                <w:ilvl w:val="0"/>
                <w:numId w:val="153"/>
              </w:numPr>
              <w:ind w:left="332" w:hanging="260"/>
              <w:jc w:val="both"/>
              <w:rPr>
                <w:rFonts w:ascii="Arial Narrow" w:hAnsi="Arial Narrow"/>
              </w:rPr>
            </w:pPr>
            <w:r w:rsidRPr="00886ABB">
              <w:rPr>
                <w:rFonts w:ascii="Arial Narrow" w:hAnsi="Calibri"/>
              </w:rPr>
              <w:t>Total social expenditure</w:t>
            </w:r>
          </w:p>
        </w:tc>
      </w:tr>
      <w:tr w:rsidR="00B8592D" w:rsidRPr="00886ABB" w14:paraId="486E21D7" w14:textId="77777777" w:rsidTr="00C958BC">
        <w:trPr>
          <w:trHeight w:val="2250"/>
        </w:trPr>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7687F" w14:textId="77777777" w:rsidR="00B8592D" w:rsidRPr="00886ABB" w:rsidRDefault="00B8592D" w:rsidP="00BC3E95">
            <w:pPr>
              <w:pStyle w:val="Leipteksti"/>
              <w:spacing w:after="0" w:line="240" w:lineRule="auto"/>
              <w:jc w:val="both"/>
            </w:pPr>
            <w:r w:rsidRPr="00886ABB">
              <w:rPr>
                <w:rFonts w:ascii="Arial Narrow"/>
                <w:sz w:val="24"/>
                <w:lang w:val="en-US"/>
              </w:rPr>
              <w:t>Other (depending on scenarios)</w:t>
            </w:r>
          </w:p>
        </w:tc>
        <w:tc>
          <w:tcPr>
            <w:tcW w:w="5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09A8B" w14:textId="77777777" w:rsidR="00B8592D" w:rsidRPr="00886ABB" w:rsidRDefault="00B8592D" w:rsidP="00BC3E95">
            <w:pPr>
              <w:pStyle w:val="ListParagraph"/>
              <w:numPr>
                <w:ilvl w:val="0"/>
                <w:numId w:val="154"/>
              </w:numPr>
              <w:tabs>
                <w:tab w:val="clear" w:pos="720"/>
                <w:tab w:val="num" w:pos="690"/>
              </w:tabs>
              <w:ind w:left="690" w:hanging="330"/>
              <w:jc w:val="both"/>
              <w:rPr>
                <w:rFonts w:ascii="Arial Narrow" w:hAnsi="Arial Narrow"/>
                <w:lang w:eastAsia="en-GB"/>
              </w:rPr>
            </w:pPr>
            <w:r w:rsidRPr="00886ABB">
              <w:rPr>
                <w:rFonts w:ascii="Arial Narrow" w:hAnsi="Calibri"/>
              </w:rPr>
              <w:t>national poverty line,</w:t>
            </w:r>
          </w:p>
          <w:p w14:paraId="19758823" w14:textId="77777777" w:rsidR="00B8592D" w:rsidRPr="00886ABB" w:rsidRDefault="00B8592D" w:rsidP="00BC3E95">
            <w:pPr>
              <w:pStyle w:val="ListParagraph"/>
              <w:numPr>
                <w:ilvl w:val="0"/>
                <w:numId w:val="155"/>
              </w:numPr>
              <w:tabs>
                <w:tab w:val="clear" w:pos="720"/>
                <w:tab w:val="num" w:pos="690"/>
              </w:tabs>
              <w:ind w:left="690" w:hanging="330"/>
              <w:jc w:val="both"/>
              <w:rPr>
                <w:rFonts w:ascii="Arial Narrow" w:hAnsi="Arial Narrow"/>
              </w:rPr>
            </w:pPr>
            <w:r w:rsidRPr="00886ABB">
              <w:rPr>
                <w:rFonts w:ascii="Arial Narrow" w:hAnsi="Calibri"/>
              </w:rPr>
              <w:t>Poverty headcount rates</w:t>
            </w:r>
          </w:p>
          <w:p w14:paraId="4CF45EB0" w14:textId="77777777" w:rsidR="00B8592D" w:rsidRPr="00886ABB" w:rsidRDefault="00B8592D" w:rsidP="00BC3E95">
            <w:pPr>
              <w:pStyle w:val="ListParagraph"/>
              <w:numPr>
                <w:ilvl w:val="0"/>
                <w:numId w:val="156"/>
              </w:numPr>
              <w:tabs>
                <w:tab w:val="clear" w:pos="720"/>
                <w:tab w:val="num" w:pos="690"/>
              </w:tabs>
              <w:ind w:left="690" w:hanging="330"/>
              <w:jc w:val="both"/>
              <w:rPr>
                <w:rFonts w:ascii="Arial Narrow" w:hAnsi="Arial Narrow"/>
              </w:rPr>
            </w:pPr>
            <w:r w:rsidRPr="00886ABB">
              <w:rPr>
                <w:rFonts w:ascii="Arial Narrow" w:hAnsi="Calibri"/>
              </w:rPr>
              <w:t>Age-specific fertility rates</w:t>
            </w:r>
          </w:p>
          <w:p w14:paraId="55E153B6" w14:textId="77777777" w:rsidR="00B8592D" w:rsidRPr="00886ABB" w:rsidRDefault="00B8592D" w:rsidP="00BC3E95">
            <w:pPr>
              <w:pStyle w:val="ListParagraph"/>
              <w:numPr>
                <w:ilvl w:val="0"/>
                <w:numId w:val="157"/>
              </w:numPr>
              <w:tabs>
                <w:tab w:val="clear" w:pos="720"/>
                <w:tab w:val="num" w:pos="690"/>
              </w:tabs>
              <w:ind w:left="690" w:hanging="330"/>
              <w:jc w:val="both"/>
              <w:rPr>
                <w:rFonts w:ascii="Arial Narrow" w:hAnsi="Arial Narrow"/>
              </w:rPr>
            </w:pPr>
            <w:r w:rsidRPr="00886ABB">
              <w:rPr>
                <w:rFonts w:ascii="Arial Narrow" w:hAnsi="Calibri"/>
              </w:rPr>
              <w:t>Per capita cost of in-kind benefits</w:t>
            </w:r>
          </w:p>
          <w:p w14:paraId="40555BC9" w14:textId="77777777" w:rsidR="00B8592D" w:rsidRPr="00886ABB" w:rsidRDefault="00B8592D" w:rsidP="00BC3E95">
            <w:pPr>
              <w:pStyle w:val="ListParagraph"/>
              <w:numPr>
                <w:ilvl w:val="0"/>
                <w:numId w:val="158"/>
              </w:numPr>
              <w:tabs>
                <w:tab w:val="clear" w:pos="720"/>
                <w:tab w:val="num" w:pos="690"/>
              </w:tabs>
              <w:ind w:left="690" w:hanging="330"/>
              <w:jc w:val="both"/>
              <w:rPr>
                <w:rFonts w:ascii="Arial Narrow" w:hAnsi="Arial Narrow"/>
              </w:rPr>
            </w:pPr>
            <w:r w:rsidRPr="00886ABB">
              <w:rPr>
                <w:rFonts w:ascii="Arial Narrow" w:hAnsi="Calibri"/>
              </w:rPr>
              <w:t>Proportions of population living in rural and urban areas by age groups</w:t>
            </w:r>
          </w:p>
          <w:p w14:paraId="25AF12BA" w14:textId="77777777" w:rsidR="00B8592D" w:rsidRPr="00886ABB" w:rsidRDefault="00B8592D" w:rsidP="00BC3E95">
            <w:pPr>
              <w:pStyle w:val="ListParagraph"/>
              <w:numPr>
                <w:ilvl w:val="0"/>
                <w:numId w:val="159"/>
              </w:numPr>
              <w:tabs>
                <w:tab w:val="clear" w:pos="720"/>
                <w:tab w:val="num" w:pos="690"/>
              </w:tabs>
              <w:ind w:left="690" w:hanging="330"/>
              <w:jc w:val="both"/>
              <w:rPr>
                <w:rFonts w:ascii="Arial Narrow" w:hAnsi="Arial Narrow"/>
              </w:rPr>
            </w:pPr>
            <w:r w:rsidRPr="00886ABB">
              <w:rPr>
                <w:rFonts w:ascii="Calibri" w:eastAsia="Calibri" w:hAnsi="Arial Unicode MS" w:cs="Calibri"/>
                <w:color w:val="000000"/>
                <w:u w:color="000000"/>
                <w:lang w:eastAsia="fi-FI"/>
              </w:rPr>
              <w:t>…</w:t>
            </w:r>
          </w:p>
        </w:tc>
      </w:tr>
    </w:tbl>
    <w:p w14:paraId="44151EC1" w14:textId="77777777" w:rsidR="00B8592D" w:rsidRPr="00886ABB" w:rsidRDefault="00B8592D" w:rsidP="00BC3E95">
      <w:pPr>
        <w:pStyle w:val="Leipteksti"/>
        <w:widowControl w:val="0"/>
        <w:spacing w:line="240" w:lineRule="auto"/>
        <w:jc w:val="both"/>
        <w:rPr>
          <w:rFonts w:ascii="Times" w:eastAsia="Times" w:hAnsi="Times" w:cs="Times"/>
          <w:sz w:val="24"/>
          <w:szCs w:val="24"/>
        </w:rPr>
      </w:pPr>
    </w:p>
    <w:p w14:paraId="1AFD39D0" w14:textId="77777777" w:rsidR="00B8592D" w:rsidRPr="00886ABB" w:rsidRDefault="00B8592D" w:rsidP="00AF7729">
      <w:pPr>
        <w:pStyle w:val="Leipteksti"/>
        <w:jc w:val="both"/>
        <w:rPr>
          <w:rFonts w:asciiTheme="minorHAnsi" w:hAnsiTheme="minorHAnsi"/>
          <w:b/>
        </w:rPr>
      </w:pPr>
      <w:bookmarkStart w:id="47" w:name="_Toc403651424"/>
      <w:r w:rsidRPr="00886ABB">
        <w:rPr>
          <w:rFonts w:asciiTheme="minorHAnsi" w:hAnsiTheme="minorHAnsi"/>
          <w:b/>
          <w:lang w:val="fr-FR"/>
        </w:rPr>
        <w:t>Step 2: Benefit parameters</w:t>
      </w:r>
      <w:bookmarkEnd w:id="47"/>
    </w:p>
    <w:p w14:paraId="7F9FB11B" w14:textId="7BCFC390" w:rsidR="00B8592D" w:rsidRPr="00886ABB" w:rsidRDefault="00B8592D" w:rsidP="00AF7729">
      <w:pPr>
        <w:pStyle w:val="Leipteksti"/>
        <w:jc w:val="both"/>
        <w:rPr>
          <w:rFonts w:asciiTheme="minorHAnsi" w:hAnsiTheme="minorHAnsi"/>
          <w:lang w:val="en-GB"/>
        </w:rPr>
      </w:pPr>
      <w:r w:rsidRPr="00886ABB">
        <w:rPr>
          <w:rFonts w:asciiTheme="minorHAnsi" w:hAnsiTheme="minorHAnsi"/>
          <w:lang w:val="en-US"/>
        </w:rPr>
        <w:t>Once all the necessary data has been collected, the next step is to calculate the cost of implementing each scenario</w:t>
      </w:r>
      <w:r w:rsidR="00AD7145" w:rsidRPr="00886ABB">
        <w:rPr>
          <w:rFonts w:asciiTheme="minorHAnsi" w:hAnsiTheme="minorHAnsi"/>
          <w:lang w:val="en-US"/>
        </w:rPr>
        <w:t xml:space="preserve"> according to the identified parameters</w:t>
      </w:r>
      <w:r w:rsidRPr="00886ABB">
        <w:rPr>
          <w:rFonts w:asciiTheme="minorHAnsi" w:hAnsiTheme="minorHAnsi"/>
          <w:lang w:val="en-US"/>
        </w:rPr>
        <w:t>. This is done by multiplying the target group by the per head costs associated with implementing the chosen benefit (including costs of benefit and administrative cost).</w:t>
      </w:r>
    </w:p>
    <w:p w14:paraId="2299A874" w14:textId="5627B74D" w:rsidR="00B8592D" w:rsidRPr="00886ABB" w:rsidRDefault="00B8592D" w:rsidP="00AF7729">
      <w:pPr>
        <w:pStyle w:val="Leipteksti"/>
        <w:jc w:val="both"/>
        <w:rPr>
          <w:rFonts w:asciiTheme="minorHAnsi" w:hAnsiTheme="minorHAnsi"/>
          <w:lang w:val="en-GB"/>
        </w:rPr>
      </w:pPr>
      <w:r w:rsidRPr="00886ABB">
        <w:rPr>
          <w:rFonts w:asciiTheme="minorHAnsi" w:hAnsiTheme="minorHAnsi"/>
          <w:lang w:val="en-US"/>
        </w:rPr>
        <w:t>The target group is calculated by multiplying the target population (obtained from the demographic data on the population (disaggregated by single age groups and sex</w:t>
      </w:r>
      <w:r w:rsidR="003650F4" w:rsidRPr="00886ABB">
        <w:rPr>
          <w:rFonts w:asciiTheme="minorHAnsi" w:hAnsiTheme="minorHAnsi"/>
          <w:lang w:val="en-US"/>
        </w:rPr>
        <w:t>)</w:t>
      </w:r>
      <w:r w:rsidRPr="00886ABB">
        <w:rPr>
          <w:rFonts w:asciiTheme="minorHAnsi" w:hAnsiTheme="minorHAnsi"/>
          <w:lang w:val="en-US"/>
        </w:rPr>
        <w:t xml:space="preserve"> and, as applicable, the economically active population and economic indicators) by the assumed take-up or coverage rate (other similar schemes or may give an indication of reasonable assumptions for this)). </w:t>
      </w:r>
    </w:p>
    <w:p w14:paraId="64BF6FD0" w14:textId="53109A4C" w:rsidR="00B8592D" w:rsidRPr="00886ABB" w:rsidRDefault="00B8592D" w:rsidP="00AF7729">
      <w:pPr>
        <w:pStyle w:val="Leipteksti"/>
        <w:jc w:val="both"/>
        <w:rPr>
          <w:rFonts w:asciiTheme="minorHAnsi" w:hAnsiTheme="minorHAnsi"/>
          <w:lang w:val="en-GB"/>
        </w:rPr>
      </w:pPr>
      <w:r w:rsidRPr="00886ABB">
        <w:rPr>
          <w:rFonts w:asciiTheme="minorHAnsi" w:hAnsiTheme="minorHAnsi"/>
          <w:lang w:val="en-US"/>
        </w:rPr>
        <w:t>The per head cost associated with implementing the chosen benefit of the base year is then projected over the chosen projection period by adjusting with the chosen parameter, e.g. inflation or wage increase. Administrative cost of implementing the scenario is estimated on the basis of a per capita cost for the delivery of a benefit and then projected in the same way as per head cost of benefits.</w:t>
      </w:r>
    </w:p>
    <w:p w14:paraId="1F316272" w14:textId="6C8E5C9A" w:rsidR="00B8592D" w:rsidRPr="00886ABB" w:rsidRDefault="00B8592D" w:rsidP="00AF7729">
      <w:pPr>
        <w:pStyle w:val="Leipteksti"/>
        <w:jc w:val="both"/>
        <w:rPr>
          <w:rFonts w:asciiTheme="minorHAnsi" w:hAnsiTheme="minorHAnsi"/>
          <w:lang w:val="en-GB"/>
        </w:rPr>
      </w:pPr>
      <w:bookmarkStart w:id="48" w:name="_Toc403651425"/>
      <w:r w:rsidRPr="00886ABB">
        <w:rPr>
          <w:rFonts w:asciiTheme="minorHAnsi" w:hAnsiTheme="minorHAnsi"/>
          <w:lang w:val="en-US"/>
        </w:rPr>
        <w:t xml:space="preserve">Once the cost have been calculated for each of the scenarios on the basis of the above formula, the final step is to summarise all of the results to determine the cost of different reform scenario packages in absolute values and as a percentage of the GDP and of the  government budget. </w:t>
      </w:r>
      <w:r w:rsidR="00603496" w:rsidRPr="00886ABB">
        <w:rPr>
          <w:rFonts w:asciiTheme="minorHAnsi" w:hAnsiTheme="minorHAnsi"/>
          <w:lang w:val="en-US"/>
        </w:rPr>
        <w:t>Graphs</w:t>
      </w:r>
      <w:r w:rsidRPr="00886ABB">
        <w:rPr>
          <w:rFonts w:asciiTheme="minorHAnsi" w:hAnsiTheme="minorHAnsi"/>
          <w:lang w:val="en-US"/>
        </w:rPr>
        <w:t xml:space="preserve"> can easily be generated regarding the costs and financial implications</w:t>
      </w:r>
      <w:r w:rsidR="00603496" w:rsidRPr="00886ABB">
        <w:rPr>
          <w:rFonts w:asciiTheme="minorHAnsi" w:hAnsiTheme="minorHAnsi"/>
          <w:lang w:val="en-US"/>
        </w:rPr>
        <w:t xml:space="preserve"> for quick and easy reference</w:t>
      </w:r>
      <w:r w:rsidRPr="00886ABB">
        <w:rPr>
          <w:rFonts w:asciiTheme="minorHAnsi" w:hAnsiTheme="minorHAnsi"/>
          <w:lang w:val="en-US"/>
        </w:rPr>
        <w:t xml:space="preserve">.   </w:t>
      </w:r>
    </w:p>
    <w:p w14:paraId="449A67C3" w14:textId="77777777" w:rsidR="00B8592D" w:rsidRPr="00886ABB" w:rsidRDefault="00B8592D" w:rsidP="00AF7729">
      <w:pPr>
        <w:pStyle w:val="Leipteksti"/>
        <w:jc w:val="both"/>
        <w:rPr>
          <w:rFonts w:asciiTheme="minorHAnsi" w:hAnsiTheme="minorHAnsi"/>
          <w:b/>
          <w:lang w:val="en-GB"/>
        </w:rPr>
      </w:pPr>
      <w:r w:rsidRPr="00886ABB">
        <w:rPr>
          <w:rFonts w:asciiTheme="minorHAnsi" w:hAnsiTheme="minorHAnsi"/>
          <w:b/>
          <w:lang w:val="en-US"/>
        </w:rPr>
        <w:t xml:space="preserve">Step 3: Assessing the financial implications and fiscal space required to implement the reform scenarios </w:t>
      </w:r>
      <w:bookmarkEnd w:id="48"/>
    </w:p>
    <w:p w14:paraId="728B6E17" w14:textId="77777777" w:rsidR="00B8592D" w:rsidRPr="00886ABB" w:rsidRDefault="00B8592D" w:rsidP="00AF7729">
      <w:pPr>
        <w:pStyle w:val="Leipteksti"/>
        <w:jc w:val="both"/>
        <w:rPr>
          <w:rFonts w:asciiTheme="minorHAnsi" w:hAnsiTheme="minorHAnsi"/>
          <w:lang w:val="en-GB"/>
        </w:rPr>
      </w:pPr>
      <w:r w:rsidRPr="00886ABB">
        <w:rPr>
          <w:rFonts w:asciiTheme="minorHAnsi" w:hAnsiTheme="minorHAnsi"/>
          <w:lang w:val="en-US"/>
        </w:rPr>
        <w:t>Several options should be analysed at the country level in order to find the fiscal space required to implement the reform scenarios. The generic options that have to be analysed at the national level are:</w:t>
      </w:r>
    </w:p>
    <w:p w14:paraId="6A0B68C8" w14:textId="77777777" w:rsidR="00B8592D" w:rsidRPr="00886ABB" w:rsidRDefault="00B8592D" w:rsidP="00AF7729">
      <w:pPr>
        <w:pStyle w:val="ListParagraph"/>
        <w:numPr>
          <w:ilvl w:val="0"/>
          <w:numId w:val="160"/>
        </w:numPr>
        <w:tabs>
          <w:tab w:val="clear" w:pos="720"/>
          <w:tab w:val="num" w:pos="690"/>
        </w:tabs>
        <w:spacing w:after="200" w:line="276" w:lineRule="auto"/>
        <w:ind w:left="690" w:hanging="330"/>
        <w:jc w:val="both"/>
        <w:rPr>
          <w:rFonts w:asciiTheme="minorHAnsi" w:hAnsiTheme="minorHAnsi"/>
          <w:sz w:val="22"/>
          <w:szCs w:val="22"/>
        </w:rPr>
      </w:pPr>
      <w:r w:rsidRPr="00886ABB">
        <w:rPr>
          <w:rFonts w:asciiTheme="minorHAnsi" w:hAnsiTheme="minorHAnsi"/>
          <w:sz w:val="22"/>
          <w:szCs w:val="22"/>
        </w:rPr>
        <w:t xml:space="preserve">reallocating public expenditures, </w:t>
      </w:r>
    </w:p>
    <w:p w14:paraId="52BFA762" w14:textId="77777777" w:rsidR="00B8592D" w:rsidRPr="00886ABB" w:rsidRDefault="00B8592D" w:rsidP="00AF7729">
      <w:pPr>
        <w:pStyle w:val="ListParagraph"/>
        <w:numPr>
          <w:ilvl w:val="0"/>
          <w:numId w:val="160"/>
        </w:numPr>
        <w:tabs>
          <w:tab w:val="clear" w:pos="720"/>
          <w:tab w:val="num" w:pos="690"/>
        </w:tabs>
        <w:spacing w:after="200" w:line="276" w:lineRule="auto"/>
        <w:ind w:left="690" w:hanging="330"/>
        <w:jc w:val="both"/>
        <w:rPr>
          <w:rFonts w:asciiTheme="minorHAnsi" w:hAnsiTheme="minorHAnsi"/>
          <w:sz w:val="22"/>
          <w:szCs w:val="22"/>
        </w:rPr>
      </w:pPr>
      <w:r w:rsidRPr="00886ABB">
        <w:rPr>
          <w:rFonts w:asciiTheme="minorHAnsi" w:hAnsiTheme="minorHAnsi"/>
          <w:sz w:val="22"/>
          <w:szCs w:val="22"/>
        </w:rPr>
        <w:t xml:space="preserve">increasing tax revenues, </w:t>
      </w:r>
    </w:p>
    <w:p w14:paraId="1D853591" w14:textId="77777777" w:rsidR="00B8592D" w:rsidRPr="00886ABB" w:rsidRDefault="00B8592D" w:rsidP="00AF7729">
      <w:pPr>
        <w:pStyle w:val="ListParagraph"/>
        <w:numPr>
          <w:ilvl w:val="0"/>
          <w:numId w:val="160"/>
        </w:numPr>
        <w:tabs>
          <w:tab w:val="clear" w:pos="720"/>
          <w:tab w:val="num" w:pos="690"/>
        </w:tabs>
        <w:spacing w:after="200" w:line="276" w:lineRule="auto"/>
        <w:ind w:left="690" w:hanging="330"/>
        <w:jc w:val="both"/>
        <w:rPr>
          <w:rFonts w:asciiTheme="minorHAnsi" w:hAnsiTheme="minorHAnsi"/>
          <w:sz w:val="22"/>
          <w:szCs w:val="22"/>
        </w:rPr>
      </w:pPr>
      <w:r w:rsidRPr="00886ABB">
        <w:rPr>
          <w:rFonts w:asciiTheme="minorHAnsi" w:hAnsiTheme="minorHAnsi"/>
          <w:sz w:val="22"/>
          <w:szCs w:val="22"/>
        </w:rPr>
        <w:t xml:space="preserve">extending social security contributions, </w:t>
      </w:r>
    </w:p>
    <w:p w14:paraId="1A64C2C9" w14:textId="77777777" w:rsidR="00B8592D" w:rsidRPr="00886ABB" w:rsidRDefault="00B8592D" w:rsidP="00AF7729">
      <w:pPr>
        <w:pStyle w:val="ListParagraph"/>
        <w:numPr>
          <w:ilvl w:val="0"/>
          <w:numId w:val="160"/>
        </w:numPr>
        <w:tabs>
          <w:tab w:val="clear" w:pos="720"/>
          <w:tab w:val="num" w:pos="690"/>
        </w:tabs>
        <w:spacing w:after="200" w:line="276" w:lineRule="auto"/>
        <w:ind w:left="690" w:hanging="330"/>
        <w:jc w:val="both"/>
        <w:rPr>
          <w:rFonts w:asciiTheme="minorHAnsi" w:hAnsiTheme="minorHAnsi"/>
          <w:sz w:val="22"/>
          <w:szCs w:val="22"/>
        </w:rPr>
      </w:pPr>
      <w:r w:rsidRPr="00886ABB">
        <w:rPr>
          <w:rFonts w:asciiTheme="minorHAnsi" w:hAnsiTheme="minorHAnsi"/>
          <w:sz w:val="22"/>
          <w:szCs w:val="22"/>
        </w:rPr>
        <w:t xml:space="preserve">borrowing or restructuring existing debt, </w:t>
      </w:r>
    </w:p>
    <w:p w14:paraId="26915AF5" w14:textId="77777777" w:rsidR="00B8592D" w:rsidRPr="00886ABB" w:rsidRDefault="00B8592D" w:rsidP="00AF7729">
      <w:pPr>
        <w:pStyle w:val="ListParagraph"/>
        <w:numPr>
          <w:ilvl w:val="0"/>
          <w:numId w:val="160"/>
        </w:numPr>
        <w:tabs>
          <w:tab w:val="clear" w:pos="720"/>
          <w:tab w:val="num" w:pos="690"/>
        </w:tabs>
        <w:spacing w:after="200" w:line="276" w:lineRule="auto"/>
        <w:ind w:left="690" w:hanging="330"/>
        <w:jc w:val="both"/>
        <w:rPr>
          <w:rFonts w:asciiTheme="minorHAnsi" w:hAnsiTheme="minorHAnsi"/>
          <w:sz w:val="22"/>
          <w:szCs w:val="22"/>
        </w:rPr>
      </w:pPr>
      <w:r w:rsidRPr="00886ABB">
        <w:rPr>
          <w:rFonts w:asciiTheme="minorHAnsi" w:hAnsiTheme="minorHAnsi"/>
          <w:sz w:val="22"/>
          <w:szCs w:val="22"/>
        </w:rPr>
        <w:t>curtailing illicit financial flows,</w:t>
      </w:r>
    </w:p>
    <w:p w14:paraId="315B3CDA" w14:textId="77777777" w:rsidR="00B8592D" w:rsidRPr="00886ABB" w:rsidRDefault="00B8592D" w:rsidP="00AF7729">
      <w:pPr>
        <w:pStyle w:val="ListParagraph"/>
        <w:numPr>
          <w:ilvl w:val="0"/>
          <w:numId w:val="160"/>
        </w:numPr>
        <w:tabs>
          <w:tab w:val="clear" w:pos="720"/>
          <w:tab w:val="num" w:pos="690"/>
        </w:tabs>
        <w:spacing w:after="200" w:line="276" w:lineRule="auto"/>
        <w:ind w:left="690" w:hanging="330"/>
        <w:jc w:val="both"/>
        <w:rPr>
          <w:rFonts w:asciiTheme="minorHAnsi" w:hAnsiTheme="minorHAnsi"/>
          <w:sz w:val="22"/>
          <w:szCs w:val="22"/>
        </w:rPr>
      </w:pPr>
      <w:r w:rsidRPr="00886ABB">
        <w:rPr>
          <w:rFonts w:asciiTheme="minorHAnsi" w:hAnsiTheme="minorHAnsi"/>
          <w:sz w:val="22"/>
          <w:szCs w:val="22"/>
        </w:rPr>
        <w:lastRenderedPageBreak/>
        <w:t xml:space="preserve">drawing on increased aid and transfers, </w:t>
      </w:r>
    </w:p>
    <w:p w14:paraId="143A347D" w14:textId="77777777" w:rsidR="00B8592D" w:rsidRPr="00886ABB" w:rsidRDefault="00B8592D" w:rsidP="00AF7729">
      <w:pPr>
        <w:pStyle w:val="ListParagraph"/>
        <w:numPr>
          <w:ilvl w:val="0"/>
          <w:numId w:val="160"/>
        </w:numPr>
        <w:tabs>
          <w:tab w:val="clear" w:pos="720"/>
          <w:tab w:val="num" w:pos="690"/>
        </w:tabs>
        <w:spacing w:after="200" w:line="276" w:lineRule="auto"/>
        <w:ind w:left="690" w:hanging="330"/>
        <w:jc w:val="both"/>
        <w:rPr>
          <w:rFonts w:asciiTheme="minorHAnsi" w:hAnsiTheme="minorHAnsi"/>
          <w:sz w:val="22"/>
          <w:szCs w:val="22"/>
        </w:rPr>
      </w:pPr>
      <w:r w:rsidRPr="00886ABB">
        <w:rPr>
          <w:rFonts w:asciiTheme="minorHAnsi" w:hAnsiTheme="minorHAnsi"/>
          <w:sz w:val="22"/>
          <w:szCs w:val="22"/>
        </w:rPr>
        <w:t xml:space="preserve">tapping into fiscal and foreign exchange reserves and/or </w:t>
      </w:r>
    </w:p>
    <w:p w14:paraId="17FC6938" w14:textId="77777777" w:rsidR="00B8592D" w:rsidRPr="00886ABB" w:rsidRDefault="00B8592D" w:rsidP="00AF7729">
      <w:pPr>
        <w:pStyle w:val="ListParagraph"/>
        <w:numPr>
          <w:ilvl w:val="0"/>
          <w:numId w:val="160"/>
        </w:numPr>
        <w:tabs>
          <w:tab w:val="clear" w:pos="720"/>
          <w:tab w:val="num" w:pos="690"/>
        </w:tabs>
        <w:spacing w:after="200" w:line="276" w:lineRule="auto"/>
        <w:ind w:left="690" w:hanging="330"/>
        <w:jc w:val="both"/>
        <w:rPr>
          <w:rFonts w:asciiTheme="minorHAnsi" w:hAnsiTheme="minorHAnsi"/>
          <w:sz w:val="22"/>
          <w:szCs w:val="22"/>
        </w:rPr>
      </w:pPr>
      <w:r w:rsidRPr="00886ABB">
        <w:rPr>
          <w:rFonts w:asciiTheme="minorHAnsi" w:hAnsiTheme="minorHAnsi"/>
          <w:sz w:val="22"/>
          <w:szCs w:val="22"/>
        </w:rPr>
        <w:t xml:space="preserve">adopting a more accommodating macroeconomic framework (Hujo and McClanahan, 2009; Durán-Valverde and Pacheco, 2012; Ortiz et al., 2015). </w:t>
      </w:r>
    </w:p>
    <w:p w14:paraId="495D3999" w14:textId="77777777" w:rsidR="00B8592D" w:rsidRPr="00886ABB" w:rsidRDefault="00B8592D" w:rsidP="00AF7729">
      <w:pPr>
        <w:pStyle w:val="Leipteksti"/>
        <w:spacing w:before="240"/>
        <w:jc w:val="both"/>
        <w:rPr>
          <w:rFonts w:asciiTheme="minorHAnsi" w:hAnsiTheme="minorHAnsi"/>
          <w:lang w:val="en-GB"/>
        </w:rPr>
      </w:pPr>
      <w:r w:rsidRPr="00886ABB">
        <w:rPr>
          <w:rFonts w:asciiTheme="minorHAnsi" w:hAnsiTheme="minorHAnsi"/>
          <w:lang w:val="en-US"/>
        </w:rPr>
        <w:t>Normally a government would carve out its own fiscal space from a few of these options. The uniqueness of each country requires that the range of options be carefully examined at the national level and the selection based on effective social dialogue and a sound approach to political economy</w:t>
      </w:r>
      <w:r w:rsidRPr="00886ABB">
        <w:rPr>
          <w:rFonts w:asciiTheme="minorHAnsi" w:hAnsiTheme="minorHAnsi"/>
        </w:rPr>
        <w:footnoteReference w:id="45"/>
      </w:r>
      <w:r w:rsidRPr="00886ABB">
        <w:rPr>
          <w:rFonts w:asciiTheme="minorHAnsi" w:hAnsiTheme="minorHAnsi"/>
          <w:lang w:val="en-GB"/>
        </w:rPr>
        <w:t>.</w:t>
      </w:r>
    </w:p>
    <w:p w14:paraId="18777B86" w14:textId="77777777" w:rsidR="00B8592D" w:rsidRPr="00886ABB" w:rsidRDefault="00B8592D" w:rsidP="00AF7729">
      <w:pPr>
        <w:pStyle w:val="Leipteksti"/>
        <w:spacing w:before="240"/>
        <w:jc w:val="both"/>
        <w:rPr>
          <w:rFonts w:asciiTheme="minorHAnsi" w:hAnsiTheme="minorHAnsi"/>
          <w:lang w:val="en-GB"/>
        </w:rPr>
      </w:pPr>
      <w:r w:rsidRPr="00886ABB">
        <w:rPr>
          <w:rFonts w:asciiTheme="minorHAnsi" w:hAnsiTheme="minorHAnsi"/>
          <w:lang w:val="en-US"/>
        </w:rPr>
        <w:t>The fiscal space resulting from the analysis of all the possible options is compared to the total cost of the different reform scenario packages. Instruments used to increase the fiscal space will also be evaluated according to their income distribution effect. The balance of the available fiscal space and the total cost the different reform scenario packages is the deficit or surplus on social protection reform policy options.</w:t>
      </w:r>
    </w:p>
    <w:p w14:paraId="3ACA8E75" w14:textId="77777777" w:rsidR="00B8592D" w:rsidRPr="00886ABB" w:rsidRDefault="00B8592D" w:rsidP="00AF7729">
      <w:pPr>
        <w:pStyle w:val="Leipteksti"/>
        <w:spacing w:before="240"/>
        <w:jc w:val="both"/>
        <w:rPr>
          <w:rFonts w:asciiTheme="minorHAnsi" w:hAnsiTheme="minorHAnsi"/>
          <w:lang w:val="en-GB"/>
        </w:rPr>
      </w:pPr>
      <w:r w:rsidRPr="00886ABB">
        <w:rPr>
          <w:rFonts w:asciiTheme="minorHAnsi" w:hAnsiTheme="minorHAnsi"/>
          <w:lang w:val="en-US"/>
        </w:rPr>
        <w:t>Furthermore, a social budget exercise sould be combined with the analysis of the fiscal space. The social budget including the social protection reform policy options consists on the disaggregation of the current and new social protection revenue and also on the current and new social protection expenditure. The social protection revenue side includes the fiscal space resulting from the quantitative and qualitative analysis of all the possible options and the current government social protection revenue, namely social protection contributions. The social protection expenditure side includes the cost of the different reform scenario packages and the current social protection government expenditures. The balance between the current and new revenue coming from the creation of fiscal space and the addition to the current government social protection expenditures of the total cost the different reform scenario packages is the deficit or surplus on social protection.</w:t>
      </w:r>
    </w:p>
    <w:p w14:paraId="07C802FD" w14:textId="77777777" w:rsidR="00B8592D" w:rsidRPr="00886ABB" w:rsidRDefault="00B8592D" w:rsidP="00AF7729">
      <w:pPr>
        <w:pStyle w:val="Leipteksti"/>
        <w:jc w:val="both"/>
        <w:rPr>
          <w:rFonts w:asciiTheme="minorHAnsi" w:hAnsiTheme="minorHAnsi"/>
          <w:lang w:val="en-GB"/>
        </w:rPr>
      </w:pPr>
      <w:r w:rsidRPr="00886ABB">
        <w:rPr>
          <w:rFonts w:asciiTheme="minorHAnsi" w:hAnsiTheme="minorHAnsi"/>
          <w:lang w:val="en-US"/>
        </w:rPr>
        <w:t xml:space="preserve">Step 3 will serve as a basis for discussions between relevant stakeholders to determine policy priorities and sequencing for the extension of social protection. </w:t>
      </w:r>
    </w:p>
    <w:p w14:paraId="1F274747" w14:textId="77777777" w:rsidR="00B8592D" w:rsidRPr="00886ABB" w:rsidRDefault="00B8592D" w:rsidP="00BC3E95">
      <w:pPr>
        <w:pStyle w:val="Leipteksti"/>
        <w:ind w:left="360"/>
        <w:jc w:val="both"/>
        <w:rPr>
          <w:i/>
          <w:lang w:val="en-GB"/>
        </w:rPr>
      </w:pPr>
    </w:p>
    <w:p w14:paraId="40E63E71" w14:textId="78FF25AE" w:rsidR="00B8592D" w:rsidRPr="00886ABB" w:rsidRDefault="00B8592D" w:rsidP="00BC3E95">
      <w:pPr>
        <w:pStyle w:val="Otsikko2"/>
        <w:numPr>
          <w:ilvl w:val="1"/>
          <w:numId w:val="74"/>
        </w:numPr>
        <w:jc w:val="both"/>
        <w:rPr>
          <w:rFonts w:ascii="Times New Roman"/>
          <w:sz w:val="24"/>
          <w:lang w:val="en-GB"/>
        </w:rPr>
      </w:pPr>
      <w:bookmarkStart w:id="49" w:name="_Toc430095546"/>
      <w:bookmarkStart w:id="50" w:name="_Toc456692400"/>
      <w:r w:rsidRPr="00886ABB">
        <w:rPr>
          <w:rFonts w:ascii="Times New Roman"/>
          <w:sz w:val="24"/>
          <w:lang w:val="en-GB"/>
        </w:rPr>
        <w:t>Analysis of potential poverty impact of policy options (with respect to programme reforms / design decisions)</w:t>
      </w:r>
      <w:bookmarkEnd w:id="49"/>
      <w:bookmarkEnd w:id="50"/>
    </w:p>
    <w:p w14:paraId="0AFC0E1C" w14:textId="7D5BF7D0" w:rsidR="00A51F86" w:rsidRPr="00886ABB" w:rsidRDefault="00B8592D" w:rsidP="00AF7729">
      <w:pPr>
        <w:pStyle w:val="Leipteksti"/>
        <w:jc w:val="both"/>
        <w:rPr>
          <w:rFonts w:asciiTheme="minorHAnsi" w:hAnsiTheme="minorHAnsi"/>
          <w:lang w:val="en-US"/>
        </w:rPr>
      </w:pPr>
      <w:r w:rsidRPr="00886ABB">
        <w:rPr>
          <w:rFonts w:asciiTheme="minorHAnsi" w:hAnsiTheme="minorHAnsi"/>
          <w:lang w:val="en-US"/>
        </w:rPr>
        <w:t xml:space="preserve">The cost of different policy scenarios should also be evaluated against the potential impact they would have. While it may not be feasible or financially justifiable to carry out a fully-fledged ex-ante assessment of the anticipated impact of reform measure across all dimensions (social, economic, labour market etc.) and including second order effects, it may be possible to estimate the impact of proposed policy scenarios (the transfer of cash and near-cash resources to households) on poverty rates and poverty gaps, based on a static micro-simulation. </w:t>
      </w:r>
      <w:r w:rsidR="00A51F86" w:rsidRPr="00886ABB">
        <w:rPr>
          <w:rFonts w:asciiTheme="minorHAnsi" w:hAnsiTheme="minorHAnsi"/>
          <w:lang w:val="en-US"/>
        </w:rPr>
        <w:t>Impact assessments are an important additional source of information to inform the political decision making process</w:t>
      </w:r>
      <w:r w:rsidR="000110F0" w:rsidRPr="00886ABB">
        <w:rPr>
          <w:rFonts w:asciiTheme="minorHAnsi" w:hAnsiTheme="minorHAnsi"/>
          <w:lang w:val="en-US"/>
        </w:rPr>
        <w:t>.</w:t>
      </w:r>
    </w:p>
    <w:p w14:paraId="5BF6521C" w14:textId="02B603BE" w:rsidR="00B8592D" w:rsidRPr="00886ABB" w:rsidRDefault="00B8592D" w:rsidP="00AF7729">
      <w:pPr>
        <w:pStyle w:val="Leipteksti"/>
        <w:jc w:val="both"/>
        <w:rPr>
          <w:rFonts w:asciiTheme="minorHAnsi" w:hAnsiTheme="minorHAnsi"/>
          <w:lang w:val="en-GB"/>
        </w:rPr>
      </w:pPr>
      <w:r w:rsidRPr="00886ABB">
        <w:rPr>
          <w:rFonts w:asciiTheme="minorHAnsi" w:hAnsiTheme="minorHAnsi"/>
          <w:lang w:val="en-US"/>
        </w:rPr>
        <w:t xml:space="preserve">This analysis of the potential impact on poverty reduction of policy options under consideration requires micro-data from recent household expenditure or income surveys as well as labour force </w:t>
      </w:r>
      <w:r w:rsidRPr="00886ABB">
        <w:rPr>
          <w:rFonts w:asciiTheme="minorHAnsi" w:hAnsiTheme="minorHAnsi"/>
          <w:lang w:val="en-US"/>
        </w:rPr>
        <w:lastRenderedPageBreak/>
        <w:t>surveys when needed. This estimation must use the same micro data as the one that is used for the calculation of poverty statistics (mainly the poverty line and the poverty gap). Furthermore, the poverty impact assessment methodology has to be in line with the methodology used for the calculation of the poverty line. That means that the poverty impact assessment has to take into account the same variable for which the calculation of the poverty line is based (either the consumption or the income variable). The poverty impact assessment must also apply the same adult equivalent scale as the poverty line does.</w:t>
      </w:r>
    </w:p>
    <w:p w14:paraId="13B8ECF1" w14:textId="6E671670" w:rsidR="00B8592D" w:rsidRPr="00886ABB" w:rsidRDefault="00B8592D" w:rsidP="00AF7729">
      <w:pPr>
        <w:pStyle w:val="Leipteksti"/>
        <w:jc w:val="both"/>
        <w:rPr>
          <w:rFonts w:asciiTheme="minorHAnsi" w:hAnsiTheme="minorHAnsi"/>
          <w:lang w:val="en-US"/>
        </w:rPr>
      </w:pPr>
      <w:r w:rsidRPr="00886ABB">
        <w:rPr>
          <w:rFonts w:asciiTheme="minorHAnsi" w:hAnsiTheme="minorHAnsi"/>
          <w:lang w:val="en-US"/>
        </w:rPr>
        <w:t>The concrete procedure for the micro-simulations will depend on the micro-data available and the design of the envisaged transfers that should be assessed. In general, this analysis would simulate the prospective impact of the transfer based on the qualifying conditions determined in the benefit design. This includes for example modelling the poverty targeting mechanisms and applying categorical targeting rules such as ages, geographical locations etc.. The approach allows to test different parameters (policy scenarios), assess their impact on</w:t>
      </w:r>
      <w:r w:rsidR="003650F4" w:rsidRPr="00886ABB">
        <w:rPr>
          <w:rFonts w:asciiTheme="minorHAnsi" w:hAnsiTheme="minorHAnsi"/>
          <w:lang w:val="en-US"/>
        </w:rPr>
        <w:t xml:space="preserve"> monetary</w:t>
      </w:r>
      <w:r w:rsidRPr="00886ABB">
        <w:rPr>
          <w:rFonts w:asciiTheme="minorHAnsi" w:hAnsiTheme="minorHAnsi"/>
          <w:lang w:val="en-US"/>
        </w:rPr>
        <w:t xml:space="preserve"> poverty overall and for different subgroups of the population (e.g. child poverty, poverty of older persons, poverty for different household types, geographic areas etc), and to link these to the respective cost estimates. The concrete impact analysis design would need to be determined depending on the country context.</w:t>
      </w:r>
      <w:r w:rsidR="00A4033D" w:rsidRPr="00886ABB">
        <w:rPr>
          <w:rFonts w:asciiTheme="minorHAnsi" w:hAnsiTheme="minorHAnsi"/>
          <w:lang w:val="en-US"/>
        </w:rPr>
        <w:t xml:space="preserve"> </w:t>
      </w:r>
      <w:r w:rsidR="0015397F" w:rsidRPr="00886ABB">
        <w:rPr>
          <w:rFonts w:asciiTheme="minorHAnsi" w:hAnsiTheme="minorHAnsi"/>
          <w:lang w:val="en-US"/>
        </w:rPr>
        <w:t xml:space="preserve">An example of how such microsimulation maybe carried out, readers may want to look at the work of </w:t>
      </w:r>
      <w:r w:rsidR="00A4033D" w:rsidRPr="00886ABB">
        <w:rPr>
          <w:rFonts w:asciiTheme="minorHAnsi" w:hAnsiTheme="minorHAnsi"/>
          <w:lang w:val="en-US"/>
        </w:rPr>
        <w:t xml:space="preserve">ECLAC </w:t>
      </w:r>
      <w:r w:rsidR="0015397F" w:rsidRPr="00886ABB">
        <w:rPr>
          <w:rFonts w:asciiTheme="minorHAnsi" w:hAnsiTheme="minorHAnsi"/>
          <w:lang w:val="en-US"/>
        </w:rPr>
        <w:t>on</w:t>
      </w:r>
      <w:r w:rsidR="00A4033D" w:rsidRPr="00886ABB">
        <w:rPr>
          <w:rFonts w:asciiTheme="minorHAnsi" w:hAnsiTheme="minorHAnsi"/>
          <w:lang w:val="en-US"/>
        </w:rPr>
        <w:t xml:space="preserve"> social protection transfers to families with children and older adults</w:t>
      </w:r>
      <w:r w:rsidR="0015397F" w:rsidRPr="00886ABB">
        <w:rPr>
          <w:rFonts w:asciiTheme="minorHAnsi" w:hAnsiTheme="minorHAnsi"/>
          <w:lang w:val="en-US"/>
        </w:rPr>
        <w:t xml:space="preserve"> for countries in Latin America</w:t>
      </w:r>
      <w:r w:rsidR="00A4033D" w:rsidRPr="00886ABB">
        <w:rPr>
          <w:rFonts w:asciiTheme="minorHAnsi" w:hAnsiTheme="minorHAnsi"/>
          <w:lang w:val="en-US"/>
        </w:rPr>
        <w:t>.</w:t>
      </w:r>
      <w:r w:rsidR="0015397F" w:rsidRPr="00886ABB">
        <w:rPr>
          <w:rStyle w:val="FootnoteReference"/>
          <w:rFonts w:asciiTheme="minorHAnsi" w:hAnsiTheme="minorHAnsi"/>
          <w:lang w:val="en-US"/>
        </w:rPr>
        <w:footnoteReference w:id="46"/>
      </w:r>
      <w:r w:rsidR="00A4033D" w:rsidRPr="00886ABB">
        <w:rPr>
          <w:rFonts w:asciiTheme="minorHAnsi" w:hAnsiTheme="minorHAnsi"/>
          <w:lang w:val="en-US"/>
        </w:rPr>
        <w:t xml:space="preserve"> </w:t>
      </w:r>
      <w:r w:rsidR="009B2EC7" w:rsidRPr="00886ABB">
        <w:rPr>
          <w:rFonts w:asciiTheme="minorHAnsi" w:hAnsiTheme="minorHAnsi"/>
          <w:lang w:val="en-US"/>
        </w:rPr>
        <w:t>UNU WIDER also has a tool for simulating tax and benefit policies</w:t>
      </w:r>
      <w:r w:rsidR="009B2EC7" w:rsidRPr="00886ABB">
        <w:rPr>
          <w:rStyle w:val="FootnoteReference"/>
          <w:rFonts w:asciiTheme="minorHAnsi" w:hAnsiTheme="minorHAnsi"/>
          <w:lang w:val="en-US"/>
        </w:rPr>
        <w:footnoteReference w:id="47"/>
      </w:r>
      <w:r w:rsidR="009B2EC7" w:rsidRPr="00886ABB">
        <w:rPr>
          <w:rFonts w:asciiTheme="minorHAnsi" w:hAnsiTheme="minorHAnsi"/>
          <w:lang w:val="en-US"/>
        </w:rPr>
        <w:t>.</w:t>
      </w:r>
    </w:p>
    <w:p w14:paraId="1FF235C5" w14:textId="7AA9A40B" w:rsidR="0015397F" w:rsidRPr="00886ABB" w:rsidRDefault="0015397F" w:rsidP="00AF7729">
      <w:pPr>
        <w:pStyle w:val="Leipteksti"/>
        <w:jc w:val="both"/>
        <w:rPr>
          <w:rFonts w:asciiTheme="minorHAnsi" w:hAnsiTheme="minorHAnsi"/>
          <w:lang w:val="en-GB"/>
        </w:rPr>
      </w:pPr>
      <w:r w:rsidRPr="00886ABB">
        <w:rPr>
          <w:rFonts w:asciiTheme="minorHAnsi" w:hAnsiTheme="minorHAnsi"/>
          <w:lang w:val="en-US"/>
        </w:rPr>
        <w:t xml:space="preserve">Mainly quantitative approaches to impact assessment had proven short sighted in the past, partly because the process and participation of stakeholders could not be properly taken into account. A recent and agencies-wide accepted methodology for innovative, inclusive and partner-oriented impact analysis is </w:t>
      </w:r>
      <w:r w:rsidRPr="00886ABB">
        <w:rPr>
          <w:rFonts w:asciiTheme="minorHAnsi" w:hAnsiTheme="minorHAnsi"/>
          <w:i/>
          <w:lang w:val="en-US"/>
        </w:rPr>
        <w:t>PSIA, poverty and social impact assessment.</w:t>
      </w:r>
      <w:r w:rsidRPr="00886ABB">
        <w:rPr>
          <w:rFonts w:asciiTheme="minorHAnsi" w:hAnsiTheme="minorHAnsi"/>
          <w:lang w:val="en-US"/>
        </w:rPr>
        <w:t xml:space="preserve"> PSIA combines a mixture of quantitative and qualitative inquiries to produce an ex ante analysis (see box below for further information on PSIA).</w:t>
      </w:r>
    </w:p>
    <w:p w14:paraId="5B26CD95" w14:textId="59072ECF" w:rsidR="0015397F" w:rsidRPr="00886ABB" w:rsidRDefault="0015397F" w:rsidP="00AF7729">
      <w:pPr>
        <w:pStyle w:val="Leipteksti"/>
        <w:jc w:val="both"/>
        <w:rPr>
          <w:rFonts w:asciiTheme="minorHAnsi" w:hAnsiTheme="minorHAnsi"/>
          <w:lang w:val="en-GB"/>
        </w:rPr>
      </w:pPr>
      <w:r w:rsidRPr="00886ABB">
        <w:rPr>
          <w:rFonts w:asciiTheme="minorHAnsi" w:hAnsiTheme="minorHAnsi"/>
          <w:lang w:val="en-GB"/>
        </w:rPr>
        <w:t>________________________________________________________________________</w:t>
      </w:r>
    </w:p>
    <w:p w14:paraId="38669B30" w14:textId="77777777" w:rsidR="00B8592D" w:rsidRPr="00886ABB" w:rsidRDefault="00B8592D" w:rsidP="00AF7729">
      <w:pPr>
        <w:pStyle w:val="Leipteksti"/>
        <w:jc w:val="both"/>
        <w:rPr>
          <w:rFonts w:asciiTheme="minorHAnsi" w:hAnsiTheme="minorHAnsi"/>
          <w:lang w:val="en-GB"/>
        </w:rPr>
      </w:pPr>
      <w:r w:rsidRPr="00886ABB">
        <w:rPr>
          <w:rFonts w:asciiTheme="minorHAnsi" w:hAnsiTheme="minorHAnsi"/>
          <w:lang w:val="en-US"/>
        </w:rPr>
        <w:t>Box: PSIA - Participatory impact analysis</w:t>
      </w:r>
    </w:p>
    <w:p w14:paraId="21C388CF" w14:textId="77777777" w:rsidR="000110F0" w:rsidRPr="00886ABB" w:rsidRDefault="00B8592D" w:rsidP="00AF7729">
      <w:pPr>
        <w:pStyle w:val="Leipteksti"/>
        <w:jc w:val="both"/>
        <w:rPr>
          <w:rFonts w:asciiTheme="minorHAnsi" w:hAnsiTheme="minorHAnsi"/>
          <w:lang w:val="en-US"/>
        </w:rPr>
      </w:pPr>
      <w:r w:rsidRPr="00886ABB">
        <w:rPr>
          <w:rFonts w:asciiTheme="minorHAnsi" w:hAnsiTheme="minorHAnsi"/>
          <w:lang w:val="en-US"/>
        </w:rPr>
        <w:t>In this way data-series based macro-economic simulations can be combined with qualitative surveys with bottom-up recipient feedback. The policy makers receive valuable information about how the intended reform affects different sectors or parts of the population. If need be, mitigating measures can be planned from the beginning.</w:t>
      </w:r>
    </w:p>
    <w:p w14:paraId="535C5EC5" w14:textId="25D4D485" w:rsidR="00B8592D" w:rsidRPr="00886ABB" w:rsidRDefault="00B8592D" w:rsidP="00AF7729">
      <w:pPr>
        <w:pStyle w:val="Leipteksti"/>
        <w:jc w:val="both"/>
        <w:rPr>
          <w:rFonts w:asciiTheme="minorHAnsi" w:hAnsiTheme="minorHAnsi"/>
          <w:lang w:val="en-GB"/>
        </w:rPr>
      </w:pPr>
      <w:r w:rsidRPr="00886ABB">
        <w:rPr>
          <w:rFonts w:asciiTheme="minorHAnsi" w:hAnsiTheme="minorHAnsi"/>
          <w:lang w:val="en-US"/>
        </w:rPr>
        <w:t>Through the inclusion of multiple perspectives to get a differentiated understanding of the social impacts, the winners and losers of major economic or sector reforms can be better identified and their representatives or organizations brought on board. This logic holds also for impact analysis of social protection reforms, especially considering the wider implications of opening up to broader participation for better information and decision preparation.</w:t>
      </w:r>
    </w:p>
    <w:p w14:paraId="19AC9FB5" w14:textId="77777777" w:rsidR="00B8592D" w:rsidRPr="00886ABB" w:rsidRDefault="00B8592D" w:rsidP="00AF7729">
      <w:pPr>
        <w:pStyle w:val="Leipteksti"/>
        <w:jc w:val="both"/>
        <w:rPr>
          <w:rFonts w:asciiTheme="minorHAnsi" w:hAnsiTheme="minorHAnsi"/>
          <w:lang w:val="en-GB"/>
        </w:rPr>
      </w:pPr>
      <w:r w:rsidRPr="00886ABB">
        <w:rPr>
          <w:rFonts w:asciiTheme="minorHAnsi" w:hAnsiTheme="minorHAnsi"/>
          <w:lang w:val="en-US"/>
        </w:rPr>
        <w:lastRenderedPageBreak/>
        <w:t>The steps in such a process resemble the ISPA tool implementation process</w:t>
      </w:r>
    </w:p>
    <w:p w14:paraId="0E77AB10" w14:textId="77777777" w:rsidR="00B8592D" w:rsidRPr="00886ABB" w:rsidRDefault="00B8592D" w:rsidP="00AF7729">
      <w:pPr>
        <w:pStyle w:val="ListParagraph"/>
        <w:numPr>
          <w:ilvl w:val="0"/>
          <w:numId w:val="162"/>
        </w:numPr>
        <w:tabs>
          <w:tab w:val="clear" w:pos="720"/>
          <w:tab w:val="num" w:pos="690"/>
        </w:tabs>
        <w:spacing w:line="276" w:lineRule="auto"/>
        <w:ind w:left="690" w:hanging="330"/>
        <w:jc w:val="both"/>
        <w:rPr>
          <w:rFonts w:asciiTheme="minorHAnsi" w:hAnsiTheme="minorHAnsi"/>
          <w:sz w:val="22"/>
          <w:szCs w:val="22"/>
        </w:rPr>
      </w:pPr>
      <w:r w:rsidRPr="00886ABB">
        <w:rPr>
          <w:rFonts w:asciiTheme="minorHAnsi" w:hAnsiTheme="minorHAnsi"/>
          <w:sz w:val="22"/>
          <w:szCs w:val="22"/>
        </w:rPr>
        <w:t>Selection of a reform context to be assessed</w:t>
      </w:r>
    </w:p>
    <w:p w14:paraId="1FEA4328" w14:textId="77777777" w:rsidR="00B8592D" w:rsidRPr="00886ABB" w:rsidRDefault="00B8592D" w:rsidP="00AF7729">
      <w:pPr>
        <w:pStyle w:val="ListParagraph"/>
        <w:numPr>
          <w:ilvl w:val="0"/>
          <w:numId w:val="163"/>
        </w:numPr>
        <w:tabs>
          <w:tab w:val="clear" w:pos="720"/>
          <w:tab w:val="num" w:pos="690"/>
        </w:tabs>
        <w:spacing w:line="276" w:lineRule="auto"/>
        <w:ind w:left="690" w:hanging="330"/>
        <w:jc w:val="both"/>
        <w:rPr>
          <w:rFonts w:asciiTheme="minorHAnsi" w:hAnsiTheme="minorHAnsi"/>
          <w:sz w:val="22"/>
          <w:szCs w:val="22"/>
        </w:rPr>
      </w:pPr>
      <w:r w:rsidRPr="00886ABB">
        <w:rPr>
          <w:rFonts w:asciiTheme="minorHAnsi" w:hAnsiTheme="minorHAnsi"/>
          <w:sz w:val="22"/>
          <w:szCs w:val="22"/>
        </w:rPr>
        <w:t>Delineating the stakeholder group to be consulted with</w:t>
      </w:r>
    </w:p>
    <w:p w14:paraId="791F0DCD" w14:textId="77777777" w:rsidR="00B8592D" w:rsidRPr="00886ABB" w:rsidRDefault="00B8592D" w:rsidP="00AF7729">
      <w:pPr>
        <w:pStyle w:val="ListParagraph"/>
        <w:numPr>
          <w:ilvl w:val="0"/>
          <w:numId w:val="164"/>
        </w:numPr>
        <w:tabs>
          <w:tab w:val="clear" w:pos="720"/>
          <w:tab w:val="num" w:pos="690"/>
        </w:tabs>
        <w:spacing w:line="276" w:lineRule="auto"/>
        <w:ind w:left="690" w:hanging="330"/>
        <w:jc w:val="both"/>
        <w:rPr>
          <w:rFonts w:asciiTheme="minorHAnsi" w:hAnsiTheme="minorHAnsi"/>
          <w:sz w:val="22"/>
          <w:szCs w:val="22"/>
        </w:rPr>
      </w:pPr>
      <w:r w:rsidRPr="00886ABB">
        <w:rPr>
          <w:rFonts w:asciiTheme="minorHAnsi" w:hAnsiTheme="minorHAnsi"/>
          <w:sz w:val="22"/>
          <w:szCs w:val="22"/>
        </w:rPr>
        <w:t>Creating steering and working groups and getting a mandate</w:t>
      </w:r>
    </w:p>
    <w:p w14:paraId="37615B1F" w14:textId="77777777" w:rsidR="00B8592D" w:rsidRPr="00886ABB" w:rsidRDefault="00B8592D" w:rsidP="00AF7729">
      <w:pPr>
        <w:pStyle w:val="ListParagraph"/>
        <w:numPr>
          <w:ilvl w:val="0"/>
          <w:numId w:val="165"/>
        </w:numPr>
        <w:tabs>
          <w:tab w:val="clear" w:pos="720"/>
          <w:tab w:val="num" w:pos="690"/>
        </w:tabs>
        <w:spacing w:line="276" w:lineRule="auto"/>
        <w:ind w:left="690" w:hanging="330"/>
        <w:jc w:val="both"/>
        <w:rPr>
          <w:rFonts w:asciiTheme="minorHAnsi" w:hAnsiTheme="minorHAnsi"/>
          <w:sz w:val="22"/>
          <w:szCs w:val="22"/>
        </w:rPr>
      </w:pPr>
      <w:r w:rsidRPr="00886ABB">
        <w:rPr>
          <w:rFonts w:asciiTheme="minorHAnsi" w:hAnsiTheme="minorHAnsi"/>
          <w:sz w:val="22"/>
          <w:szCs w:val="22"/>
        </w:rPr>
        <w:t>Designing the assessment and conducting it (by a heterodox set of analytic tools)</w:t>
      </w:r>
    </w:p>
    <w:p w14:paraId="2CF19299" w14:textId="77777777" w:rsidR="00B8592D" w:rsidRPr="00886ABB" w:rsidRDefault="00B8592D" w:rsidP="00AF7729">
      <w:pPr>
        <w:pStyle w:val="ListParagraph"/>
        <w:numPr>
          <w:ilvl w:val="0"/>
          <w:numId w:val="166"/>
        </w:numPr>
        <w:tabs>
          <w:tab w:val="clear" w:pos="720"/>
          <w:tab w:val="num" w:pos="690"/>
        </w:tabs>
        <w:spacing w:line="276" w:lineRule="auto"/>
        <w:ind w:left="690" w:hanging="330"/>
        <w:jc w:val="both"/>
        <w:rPr>
          <w:rFonts w:asciiTheme="minorHAnsi" w:hAnsiTheme="minorHAnsi"/>
          <w:sz w:val="22"/>
          <w:szCs w:val="22"/>
        </w:rPr>
      </w:pPr>
      <w:r w:rsidRPr="00886ABB">
        <w:rPr>
          <w:rFonts w:asciiTheme="minorHAnsi" w:hAnsiTheme="minorHAnsi"/>
          <w:sz w:val="22"/>
          <w:szCs w:val="22"/>
        </w:rPr>
        <w:t>Producing, disseminating and discussion the evidence</w:t>
      </w:r>
    </w:p>
    <w:p w14:paraId="4A91C55B" w14:textId="77777777" w:rsidR="00B8592D" w:rsidRPr="00886ABB" w:rsidRDefault="00B8592D" w:rsidP="00AF7729">
      <w:pPr>
        <w:pStyle w:val="ListParagraph"/>
        <w:numPr>
          <w:ilvl w:val="0"/>
          <w:numId w:val="167"/>
        </w:numPr>
        <w:tabs>
          <w:tab w:val="clear" w:pos="720"/>
          <w:tab w:val="num" w:pos="690"/>
        </w:tabs>
        <w:spacing w:line="276" w:lineRule="auto"/>
        <w:ind w:left="690" w:hanging="330"/>
        <w:jc w:val="both"/>
        <w:rPr>
          <w:rFonts w:asciiTheme="minorHAnsi" w:hAnsiTheme="minorHAnsi"/>
          <w:sz w:val="22"/>
          <w:szCs w:val="22"/>
        </w:rPr>
      </w:pPr>
      <w:r w:rsidRPr="00886ABB">
        <w:rPr>
          <w:rFonts w:asciiTheme="minorHAnsi" w:hAnsiTheme="minorHAnsi"/>
          <w:sz w:val="22"/>
          <w:szCs w:val="22"/>
        </w:rPr>
        <w:t>Formulation of recommendations on how to make the reform more effective</w:t>
      </w:r>
    </w:p>
    <w:p w14:paraId="70E9C3FC" w14:textId="77777777" w:rsidR="000110F0" w:rsidRPr="00886ABB" w:rsidRDefault="000110F0" w:rsidP="000110F0">
      <w:pPr>
        <w:pStyle w:val="ListParagraph"/>
        <w:spacing w:line="276" w:lineRule="auto"/>
        <w:ind w:left="690"/>
        <w:jc w:val="both"/>
        <w:rPr>
          <w:rFonts w:asciiTheme="minorHAnsi" w:hAnsiTheme="minorHAnsi"/>
          <w:sz w:val="22"/>
          <w:szCs w:val="22"/>
        </w:rPr>
      </w:pPr>
    </w:p>
    <w:p w14:paraId="554D22BA" w14:textId="77777777" w:rsidR="00B8592D" w:rsidRPr="00886ABB" w:rsidRDefault="00B8592D" w:rsidP="00AF7729">
      <w:pPr>
        <w:pStyle w:val="Leipteksti"/>
        <w:jc w:val="both"/>
        <w:rPr>
          <w:rFonts w:asciiTheme="minorHAnsi" w:hAnsiTheme="minorHAnsi"/>
          <w:lang w:val="en-GB"/>
        </w:rPr>
      </w:pPr>
      <w:r w:rsidRPr="00886ABB">
        <w:rPr>
          <w:rFonts w:asciiTheme="minorHAnsi" w:hAnsiTheme="minorHAnsi"/>
          <w:lang w:val="en-US"/>
        </w:rPr>
        <w:t>The emphasis on stakeholder participation in the impact analysis resulted from the recognition that isolated discussions with selected ministries as recipients of reform support did not suffice in creating evidence orientation ex ante for poverty outcomes.</w:t>
      </w:r>
    </w:p>
    <w:p w14:paraId="0B3A1E47" w14:textId="77777777" w:rsidR="00B8592D" w:rsidRPr="00886ABB" w:rsidRDefault="00B8592D" w:rsidP="00AF7729">
      <w:pPr>
        <w:pStyle w:val="Leipteksti"/>
        <w:jc w:val="both"/>
        <w:rPr>
          <w:rFonts w:asciiTheme="minorHAnsi" w:hAnsiTheme="minorHAnsi"/>
          <w:lang w:val="en-US"/>
        </w:rPr>
      </w:pPr>
      <w:r w:rsidRPr="00886ABB">
        <w:rPr>
          <w:rFonts w:asciiTheme="minorHAnsi" w:hAnsiTheme="minorHAnsi"/>
          <w:lang w:val="en-US"/>
        </w:rPr>
        <w:t xml:space="preserve">This approach helps shed light on social outcomes of reforms ex ante, i.e. in time both for design an eventual redesign of social policies! While it is beyond the scope of this tool to go into further detail of the PSIA approach, a more in-depth and participatory impact analysis would be highly recommended to complement the analysis carried out by using this tools. For further information in this regard, see </w:t>
      </w:r>
      <w:r w:rsidRPr="00886ABB">
        <w:rPr>
          <w:rFonts w:asciiTheme="minorHAnsi" w:hAnsiTheme="minorHAnsi"/>
          <w:i/>
          <w:lang w:val="en-US"/>
        </w:rPr>
        <w:t>Tools for Institutional, Political and Social Analysis – A Technical Sourcebook for PSIA</w:t>
      </w:r>
      <w:r w:rsidRPr="00886ABB">
        <w:rPr>
          <w:rFonts w:asciiTheme="minorHAnsi" w:hAnsiTheme="minorHAnsi"/>
          <w:lang w:val="en-US"/>
        </w:rPr>
        <w:t>, Worldbank 2005 (2007).</w:t>
      </w:r>
    </w:p>
    <w:p w14:paraId="039B9BF0" w14:textId="03B9E669" w:rsidR="0015397F" w:rsidRPr="00886ABB" w:rsidRDefault="0015397F" w:rsidP="00BC3E95">
      <w:pPr>
        <w:pStyle w:val="Leipteksti"/>
        <w:jc w:val="both"/>
        <w:rPr>
          <w:rFonts w:ascii="Times" w:hAnsi="Times"/>
          <w:lang w:val="en-GB"/>
        </w:rPr>
      </w:pPr>
      <w:r w:rsidRPr="00886ABB">
        <w:rPr>
          <w:rFonts w:ascii="Times" w:hAnsi="Times"/>
          <w:sz w:val="24"/>
          <w:lang w:val="en-US"/>
        </w:rPr>
        <w:t>________________________________________________________________________</w:t>
      </w:r>
    </w:p>
    <w:p w14:paraId="4FA84210" w14:textId="70375F57" w:rsidR="00AF7729" w:rsidRPr="00886ABB" w:rsidRDefault="00AF7729">
      <w:pPr>
        <w:rPr>
          <w:rFonts w:ascii="Times New Roman" w:eastAsia="Arial Unicode MS" w:hAnsi="Times New Roman" w:cs="Times New Roman"/>
          <w:sz w:val="24"/>
          <w:szCs w:val="24"/>
          <w:bdr w:val="nil"/>
          <w:lang w:val="en-US"/>
        </w:rPr>
      </w:pPr>
      <w:r w:rsidRPr="00886ABB">
        <w:br w:type="page"/>
      </w:r>
    </w:p>
    <w:p w14:paraId="17518505" w14:textId="77777777" w:rsidR="00B8592D" w:rsidRPr="00886ABB" w:rsidRDefault="00B8592D" w:rsidP="00BC3E95">
      <w:pPr>
        <w:pStyle w:val="ListParagraph"/>
        <w:ind w:left="792"/>
        <w:jc w:val="both"/>
      </w:pPr>
    </w:p>
    <w:p w14:paraId="04FB4977" w14:textId="6F55872F" w:rsidR="00B8592D" w:rsidRPr="00886ABB" w:rsidRDefault="00B8592D" w:rsidP="00BC3E95">
      <w:pPr>
        <w:pStyle w:val="Otsikko2"/>
        <w:numPr>
          <w:ilvl w:val="1"/>
          <w:numId w:val="74"/>
        </w:numPr>
        <w:jc w:val="both"/>
        <w:rPr>
          <w:rFonts w:ascii="Times New Roman"/>
          <w:sz w:val="24"/>
          <w:lang w:val="en-GB"/>
        </w:rPr>
      </w:pPr>
      <w:bookmarkStart w:id="51" w:name="_Toc430095547"/>
      <w:bookmarkStart w:id="52" w:name="_Toc456692401"/>
      <w:r w:rsidRPr="00886ABB">
        <w:rPr>
          <w:rFonts w:ascii="Times New Roman"/>
          <w:sz w:val="24"/>
          <w:lang w:val="en-GB"/>
        </w:rPr>
        <w:t>Analysis of implementation capacities</w:t>
      </w:r>
      <w:bookmarkEnd w:id="51"/>
      <w:bookmarkEnd w:id="52"/>
    </w:p>
    <w:p w14:paraId="373E120E" w14:textId="18F850AB" w:rsidR="00B8592D" w:rsidRPr="00886ABB" w:rsidRDefault="00B8592D" w:rsidP="00BC3E95">
      <w:pPr>
        <w:pStyle w:val="Leipteksti"/>
        <w:jc w:val="both"/>
        <w:rPr>
          <w:lang w:val="en-GB"/>
        </w:rPr>
      </w:pPr>
      <w:r w:rsidRPr="00886ABB">
        <w:rPr>
          <w:lang w:val="en-US"/>
        </w:rPr>
        <w:t xml:space="preserve">The performance of the social protection system crucially depends on the </w:t>
      </w:r>
      <w:r w:rsidR="0015397F" w:rsidRPr="00886ABB">
        <w:rPr>
          <w:lang w:val="en-US"/>
        </w:rPr>
        <w:t>capacity</w:t>
      </w:r>
      <w:r w:rsidRPr="00886ABB">
        <w:rPr>
          <w:lang w:val="en-US"/>
        </w:rPr>
        <w:t xml:space="preserve"> to implement policies, laws and regulations as planned. </w:t>
      </w:r>
      <w:r w:rsidR="000110F0" w:rsidRPr="00886ABB">
        <w:rPr>
          <w:lang w:val="en-US"/>
        </w:rPr>
        <w:t xml:space="preserve">SP policy decisions and planning of implementation therefore need to be informed by an assessment of the related capacities. Limited capacities may indicate either that certain policy reforms are not realistic options or that policy implementation will require more time as capacities have to be built. </w:t>
      </w:r>
      <w:r w:rsidRPr="00886ABB">
        <w:rPr>
          <w:lang w:val="en-US"/>
        </w:rPr>
        <w:t>For the sound implementation, the following aspects are important</w:t>
      </w:r>
    </w:p>
    <w:p w14:paraId="634762EC" w14:textId="77777777" w:rsidR="00B8592D" w:rsidRPr="00886ABB" w:rsidRDefault="00B8592D" w:rsidP="00BC3E95">
      <w:pPr>
        <w:pStyle w:val="ListParagraph"/>
        <w:numPr>
          <w:ilvl w:val="0"/>
          <w:numId w:val="168"/>
        </w:numPr>
        <w:tabs>
          <w:tab w:val="clear" w:pos="720"/>
          <w:tab w:val="num" w:pos="690"/>
        </w:tabs>
        <w:ind w:left="690" w:hanging="330"/>
        <w:jc w:val="both"/>
        <w:rPr>
          <w:rFonts w:asciiTheme="minorHAnsi" w:hAnsiTheme="minorHAnsi"/>
          <w:sz w:val="22"/>
          <w:szCs w:val="22"/>
        </w:rPr>
      </w:pPr>
      <w:r w:rsidRPr="00886ABB">
        <w:rPr>
          <w:rFonts w:asciiTheme="minorHAnsi" w:hAnsiTheme="minorHAnsi"/>
          <w:sz w:val="22"/>
          <w:szCs w:val="22"/>
        </w:rPr>
        <w:t>A sound legal and regulatory framework that clearly attributes roles and responsibilities to the actors involved (discussed under the section on legal and governance framework XXX)</w:t>
      </w:r>
    </w:p>
    <w:p w14:paraId="44AAEEA5" w14:textId="77777777" w:rsidR="00B8592D" w:rsidRPr="00886ABB" w:rsidRDefault="00B8592D" w:rsidP="00BC3E95">
      <w:pPr>
        <w:pStyle w:val="ListParagraph"/>
        <w:numPr>
          <w:ilvl w:val="0"/>
          <w:numId w:val="169"/>
        </w:numPr>
        <w:tabs>
          <w:tab w:val="clear" w:pos="720"/>
          <w:tab w:val="num" w:pos="690"/>
        </w:tabs>
        <w:ind w:left="690" w:hanging="330"/>
        <w:jc w:val="both"/>
        <w:rPr>
          <w:rFonts w:asciiTheme="minorHAnsi" w:hAnsiTheme="minorHAnsi"/>
          <w:sz w:val="22"/>
          <w:szCs w:val="22"/>
        </w:rPr>
      </w:pPr>
      <w:r w:rsidRPr="00886ABB">
        <w:rPr>
          <w:rFonts w:asciiTheme="minorHAnsi" w:hAnsiTheme="minorHAnsi"/>
          <w:sz w:val="22"/>
          <w:szCs w:val="22"/>
        </w:rPr>
        <w:t>Sufficient financial resources for the benefit and administration expenses (discussed in the section on financing XXX)</w:t>
      </w:r>
    </w:p>
    <w:p w14:paraId="6C9213E5" w14:textId="77777777" w:rsidR="00B8592D" w:rsidRPr="00886ABB" w:rsidRDefault="00B8592D" w:rsidP="00BC3E95">
      <w:pPr>
        <w:pStyle w:val="ListParagraph"/>
        <w:numPr>
          <w:ilvl w:val="0"/>
          <w:numId w:val="170"/>
        </w:numPr>
        <w:tabs>
          <w:tab w:val="clear" w:pos="720"/>
          <w:tab w:val="num" w:pos="690"/>
        </w:tabs>
        <w:ind w:left="690" w:hanging="330"/>
        <w:jc w:val="both"/>
        <w:rPr>
          <w:rFonts w:asciiTheme="minorHAnsi" w:hAnsiTheme="minorHAnsi"/>
          <w:sz w:val="22"/>
          <w:szCs w:val="22"/>
        </w:rPr>
      </w:pPr>
      <w:r w:rsidRPr="00886ABB">
        <w:rPr>
          <w:rFonts w:asciiTheme="minorHAnsi" w:hAnsiTheme="minorHAnsi"/>
          <w:sz w:val="22"/>
          <w:szCs w:val="22"/>
        </w:rPr>
        <w:t>Adequate number and skills of staff</w:t>
      </w:r>
    </w:p>
    <w:p w14:paraId="3B121DDF" w14:textId="77777777" w:rsidR="00B8592D" w:rsidRPr="00886ABB" w:rsidRDefault="00B8592D" w:rsidP="00BC3E95">
      <w:pPr>
        <w:pStyle w:val="ListParagraph"/>
        <w:numPr>
          <w:ilvl w:val="0"/>
          <w:numId w:val="171"/>
        </w:numPr>
        <w:tabs>
          <w:tab w:val="clear" w:pos="720"/>
          <w:tab w:val="num" w:pos="690"/>
        </w:tabs>
        <w:ind w:left="690" w:hanging="330"/>
        <w:jc w:val="both"/>
        <w:rPr>
          <w:rFonts w:asciiTheme="minorHAnsi" w:hAnsiTheme="minorHAnsi"/>
          <w:sz w:val="22"/>
          <w:szCs w:val="22"/>
        </w:rPr>
      </w:pPr>
      <w:r w:rsidRPr="00886ABB">
        <w:rPr>
          <w:rFonts w:asciiTheme="minorHAnsi" w:hAnsiTheme="minorHAnsi"/>
          <w:sz w:val="22"/>
          <w:szCs w:val="22"/>
        </w:rPr>
        <w:t>Adequate infrastructure and equipment</w:t>
      </w:r>
    </w:p>
    <w:p w14:paraId="235D67D0" w14:textId="77777777" w:rsidR="0015397F" w:rsidRPr="00886ABB" w:rsidRDefault="0015397F" w:rsidP="00BC3E95">
      <w:pPr>
        <w:pStyle w:val="ListParagraph"/>
        <w:ind w:left="690"/>
        <w:jc w:val="both"/>
        <w:rPr>
          <w:rFonts w:asciiTheme="minorHAnsi" w:hAnsiTheme="minorHAnsi"/>
          <w:sz w:val="22"/>
          <w:szCs w:val="22"/>
        </w:rPr>
      </w:pPr>
    </w:p>
    <w:p w14:paraId="4110BA38" w14:textId="77777777" w:rsidR="00B8592D" w:rsidRPr="00886ABB" w:rsidRDefault="00B8592D" w:rsidP="00BC3E95">
      <w:pPr>
        <w:pStyle w:val="Leipteksti"/>
        <w:jc w:val="both"/>
        <w:rPr>
          <w:lang w:val="en-US"/>
        </w:rPr>
      </w:pPr>
      <w:r w:rsidRPr="00886ABB">
        <w:rPr>
          <w:lang w:val="en-US"/>
        </w:rPr>
        <w:t xml:space="preserve">Since the financing and legal framework are discussed in separate sections of this tool, this section will focus on human resources and infrastructure across all the steps of programme delivery (see cycle below). </w:t>
      </w:r>
    </w:p>
    <w:p w14:paraId="4A1CBF7B" w14:textId="5B43329C" w:rsidR="00E62639" w:rsidRPr="00886ABB" w:rsidRDefault="000110F0" w:rsidP="00BC3E95">
      <w:pPr>
        <w:pStyle w:val="Leipteksti"/>
        <w:jc w:val="both"/>
        <w:rPr>
          <w:lang w:val="en-GB"/>
        </w:rPr>
      </w:pPr>
      <w:r w:rsidRPr="00886ABB">
        <w:rPr>
          <w:lang w:val="en-GB"/>
        </w:rPr>
        <w:t>Figure XXX: Programme delivery cycle</w:t>
      </w:r>
    </w:p>
    <w:p w14:paraId="39C4D7C0" w14:textId="3BF9749F" w:rsidR="00B8592D" w:rsidRPr="00886ABB" w:rsidRDefault="00AE48BE" w:rsidP="00BC3E95">
      <w:pPr>
        <w:pStyle w:val="Leipteksti"/>
        <w:jc w:val="both"/>
        <w:rPr>
          <w:sz w:val="24"/>
          <w:szCs w:val="24"/>
        </w:rPr>
      </w:pPr>
      <w:r w:rsidRPr="00886ABB">
        <w:rPr>
          <w:noProof/>
          <w:lang w:val="en-GB" w:eastAsia="en-GB"/>
        </w:rPr>
        <mc:AlternateContent>
          <mc:Choice Requires="wps">
            <w:drawing>
              <wp:anchor distT="0" distB="0" distL="114300" distR="114300" simplePos="0" relativeHeight="251692032" behindDoc="0" locked="0" layoutInCell="1" allowOverlap="1" wp14:anchorId="38D6A129" wp14:editId="15E2C3FB">
                <wp:simplePos x="0" y="0"/>
                <wp:positionH relativeFrom="column">
                  <wp:posOffset>2528626</wp:posOffset>
                </wp:positionH>
                <wp:positionV relativeFrom="paragraph">
                  <wp:posOffset>2164888</wp:posOffset>
                </wp:positionV>
                <wp:extent cx="45719" cy="205861"/>
                <wp:effectExtent l="95250" t="0" r="50165" b="22860"/>
                <wp:wrapNone/>
                <wp:docPr id="4" name="Shape 1073741870"/>
                <wp:cNvGraphicFramePr/>
                <a:graphic xmlns:a="http://schemas.openxmlformats.org/drawingml/2006/main">
                  <a:graphicData uri="http://schemas.microsoft.com/office/word/2010/wordprocessingShape">
                    <wps:wsp>
                      <wps:cNvSpPr/>
                      <wps:spPr>
                        <a:xfrm rot="2517354">
                          <a:off x="0" y="0"/>
                          <a:ext cx="45719" cy="205861"/>
                        </a:xfrm>
                        <a:custGeom>
                          <a:avLst/>
                          <a:gdLst/>
                          <a:ahLst/>
                          <a:cxnLst>
                            <a:cxn ang="0">
                              <a:pos x="wd2" y="hd2"/>
                            </a:cxn>
                            <a:cxn ang="5400000">
                              <a:pos x="wd2" y="hd2"/>
                            </a:cxn>
                            <a:cxn ang="10800000">
                              <a:pos x="wd2" y="hd2"/>
                            </a:cxn>
                            <a:cxn ang="16200000">
                              <a:pos x="wd2" y="hd2"/>
                            </a:cxn>
                          </a:cxnLst>
                          <a:rect l="0" t="0" r="r" b="b"/>
                          <a:pathLst>
                            <a:path w="16200" h="21600" extrusionOk="0">
                              <a:moveTo>
                                <a:pt x="0" y="0"/>
                              </a:moveTo>
                              <a:cubicBezTo>
                                <a:pt x="21600" y="7127"/>
                                <a:pt x="21600" y="14473"/>
                                <a:pt x="0" y="21600"/>
                              </a:cubicBezTo>
                            </a:path>
                          </a:pathLst>
                        </a:custGeom>
                        <a:noFill/>
                        <a:ln w="9525" cap="flat">
                          <a:solidFill>
                            <a:srgbClr val="4A7EBB"/>
                          </a:solidFill>
                          <a:prstDash val="solid"/>
                          <a:bevel/>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E5B4810" id="Shape 1073741870" o:spid="_x0000_s1026" style="position:absolute;margin-left:199.1pt;margin-top:170.45pt;width:3.6pt;height:16.2pt;rotation:2749622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2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" path="m,c21600,7127,21600,14473,,21600e" filled="f" strokecolor="#4a7ebb">
                <v:stroke endarrow="block" joinstyle="bevel"/>
                <v:path arrowok="t" o:extrusionok="f" o:connecttype="custom" o:connectlocs="22860,102931;22860,102931;22860,102931;22860,102931" o:connectangles="0,90,180,270"/>
              </v:shape>
            </w:pict>
          </mc:Fallback>
        </mc:AlternateContent>
      </w:r>
      <w:r w:rsidRPr="00886ABB">
        <w:rPr>
          <w:noProof/>
          <w:lang w:val="en-GB" w:eastAsia="en-GB"/>
        </w:rPr>
        <mc:AlternateContent>
          <mc:Choice Requires="wps">
            <w:drawing>
              <wp:anchor distT="0" distB="0" distL="114300" distR="114300" simplePos="0" relativeHeight="251689984" behindDoc="0" locked="0" layoutInCell="1" allowOverlap="1" wp14:anchorId="20C03858" wp14:editId="543894F2">
                <wp:simplePos x="0" y="0"/>
                <wp:positionH relativeFrom="column">
                  <wp:posOffset>1876425</wp:posOffset>
                </wp:positionH>
                <wp:positionV relativeFrom="paragraph">
                  <wp:posOffset>2351405</wp:posOffset>
                </wp:positionV>
                <wp:extent cx="786731" cy="609600"/>
                <wp:effectExtent l="0" t="0" r="0" b="0"/>
                <wp:wrapNone/>
                <wp:docPr id="3" name="Shape 1073741884"/>
                <wp:cNvGraphicFramePr/>
                <a:graphic xmlns:a="http://schemas.openxmlformats.org/drawingml/2006/main">
                  <a:graphicData uri="http://schemas.microsoft.com/office/word/2010/wordprocessingShape">
                    <wps:wsp>
                      <wps:cNvSpPr/>
                      <wps:spPr>
                        <a:xfrm>
                          <a:off x="0" y="0"/>
                          <a:ext cx="786731" cy="609600"/>
                        </a:xfrm>
                        <a:prstGeom prst="rect">
                          <a:avLst/>
                        </a:prstGeom>
                        <a:noFill/>
                        <a:ln w="12700" cap="flat">
                          <a:noFill/>
                          <a:miter lim="400000"/>
                        </a:ln>
                        <a:effectLst/>
                      </wps:spPr>
                      <wps:txbx>
                        <w:txbxContent>
                          <w:p w14:paraId="2CBEAE6A" w14:textId="3B22A932" w:rsidR="00EE50E0" w:rsidRDefault="00EE50E0" w:rsidP="00AE48BE">
                            <w:pPr>
                              <w:pStyle w:val="Leipteksti"/>
                              <w:suppressAutoHyphens/>
                              <w:spacing w:after="0" w:line="240" w:lineRule="auto"/>
                              <w:jc w:val="center"/>
                              <w:outlineLvl w:val="0"/>
                            </w:pPr>
                            <w:r>
                              <w:rPr>
                                <w:rFonts w:ascii="Trebuchet MS"/>
                                <w:color w:val="FFFFFF"/>
                                <w:sz w:val="18"/>
                                <w:szCs w:val="18"/>
                                <w:lang w:val="en-US"/>
                              </w:rPr>
                              <w:t>Procurement and oversight of providers</w:t>
                            </w:r>
                          </w:p>
                        </w:txbxContent>
                      </wps:txbx>
                      <wps:bodyPr wrap="square" lIns="45719" tIns="45719" rIns="45719" bIns="45719" numCol="1" anchor="ctr">
                        <a:noAutofit/>
                      </wps:bodyPr>
                    </wps:wsp>
                  </a:graphicData>
                </a:graphic>
                <wp14:sizeRelH relativeFrom="margin">
                  <wp14:pctWidth>0</wp14:pctWidth>
                </wp14:sizeRelH>
                <wp14:sizeRelV relativeFrom="margin">
                  <wp14:pctHeight>0</wp14:pctHeight>
                </wp14:sizeRelV>
              </wp:anchor>
            </w:drawing>
          </mc:Choice>
          <mc:Fallback>
            <w:pict>
              <v:rect w14:anchorId="20C03858" id="Shape 1073741884" o:spid="_x0000_s1061" style="position:absolute;left:0;text-align:left;margin-left:147.75pt;margin-top:185.15pt;width:61.95pt;height: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" filled="f" stroked="f" strokeweight="1pt">
                <v:stroke miterlimit="4"/>
                <v:textbox inset="1.27mm,1.27mm,1.27mm,1.27mm">
                  <w:txbxContent>
                    <w:p w14:paraId="2CBEAE6A" w14:textId="3B22A932" w:rsidR="00EE50E0" w:rsidRDefault="00EE50E0" w:rsidP="00AE48BE">
                      <w:pPr>
                        <w:pStyle w:val="Leipteksti"/>
                        <w:suppressAutoHyphens/>
                        <w:spacing w:after="0" w:line="240" w:lineRule="auto"/>
                        <w:jc w:val="center"/>
                        <w:outlineLvl w:val="0"/>
                      </w:pPr>
                      <w:r>
                        <w:rPr>
                          <w:rFonts w:ascii="Trebuchet MS"/>
                          <w:color w:val="FFFFFF"/>
                          <w:sz w:val="18"/>
                          <w:szCs w:val="18"/>
                          <w:lang w:val="en-US"/>
                        </w:rPr>
                        <w:t>Procurement and oversight of providers</w:t>
                      </w:r>
                    </w:p>
                  </w:txbxContent>
                </v:textbox>
              </v:rect>
            </w:pict>
          </mc:Fallback>
        </mc:AlternateContent>
      </w:r>
      <w:r w:rsidRPr="00886ABB">
        <w:rPr>
          <w:noProof/>
          <w:lang w:val="en-GB" w:eastAsia="en-GB"/>
        </w:rPr>
        <mc:AlternateContent>
          <mc:Choice Requires="wps">
            <w:drawing>
              <wp:anchor distT="0" distB="0" distL="114300" distR="114300" simplePos="0" relativeHeight="251687936" behindDoc="0" locked="0" layoutInCell="1" allowOverlap="1" wp14:anchorId="706006BC" wp14:editId="720E69F3">
                <wp:simplePos x="0" y="0"/>
                <wp:positionH relativeFrom="column">
                  <wp:posOffset>1866900</wp:posOffset>
                </wp:positionH>
                <wp:positionV relativeFrom="paragraph">
                  <wp:posOffset>2368217</wp:posOffset>
                </wp:positionV>
                <wp:extent cx="781362" cy="546912"/>
                <wp:effectExtent l="0" t="0" r="0" b="0"/>
                <wp:wrapNone/>
                <wp:docPr id="2" name="Shape 1073741879"/>
                <wp:cNvGraphicFramePr/>
                <a:graphic xmlns:a="http://schemas.openxmlformats.org/drawingml/2006/main">
                  <a:graphicData uri="http://schemas.microsoft.com/office/word/2010/wordprocessingShape">
                    <wps:wsp>
                      <wps:cNvSpPr/>
                      <wps:spPr>
                        <a:xfrm>
                          <a:off x="0" y="0"/>
                          <a:ext cx="781362" cy="546912"/>
                        </a:xfrm>
                        <a:prstGeom prst="roundRect">
                          <a:avLst>
                            <a:gd name="adj" fmla="val 20000"/>
                          </a:avLst>
                        </a:prstGeom>
                        <a:solidFill>
                          <a:srgbClr val="4F81BD"/>
                        </a:solidFill>
                        <a:ln w="25400" cap="flat">
                          <a:solidFill>
                            <a:srgbClr val="FFFFFF"/>
                          </a:solidFill>
                          <a:prstDash val="solid"/>
                          <a:bevel/>
                          <a:tailEnd type="triangle" w="med" len="med"/>
                        </a:ln>
                        <a:effectLst/>
                      </wps:spPr>
                      <wps:bodyPr/>
                    </wps:wsp>
                  </a:graphicData>
                </a:graphic>
              </wp:anchor>
            </w:drawing>
          </mc:Choice>
          <mc:Fallback>
            <w:pict>
              <v:roundrect w14:anchorId="6D6FEA21" id="Shape 1073741879" o:spid="_x0000_s1026" style="position:absolute;margin-left:147pt;margin-top:186.45pt;width:61.5pt;height:43.05pt;z-index:251687936;visibility:visible;mso-wrap-style:square;mso-wrap-distance-left:9pt;mso-wrap-distance-top:0;mso-wrap-distance-right:9pt;mso-wrap-distance-bottom:0;mso-position-horizontal:absolute;mso-position-horizontal-relative:text;mso-position-vertical:absolute;mso-position-vertical-relative:text;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" fillcolor="#4f81bd" strokecolor="white" strokeweight="2pt">
                <v:stroke endarrow="block" joinstyle="bevel"/>
              </v:roundrect>
            </w:pict>
          </mc:Fallback>
        </mc:AlternateContent>
      </w:r>
      <w:r w:rsidR="00B8592D" w:rsidRPr="00886ABB">
        <w:rPr>
          <w:noProof/>
          <w:lang w:val="en-GB" w:eastAsia="en-GB"/>
        </w:rPr>
        <mc:AlternateContent>
          <mc:Choice Requires="wpg">
            <w:drawing>
              <wp:inline distT="0" distB="0" distL="0" distR="0" wp14:anchorId="161AE35D" wp14:editId="07FD24C2">
                <wp:extent cx="3126332" cy="3024956"/>
                <wp:effectExtent l="0" t="0" r="17145" b="23495"/>
                <wp:docPr id="1073741887" name="officeArt object"/>
                <wp:cNvGraphicFramePr/>
                <a:graphic xmlns:a="http://schemas.openxmlformats.org/drawingml/2006/main">
                  <a:graphicData uri="http://schemas.microsoft.com/office/word/2010/wordprocessingGroup">
                    <wpg:wgp>
                      <wpg:cNvGrpSpPr/>
                      <wpg:grpSpPr>
                        <a:xfrm>
                          <a:off x="0" y="0"/>
                          <a:ext cx="3126332" cy="3024956"/>
                          <a:chOff x="-32028" y="-6585"/>
                          <a:chExt cx="3126331" cy="3024955"/>
                        </a:xfrm>
                      </wpg:grpSpPr>
                      <wpg:grpSp>
                        <wpg:cNvPr id="1073741865" name="Group 1073741865"/>
                        <wpg:cNvGrpSpPr/>
                        <wpg:grpSpPr>
                          <a:xfrm>
                            <a:off x="717370" y="-6585"/>
                            <a:ext cx="797478" cy="546994"/>
                            <a:chOff x="-410509" y="-6585"/>
                            <a:chExt cx="797477" cy="546993"/>
                          </a:xfrm>
                        </wpg:grpSpPr>
                        <wps:wsp>
                          <wps:cNvPr id="1073741863" name="Shape 1073741863"/>
                          <wps:cNvSpPr/>
                          <wps:spPr>
                            <a:xfrm>
                              <a:off x="-394450" y="-6585"/>
                              <a:ext cx="781418" cy="546993"/>
                            </a:xfrm>
                            <a:prstGeom prst="roundRect">
                              <a:avLst>
                                <a:gd name="adj" fmla="val 20000"/>
                              </a:avLst>
                            </a:prstGeom>
                            <a:solidFill>
                              <a:srgbClr val="4F81BD"/>
                            </a:solidFill>
                            <a:ln w="25400" cap="flat">
                              <a:solidFill>
                                <a:srgbClr val="FFFFFF"/>
                              </a:solidFill>
                              <a:prstDash val="solid"/>
                              <a:bevel/>
                              <a:tailEnd type="triangle" w="med" len="med"/>
                            </a:ln>
                            <a:effectLst/>
                          </wps:spPr>
                          <wps:bodyPr/>
                        </wps:wsp>
                        <wps:wsp>
                          <wps:cNvPr id="1073741864" name="Shape 1073741864"/>
                          <wps:cNvSpPr/>
                          <wps:spPr>
                            <a:xfrm>
                              <a:off x="-410509" y="22509"/>
                              <a:ext cx="717350" cy="482924"/>
                            </a:xfrm>
                            <a:prstGeom prst="rect">
                              <a:avLst/>
                            </a:prstGeom>
                            <a:noFill/>
                            <a:ln w="12700" cap="flat">
                              <a:noFill/>
                              <a:miter lim="400000"/>
                            </a:ln>
                            <a:effectLst/>
                          </wps:spPr>
                          <wps:txbx>
                            <w:txbxContent>
                              <w:p w14:paraId="0701D011" w14:textId="77777777" w:rsidR="00EE50E0" w:rsidRDefault="00EE50E0" w:rsidP="00B8592D">
                                <w:pPr>
                                  <w:pStyle w:val="Leipteksti"/>
                                  <w:suppressAutoHyphens/>
                                  <w:spacing w:after="0" w:line="240" w:lineRule="auto"/>
                                  <w:jc w:val="center"/>
                                  <w:outlineLvl w:val="0"/>
                                </w:pPr>
                                <w:r>
                                  <w:rPr>
                                    <w:rFonts w:ascii="Trebuchet MS"/>
                                    <w:color w:val="FFFFFF"/>
                                    <w:sz w:val="18"/>
                                    <w:szCs w:val="18"/>
                                    <w:lang w:val="en-US"/>
                                  </w:rPr>
                                  <w:t>Communication and awareness raising</w:t>
                                </w:r>
                              </w:p>
                            </w:txbxContent>
                          </wps:txbx>
                          <wps:bodyPr wrap="square" lIns="45719" tIns="45719" rIns="45719" bIns="45719" numCol="1" anchor="ctr">
                            <a:noAutofit/>
                          </wps:bodyPr>
                        </wps:wsp>
                      </wpg:grpSp>
                      <wps:wsp>
                        <wps:cNvPr id="1073741866" name="Shape 1073741866"/>
                        <wps:cNvSpPr/>
                        <wps:spPr>
                          <a:xfrm>
                            <a:off x="1615920" y="233959"/>
                            <a:ext cx="317654" cy="8989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7878" y="5152"/>
                                  <a:pt x="15178" y="12449"/>
                                  <a:pt x="21600" y="21600"/>
                                </a:cubicBezTo>
                              </a:path>
                            </a:pathLst>
                          </a:custGeom>
                          <a:noFill/>
                          <a:ln w="9525" cap="flat">
                            <a:solidFill>
                              <a:srgbClr val="4A7EBB"/>
                            </a:solidFill>
                            <a:prstDash val="solid"/>
                            <a:bevel/>
                            <a:tailEnd type="triangle" w="med" len="med"/>
                          </a:ln>
                          <a:effectLst/>
                        </wps:spPr>
                        <wps:bodyPr/>
                      </wps:wsp>
                      <wpg:grpSp>
                        <wpg:cNvPr id="1073741869" name="Group 1073741869"/>
                        <wpg:cNvGrpSpPr/>
                        <wpg:grpSpPr>
                          <a:xfrm>
                            <a:off x="1881024" y="331659"/>
                            <a:ext cx="932061" cy="790421"/>
                            <a:chOff x="-374734" y="-319522"/>
                            <a:chExt cx="932059" cy="790420"/>
                          </a:xfrm>
                        </wpg:grpSpPr>
                        <wps:wsp>
                          <wps:cNvPr id="1073741867" name="Shape 1073741867"/>
                          <wps:cNvSpPr/>
                          <wps:spPr>
                            <a:xfrm>
                              <a:off x="-374725" y="-319522"/>
                              <a:ext cx="932050" cy="790420"/>
                            </a:xfrm>
                            <a:prstGeom prst="roundRect">
                              <a:avLst>
                                <a:gd name="adj" fmla="val 20000"/>
                              </a:avLst>
                            </a:prstGeom>
                            <a:solidFill>
                              <a:srgbClr val="4F81BD"/>
                            </a:solidFill>
                            <a:ln w="25400" cap="flat">
                              <a:solidFill>
                                <a:srgbClr val="FFFFFF"/>
                              </a:solidFill>
                              <a:prstDash val="solid"/>
                              <a:bevel/>
                              <a:tailEnd type="triangle" w="med" len="med"/>
                            </a:ln>
                            <a:effectLst/>
                          </wps:spPr>
                          <wps:bodyPr/>
                        </wps:wsp>
                        <wps:wsp>
                          <wps:cNvPr id="1073741868" name="Shape 1073741868"/>
                          <wps:cNvSpPr/>
                          <wps:spPr>
                            <a:xfrm>
                              <a:off x="-374734" y="-308282"/>
                              <a:ext cx="927031" cy="779179"/>
                            </a:xfrm>
                            <a:prstGeom prst="rect">
                              <a:avLst/>
                            </a:prstGeom>
                            <a:noFill/>
                            <a:ln w="12700" cap="flat">
                              <a:noFill/>
                              <a:miter lim="400000"/>
                            </a:ln>
                            <a:effectLst/>
                          </wps:spPr>
                          <wps:txbx>
                            <w:txbxContent>
                              <w:p w14:paraId="3B05DFD5" w14:textId="7EBD238D" w:rsidR="00EE50E0" w:rsidRPr="00AE48BE" w:rsidRDefault="00EE50E0" w:rsidP="00B8592D">
                                <w:pPr>
                                  <w:pStyle w:val="Leipteksti"/>
                                  <w:suppressAutoHyphens/>
                                  <w:spacing w:after="0" w:line="240" w:lineRule="auto"/>
                                  <w:jc w:val="center"/>
                                  <w:outlineLvl w:val="0"/>
                                  <w:rPr>
                                    <w:lang w:val="en-GB"/>
                                  </w:rPr>
                                </w:pPr>
                                <w:r>
                                  <w:rPr>
                                    <w:rFonts w:ascii="Trebuchet MS"/>
                                    <w:color w:val="FFFFFF"/>
                                    <w:sz w:val="18"/>
                                    <w:szCs w:val="18"/>
                                    <w:lang w:val="en-US"/>
                                  </w:rPr>
                                  <w:t>Member/ beneficiary identification, registration and enrolment</w:t>
                                </w:r>
                              </w:p>
                            </w:txbxContent>
                          </wps:txbx>
                          <wps:bodyPr wrap="square" lIns="45719" tIns="45719" rIns="45719" bIns="45719" numCol="1" anchor="ctr">
                            <a:noAutofit/>
                          </wps:bodyPr>
                        </wps:wsp>
                      </wpg:grpSp>
                      <wps:wsp>
                        <wps:cNvPr id="1073741870" name="Shape 1073741870"/>
                        <wps:cNvSpPr/>
                        <wps:spPr>
                          <a:xfrm>
                            <a:off x="2726570" y="1190108"/>
                            <a:ext cx="45719" cy="234956"/>
                          </a:xfrm>
                          <a:custGeom>
                            <a:avLst/>
                            <a:gdLst/>
                            <a:ahLst/>
                            <a:cxnLst>
                              <a:cxn ang="0">
                                <a:pos x="wd2" y="hd2"/>
                              </a:cxn>
                              <a:cxn ang="5400000">
                                <a:pos x="wd2" y="hd2"/>
                              </a:cxn>
                              <a:cxn ang="10800000">
                                <a:pos x="wd2" y="hd2"/>
                              </a:cxn>
                              <a:cxn ang="16200000">
                                <a:pos x="wd2" y="hd2"/>
                              </a:cxn>
                            </a:cxnLst>
                            <a:rect l="0" t="0" r="r" b="b"/>
                            <a:pathLst>
                              <a:path w="16200" h="21600" extrusionOk="0">
                                <a:moveTo>
                                  <a:pt x="0" y="0"/>
                                </a:moveTo>
                                <a:cubicBezTo>
                                  <a:pt x="21600" y="7127"/>
                                  <a:pt x="21600" y="14473"/>
                                  <a:pt x="0" y="21600"/>
                                </a:cubicBezTo>
                              </a:path>
                            </a:pathLst>
                          </a:custGeom>
                          <a:noFill/>
                          <a:ln w="9525" cap="flat">
                            <a:solidFill>
                              <a:srgbClr val="4A7EBB"/>
                            </a:solidFill>
                            <a:prstDash val="solid"/>
                            <a:bevel/>
                            <a:tailEnd type="triangle" w="med" len="med"/>
                          </a:ln>
                          <a:effectLst/>
                        </wps:spPr>
                        <wps:bodyPr/>
                      </wps:wsp>
                      <wpg:grpSp>
                        <wpg:cNvPr id="1073741873" name="Group 1073741873"/>
                        <wpg:cNvGrpSpPr/>
                        <wpg:grpSpPr>
                          <a:xfrm>
                            <a:off x="2200275" y="1485900"/>
                            <a:ext cx="894028" cy="728745"/>
                            <a:chOff x="-55483" y="-467644"/>
                            <a:chExt cx="894026" cy="728744"/>
                          </a:xfrm>
                        </wpg:grpSpPr>
                        <wps:wsp>
                          <wps:cNvPr id="1073741871" name="Shape 1073741871"/>
                          <wps:cNvSpPr/>
                          <wps:spPr>
                            <a:xfrm>
                              <a:off x="-55483" y="-448571"/>
                              <a:ext cx="894026" cy="658625"/>
                            </a:xfrm>
                            <a:prstGeom prst="roundRect">
                              <a:avLst>
                                <a:gd name="adj" fmla="val 20000"/>
                              </a:avLst>
                            </a:prstGeom>
                            <a:solidFill>
                              <a:srgbClr val="4F81BD"/>
                            </a:solidFill>
                            <a:ln w="25400" cap="flat">
                              <a:solidFill>
                                <a:srgbClr val="FFFFFF"/>
                              </a:solidFill>
                              <a:prstDash val="solid"/>
                              <a:bevel/>
                              <a:tailEnd type="triangle" w="med" len="med"/>
                            </a:ln>
                            <a:effectLst/>
                          </wps:spPr>
                          <wps:bodyPr/>
                        </wps:wsp>
                        <wps:wsp>
                          <wps:cNvPr id="1073741872" name="Shape 1073741872"/>
                          <wps:cNvSpPr/>
                          <wps:spPr>
                            <a:xfrm>
                              <a:off x="-927" y="-467644"/>
                              <a:ext cx="804843" cy="728744"/>
                            </a:xfrm>
                            <a:prstGeom prst="rect">
                              <a:avLst/>
                            </a:prstGeom>
                            <a:noFill/>
                            <a:ln w="12700" cap="flat">
                              <a:noFill/>
                              <a:miter lim="400000"/>
                            </a:ln>
                            <a:effectLst/>
                          </wps:spPr>
                          <wps:txbx>
                            <w:txbxContent>
                              <w:p w14:paraId="2A8E83C8" w14:textId="70D58B3B" w:rsidR="00EE50E0" w:rsidRDefault="00EE50E0" w:rsidP="00B8592D">
                                <w:pPr>
                                  <w:pStyle w:val="Leipteksti"/>
                                  <w:suppressAutoHyphens/>
                                  <w:spacing w:after="0" w:line="240" w:lineRule="auto"/>
                                  <w:jc w:val="center"/>
                                  <w:outlineLvl w:val="0"/>
                                </w:pPr>
                                <w:r>
                                  <w:rPr>
                                    <w:rFonts w:ascii="Trebuchet MS"/>
                                    <w:color w:val="FFFFFF"/>
                                    <w:sz w:val="18"/>
                                    <w:szCs w:val="18"/>
                                    <w:lang w:val="en-US"/>
                                  </w:rPr>
                                  <w:t>(Contribution collection) and financial management</w:t>
                                </w:r>
                              </w:p>
                            </w:txbxContent>
                          </wps:txbx>
                          <wps:bodyPr wrap="square" lIns="45719" tIns="45719" rIns="45719" bIns="45719" numCol="1" anchor="ctr">
                            <a:noAutofit/>
                          </wps:bodyPr>
                        </wps:wsp>
                      </wpg:grpSp>
                      <wps:wsp>
                        <wps:cNvPr id="1073741874" name="Shape 1073741874"/>
                        <wps:cNvSpPr/>
                        <wps:spPr>
                          <a:xfrm>
                            <a:off x="1540583" y="2721041"/>
                            <a:ext cx="237024" cy="45719"/>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cubicBezTo>
                                  <a:pt x="15178" y="9151"/>
                                  <a:pt x="7878" y="16448"/>
                                  <a:pt x="0" y="21600"/>
                                </a:cubicBezTo>
                              </a:path>
                            </a:pathLst>
                          </a:custGeom>
                          <a:noFill/>
                          <a:ln w="9525" cap="flat">
                            <a:solidFill>
                              <a:srgbClr val="4A7EBB"/>
                            </a:solidFill>
                            <a:prstDash val="solid"/>
                            <a:bevel/>
                            <a:tailEnd type="triangle" w="med" len="med"/>
                          </a:ln>
                          <a:effectLst/>
                        </wps:spPr>
                        <wps:bodyPr/>
                      </wps:wsp>
                      <wpg:grpSp>
                        <wpg:cNvPr id="1073741877" name="Group 1073741877"/>
                        <wpg:cNvGrpSpPr/>
                        <wpg:grpSpPr>
                          <a:xfrm>
                            <a:off x="688785" y="2471375"/>
                            <a:ext cx="876350" cy="546995"/>
                            <a:chOff x="-439094" y="-133350"/>
                            <a:chExt cx="876349" cy="546993"/>
                          </a:xfrm>
                        </wpg:grpSpPr>
                        <wps:wsp>
                          <wps:cNvPr id="1073741875" name="Shape 1073741875"/>
                          <wps:cNvSpPr/>
                          <wps:spPr>
                            <a:xfrm>
                              <a:off x="-410517" y="-133350"/>
                              <a:ext cx="781418" cy="546993"/>
                            </a:xfrm>
                            <a:prstGeom prst="roundRect">
                              <a:avLst>
                                <a:gd name="adj" fmla="val 20000"/>
                              </a:avLst>
                            </a:prstGeom>
                            <a:solidFill>
                              <a:srgbClr val="4F81BD"/>
                            </a:solidFill>
                            <a:ln w="25400" cap="flat">
                              <a:solidFill>
                                <a:srgbClr val="FFFFFF"/>
                              </a:solidFill>
                              <a:prstDash val="solid"/>
                              <a:bevel/>
                              <a:tailEnd type="triangle" w="med" len="med"/>
                            </a:ln>
                            <a:effectLst/>
                          </wps:spPr>
                          <wps:bodyPr/>
                        </wps:wsp>
                        <wps:wsp>
                          <wps:cNvPr id="1073741876" name="Shape 1073741876"/>
                          <wps:cNvSpPr/>
                          <wps:spPr>
                            <a:xfrm>
                              <a:off x="-439094" y="-78806"/>
                              <a:ext cx="876349" cy="482924"/>
                            </a:xfrm>
                            <a:prstGeom prst="rect">
                              <a:avLst/>
                            </a:prstGeom>
                            <a:noFill/>
                            <a:ln w="12700" cap="flat">
                              <a:noFill/>
                              <a:miter lim="400000"/>
                            </a:ln>
                            <a:effectLst/>
                          </wps:spPr>
                          <wps:txbx>
                            <w:txbxContent>
                              <w:p w14:paraId="2EC7293B" w14:textId="5D739995" w:rsidR="00EE50E0" w:rsidRDefault="00EE50E0" w:rsidP="00B8592D">
                                <w:pPr>
                                  <w:pStyle w:val="Leipteksti"/>
                                  <w:suppressAutoHyphens/>
                                  <w:spacing w:after="0" w:line="240" w:lineRule="auto"/>
                                  <w:jc w:val="center"/>
                                  <w:outlineLvl w:val="0"/>
                                </w:pPr>
                                <w:r>
                                  <w:rPr>
                                    <w:rFonts w:ascii="Trebuchet MS"/>
                                    <w:color w:val="FFFFFF"/>
                                    <w:sz w:val="18"/>
                                    <w:szCs w:val="18"/>
                                    <w:lang w:val="en-US"/>
                                  </w:rPr>
                                  <w:t>Authentication and Benefit delivery</w:t>
                                </w:r>
                              </w:p>
                            </w:txbxContent>
                          </wps:txbx>
                          <wps:bodyPr wrap="square" lIns="45719" tIns="45719" rIns="45719" bIns="45719" numCol="1" anchor="ctr">
                            <a:noAutofit/>
                          </wps:bodyPr>
                        </wps:wsp>
                      </wpg:grpSp>
                      <wps:wsp>
                        <wps:cNvPr id="1073741878" name="Shape 1073741878"/>
                        <wps:cNvSpPr/>
                        <wps:spPr>
                          <a:xfrm>
                            <a:off x="365014" y="2363254"/>
                            <a:ext cx="298283" cy="284695"/>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13722" y="16448"/>
                                  <a:pt x="6422" y="9151"/>
                                  <a:pt x="0" y="0"/>
                                </a:cubicBezTo>
                              </a:path>
                            </a:pathLst>
                          </a:custGeom>
                          <a:noFill/>
                          <a:ln w="9525" cap="flat">
                            <a:solidFill>
                              <a:srgbClr val="4A7EBB"/>
                            </a:solidFill>
                            <a:prstDash val="solid"/>
                            <a:bevel/>
                            <a:tailEnd type="triangle" w="med" len="med"/>
                          </a:ln>
                          <a:effectLst/>
                        </wps:spPr>
                        <wps:bodyPr/>
                      </wps:wsp>
                      <wpg:grpSp>
                        <wpg:cNvPr id="1073741881" name="Group 1073741881"/>
                        <wpg:cNvGrpSpPr/>
                        <wpg:grpSpPr>
                          <a:xfrm>
                            <a:off x="-32028" y="1743994"/>
                            <a:ext cx="781419" cy="546994"/>
                            <a:chOff x="-32028" y="-209550"/>
                            <a:chExt cx="781418" cy="546993"/>
                          </a:xfrm>
                        </wpg:grpSpPr>
                        <wps:wsp>
                          <wps:cNvPr id="1073741879" name="Shape 1073741879"/>
                          <wps:cNvSpPr/>
                          <wps:spPr>
                            <a:xfrm>
                              <a:off x="-32028" y="-209550"/>
                              <a:ext cx="781418" cy="546993"/>
                            </a:xfrm>
                            <a:prstGeom prst="roundRect">
                              <a:avLst>
                                <a:gd name="adj" fmla="val 20000"/>
                              </a:avLst>
                            </a:prstGeom>
                            <a:solidFill>
                              <a:srgbClr val="4F81BD"/>
                            </a:solidFill>
                            <a:ln w="25400" cap="flat">
                              <a:solidFill>
                                <a:srgbClr val="FFFFFF"/>
                              </a:solidFill>
                              <a:prstDash val="solid"/>
                              <a:bevel/>
                              <a:tailEnd type="triangle" w="med" len="med"/>
                            </a:ln>
                            <a:effectLst/>
                          </wps:spPr>
                          <wps:bodyPr/>
                        </wps:wsp>
                        <wps:wsp>
                          <wps:cNvPr id="1073741880" name="Shape 1073741880"/>
                          <wps:cNvSpPr/>
                          <wps:spPr>
                            <a:xfrm>
                              <a:off x="6" y="-177516"/>
                              <a:ext cx="717350" cy="482924"/>
                            </a:xfrm>
                            <a:prstGeom prst="rect">
                              <a:avLst/>
                            </a:prstGeom>
                            <a:noFill/>
                            <a:ln w="12700" cap="flat">
                              <a:noFill/>
                              <a:miter lim="400000"/>
                            </a:ln>
                            <a:effectLst/>
                          </wps:spPr>
                          <wps:txbx>
                            <w:txbxContent>
                              <w:p w14:paraId="006AC094" w14:textId="3B6A91F9" w:rsidR="00EE50E0" w:rsidRDefault="00EE50E0" w:rsidP="00B8592D">
                                <w:pPr>
                                  <w:pStyle w:val="Leipteksti"/>
                                  <w:suppressAutoHyphens/>
                                  <w:spacing w:after="0" w:line="240" w:lineRule="auto"/>
                                  <w:jc w:val="center"/>
                                  <w:outlineLvl w:val="0"/>
                                </w:pPr>
                                <w:r>
                                  <w:rPr>
                                    <w:rFonts w:ascii="Trebuchet MS"/>
                                    <w:color w:val="FFFFFF"/>
                                    <w:sz w:val="18"/>
                                    <w:szCs w:val="18"/>
                                    <w:lang w:val="en-US"/>
                                  </w:rPr>
                                  <w:t>Complaint and appeals</w:t>
                                </w:r>
                              </w:p>
                            </w:txbxContent>
                          </wps:txbx>
                          <wps:bodyPr wrap="square" lIns="45719" tIns="45719" rIns="45719" bIns="45719" numCol="1" anchor="ctr">
                            <a:noAutofit/>
                          </wps:bodyPr>
                        </wps:wsp>
                      </wpg:grpSp>
                      <wps:wsp>
                        <wps:cNvPr id="1073741882" name="Shape 1073741882"/>
                        <wps:cNvSpPr/>
                        <wps:spPr>
                          <a:xfrm>
                            <a:off x="66722" y="1252361"/>
                            <a:ext cx="45719" cy="433564"/>
                          </a:xfrm>
                          <a:custGeom>
                            <a:avLst/>
                            <a:gdLst/>
                            <a:ahLst/>
                            <a:cxnLst>
                              <a:cxn ang="0">
                                <a:pos x="wd2" y="hd2"/>
                              </a:cxn>
                              <a:cxn ang="5400000">
                                <a:pos x="wd2" y="hd2"/>
                              </a:cxn>
                              <a:cxn ang="10800000">
                                <a:pos x="wd2" y="hd2"/>
                              </a:cxn>
                              <a:cxn ang="16200000">
                                <a:pos x="wd2" y="hd2"/>
                              </a:cxn>
                            </a:cxnLst>
                            <a:rect l="0" t="0" r="r" b="b"/>
                            <a:pathLst>
                              <a:path w="16200" h="21600" extrusionOk="0">
                                <a:moveTo>
                                  <a:pt x="16200" y="21600"/>
                                </a:moveTo>
                                <a:cubicBezTo>
                                  <a:pt x="-5400" y="14473"/>
                                  <a:pt x="-5400" y="7127"/>
                                  <a:pt x="16200" y="0"/>
                                </a:cubicBezTo>
                              </a:path>
                            </a:pathLst>
                          </a:custGeom>
                          <a:noFill/>
                          <a:ln w="9525" cap="flat">
                            <a:solidFill>
                              <a:srgbClr val="4A7EBB"/>
                            </a:solidFill>
                            <a:prstDash val="solid"/>
                            <a:bevel/>
                            <a:tailEnd type="triangle" w="med" len="med"/>
                          </a:ln>
                          <a:effectLst/>
                        </wps:spPr>
                        <wps:bodyPr/>
                      </wps:wsp>
                      <wpg:grpSp>
                        <wpg:cNvPr id="1073741885" name="Group 1073741885"/>
                        <wpg:cNvGrpSpPr/>
                        <wpg:grpSpPr>
                          <a:xfrm>
                            <a:off x="0" y="651181"/>
                            <a:ext cx="781419" cy="546994"/>
                            <a:chOff x="0" y="0"/>
                            <a:chExt cx="781418" cy="546993"/>
                          </a:xfrm>
                        </wpg:grpSpPr>
                        <wps:wsp>
                          <wps:cNvPr id="1073741883" name="Shape 1073741883"/>
                          <wps:cNvSpPr/>
                          <wps:spPr>
                            <a:xfrm>
                              <a:off x="0" y="0"/>
                              <a:ext cx="781418" cy="546993"/>
                            </a:xfrm>
                            <a:prstGeom prst="roundRect">
                              <a:avLst>
                                <a:gd name="adj" fmla="val 20000"/>
                              </a:avLst>
                            </a:prstGeom>
                            <a:solidFill>
                              <a:srgbClr val="4F81BD"/>
                            </a:solidFill>
                            <a:ln w="25400" cap="flat">
                              <a:solidFill>
                                <a:srgbClr val="FFFFFF"/>
                              </a:solidFill>
                              <a:prstDash val="solid"/>
                              <a:bevel/>
                              <a:tailEnd type="triangle" w="med" len="med"/>
                            </a:ln>
                            <a:effectLst/>
                          </wps:spPr>
                          <wps:bodyPr/>
                        </wps:wsp>
                        <wps:wsp>
                          <wps:cNvPr id="1073741884" name="Shape 1073741884"/>
                          <wps:cNvSpPr/>
                          <wps:spPr>
                            <a:xfrm>
                              <a:off x="32034" y="32034"/>
                              <a:ext cx="717350" cy="482924"/>
                            </a:xfrm>
                            <a:prstGeom prst="rect">
                              <a:avLst/>
                            </a:prstGeom>
                            <a:noFill/>
                            <a:ln w="12700" cap="flat">
                              <a:noFill/>
                              <a:miter lim="400000"/>
                            </a:ln>
                            <a:effectLst/>
                          </wps:spPr>
                          <wps:txbx>
                            <w:txbxContent>
                              <w:p w14:paraId="063D2A45" w14:textId="77777777" w:rsidR="00EE50E0" w:rsidRDefault="00EE50E0" w:rsidP="00B8592D">
                                <w:pPr>
                                  <w:pStyle w:val="Leipteksti"/>
                                  <w:suppressAutoHyphens/>
                                  <w:spacing w:after="0" w:line="240" w:lineRule="auto"/>
                                  <w:jc w:val="center"/>
                                  <w:outlineLvl w:val="0"/>
                                </w:pPr>
                                <w:r>
                                  <w:rPr>
                                    <w:rFonts w:ascii="Trebuchet MS"/>
                                    <w:color w:val="FFFFFF"/>
                                    <w:sz w:val="18"/>
                                    <w:szCs w:val="18"/>
                                    <w:lang w:val="en-US"/>
                                  </w:rPr>
                                  <w:t>Monitoring and Evaluation</w:t>
                                </w:r>
                              </w:p>
                            </w:txbxContent>
                          </wps:txbx>
                          <wps:bodyPr wrap="square" lIns="45719" tIns="45719" rIns="45719" bIns="45719" numCol="1" anchor="ctr">
                            <a:noAutofit/>
                          </wps:bodyPr>
                        </wps:wsp>
                      </wpg:grpSp>
                      <wps:wsp>
                        <wps:cNvPr id="1073741886" name="Shape 1073741886"/>
                        <wps:cNvSpPr/>
                        <wps:spPr>
                          <a:xfrm>
                            <a:off x="447352" y="342902"/>
                            <a:ext cx="215956" cy="197508"/>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cubicBezTo>
                                  <a:pt x="6422" y="12449"/>
                                  <a:pt x="13722" y="5152"/>
                                  <a:pt x="21600" y="0"/>
                                </a:cubicBezTo>
                              </a:path>
                            </a:pathLst>
                          </a:custGeom>
                          <a:noFill/>
                          <a:ln w="9525" cap="flat">
                            <a:solidFill>
                              <a:srgbClr val="4A7EBB"/>
                            </a:solidFill>
                            <a:prstDash val="solid"/>
                            <a:bevel/>
                            <a:tailEnd type="triangle" w="med" len="med"/>
                          </a:ln>
                          <a:effectLst/>
                        </wps:spPr>
                        <wps:bodyPr/>
                      </wps:wsp>
                    </wpg:wgp>
                  </a:graphicData>
                </a:graphic>
              </wp:inline>
            </w:drawing>
          </mc:Choice>
          <mc:Fallback>
            <w:pict>
              <v:group w14:anchorId="161AE35D" id="officeArt object" o:spid="_x0000_s1062" style="width:246.15pt;height:238.2pt;mso-position-horizontal-relative:char;mso-position-vertical-relative:line" coordorigin="-320,-65" coordsize="31263,3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">
                <v:group id="Group 1073741865" o:spid="_x0000_s1063" style="position:absolute;left:7173;top:-65;width:7975;height:5469" coordorigin="-4105,-65" coordsize="7974,5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NGG6WvIAAAA&#10;4wAAAA8AAAAAAAAAAAAAAAAAqgIAAGRycy9kb3ducmV2LnhtbFBLBQYAAAAABAAEAPoAAACfAwAA&#10;AAA=&#10;">
                  <v:roundrect id="Shape 1073741863" o:spid="_x0000_s1064" style="position:absolute;left:-3944;top:-65;width:7813;height:5469;visibility:visible;mso-wrap-style:square;v-text-anchor:top" arcsize="1310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vUc8kA&#10;AADjAAAADwAAAGRycy9kb3ducmV2LnhtbERPzWrCQBC+F3yHZQpeSt1oSpTUVURaKEUoah9gyI5J&#10;NDubZqcxvn23UOhxvv9ZrgfXqJ66UHs2MJ0koIgLb2suDXweXx8XoIIgW2w8k4EbBVivRndLzK2/&#10;8p76g5QqhnDI0UAl0uZah6Iih2HiW+LInXznUOLZldp2eI3hrtGzJMm0w5pjQ4UtbSsqLodvZ6BP&#10;d2f5esgu7/sXOd528jGctydjxvfD5hmU0CD/4j/3m43zk3k6f5oushR+f4oA6N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TvUc8kAAADjAAAADwAAAAAAAAAAAAAAAACYAgAA&#10;ZHJzL2Rvd25yZXYueG1sUEsFBgAAAAAEAAQA9QAAAI4DAAAAAA==&#10;" fillcolor="#4f81bd" strokecolor="white" strokeweight="2pt">
                    <v:stroke endarrow="block" joinstyle="bevel"/>
                  </v:roundrect>
                  <v:rect id="Shape 1073741864" o:spid="_x0000_s1065" style="position:absolute;left:-4105;top:225;width:7173;height:4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crsUA&#10;AADjAAAADwAAAGRycy9kb3ducmV2LnhtbERPzYrCMBC+C75DmAVvmroWLdUosiAuXqQ/DzA0Y1u2&#10;mZQmavftNwuCx/n+Z3cYTSceNLjWsoLlIgJBXFndcq2gLE7zBITzyBo7y6Tglxwc9tPJDlNtn5zR&#10;I/e1CCHsUlTQeN+nUrqqIYNuYXviwN3sYNCHc6ilHvAZwk0nP6NoLQ22HBoa7OmroeonvxsFl3uX&#10;5HVxLTNfXi9nV9h2zGKlZh/jcQvC0+jf4pf7W4f50Wa1iZfJOob/nwIAc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4xyuxQAAAOMAAAAPAAAAAAAAAAAAAAAAAJgCAABkcnMv&#10;ZG93bnJldi54bWxQSwUGAAAAAAQABAD1AAAAigMAAAAA&#10;" filled="f" stroked="f" strokeweight="1pt">
                    <v:stroke miterlimit="4"/>
                    <v:textbox inset="1.27mm,1.27mm,1.27mm,1.27mm">
                      <w:txbxContent>
                        <w:p w14:paraId="0701D011" w14:textId="77777777" w:rsidR="00EE50E0" w:rsidRDefault="00EE50E0" w:rsidP="00B8592D">
                          <w:pPr>
                            <w:pStyle w:val="Leipteksti"/>
                            <w:suppressAutoHyphens/>
                            <w:spacing w:after="0" w:line="240" w:lineRule="auto"/>
                            <w:jc w:val="center"/>
                            <w:outlineLvl w:val="0"/>
                          </w:pPr>
                          <w:r>
                            <w:rPr>
                              <w:rFonts w:ascii="Trebuchet MS"/>
                              <w:color w:val="FFFFFF"/>
                              <w:sz w:val="18"/>
                              <w:szCs w:val="18"/>
                              <w:lang w:val="en-US"/>
                            </w:rPr>
                            <w:t>Communication and awareness raising</w:t>
                          </w:r>
                        </w:p>
                      </w:txbxContent>
                    </v:textbox>
                  </v:rect>
                </v:group>
                <v:shape id="Shape 1073741866" o:spid="_x0000_s1066" style="position:absolute;left:16159;top:2339;width:3176;height:89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Ar8UA&#10;AADjAAAADwAAAGRycy9kb3ducmV2LnhtbERPX0vDMBB/F/Ydwgm+uWRO2lGXjSEIPmrXvR/JrSlt&#10;LqXJtuqnN4Lg4/3+33Y/+0FcaYpdYA2rpQJBbILtuNXQHN8eNyBiQrY4BCYNXxRhv1vcbbGy4caf&#10;dK1TK3IIxwo1uJTGSspoHHmMyzASZ+4cJo8pn1Mr7YS3HO4H+aRUIT12nBscjvTqyPT1xWsoLkez&#10;NnU4Ncp+fzTn/uTKftD64X4+vIBINKd/8Z/73eb5qlyXz6tNUcDvTxkA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ACvxQAAAOMAAAAPAAAAAAAAAAAAAAAAAJgCAABkcnMv&#10;ZG93bnJldi54bWxQSwUGAAAAAAQABAD1AAAAigMAAAAA&#10;" path="m,c7878,5152,15178,12449,21600,21600e" filled="f" strokecolor="#4a7ebb">
                  <v:stroke endarrow="block" joinstyle="bevel"/>
                  <v:path arrowok="t" o:extrusionok="f" o:connecttype="custom" o:connectlocs="158827,44946;158827,44946;158827,44946;158827,44946" o:connectangles="0,90,180,270"/>
                </v:shape>
                <v:group id="Group 1073741869" o:spid="_x0000_s1067" style="position:absolute;left:18810;top:3316;width:9320;height:7904" coordorigin="-3747,-3195" coordsize="9320,79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FDL427IAAAA&#10;4wAAAA8AAAAAAAAAAAAAAAAAqgIAAGRycy9kb3ducmV2LnhtbFBLBQYAAAAABAAEAPoAAACfAwAA&#10;AAA=&#10;">
                  <v:roundrect id="Shape 1073741867" o:spid="_x0000_s1068" style="position:absolute;left:-3747;top:-3195;width:9320;height:7903;visibility:visible;mso-wrap-style:square;v-text-anchor:top" arcsize="1310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DScMkA&#10;AADjAAAADwAAAGRycy9kb3ducmV2LnhtbERPzWrCQBC+F3yHZQpeSt2oJZHUVURaKEUoah9gyI5J&#10;NDubZqcxvn23UOhxvv9ZrgfXqJ66UHs2MJ0koIgLb2suDXweXx8XoIIgW2w8k4EbBVivRndLzK2/&#10;8p76g5QqhnDI0UAl0uZah6Iih2HiW+LInXznUOLZldp2eI3hrtGzJEm1w5pjQ4UtbSsqLodvZ6Cf&#10;787y9ZBe3vcvcrzt5GM4b0/GjO+HzTMooUH+xX/uNxvnJ9k8e5ou0gx+f4oA6N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gDScMkAAADjAAAADwAAAAAAAAAAAAAAAACYAgAA&#10;ZHJzL2Rvd25yZXYueG1sUEsFBgAAAAAEAAQA9QAAAI4DAAAAAA==&#10;" fillcolor="#4f81bd" strokecolor="white" strokeweight="2pt">
                    <v:stroke endarrow="block" joinstyle="bevel"/>
                  </v:roundrect>
                  <v:rect id="Shape 1073741868" o:spid="_x0000_s1069" style="position:absolute;left:-3747;top:-3082;width:9269;height:7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4Wq8oA&#10;AADjAAAADwAAAGRycy9kb3ducmV2LnhtbESPzWrDQAyE74W+w6JCb806PyTGySaUQkjJJfjnAYRX&#10;sU28WuPdJO7bV4dCj9KMZj7tDpPr1YPG0Hk2MJ8loIhrbztuDFTl8SMFFSKyxd4zGfihAIf968sO&#10;M+ufnNOjiI2SEA4ZGmhjHDKtQ92SwzDzA7FoVz86jDKOjbYjPiXc9XqRJGvtsGNpaHGgr5bqW3F3&#10;Bs73Pi2a8lLlsbqcT6H03ZSvjHl/mz63oCJN8d/8d/1tBT/ZLDereboWaPlJFqD3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quFqvKAAAA4wAAAA8AAAAAAAAAAAAAAAAAmAIA&#10;AGRycy9kb3ducmV2LnhtbFBLBQYAAAAABAAEAPUAAACPAwAAAAA=&#10;" filled="f" stroked="f" strokeweight="1pt">
                    <v:stroke miterlimit="4"/>
                    <v:textbox inset="1.27mm,1.27mm,1.27mm,1.27mm">
                      <w:txbxContent>
                        <w:p w14:paraId="3B05DFD5" w14:textId="7EBD238D" w:rsidR="00EE50E0" w:rsidRPr="00AE48BE" w:rsidRDefault="00EE50E0" w:rsidP="00B8592D">
                          <w:pPr>
                            <w:pStyle w:val="Leipteksti"/>
                            <w:suppressAutoHyphens/>
                            <w:spacing w:after="0" w:line="240" w:lineRule="auto"/>
                            <w:jc w:val="center"/>
                            <w:outlineLvl w:val="0"/>
                            <w:rPr>
                              <w:lang w:val="en-GB"/>
                            </w:rPr>
                          </w:pPr>
                          <w:r>
                            <w:rPr>
                              <w:rFonts w:ascii="Trebuchet MS"/>
                              <w:color w:val="FFFFFF"/>
                              <w:sz w:val="18"/>
                              <w:szCs w:val="18"/>
                              <w:lang w:val="en-US"/>
                            </w:rPr>
                            <w:t>Member/ beneficiary identification, registration and enrolment</w:t>
                          </w:r>
                        </w:p>
                      </w:txbxContent>
                    </v:textbox>
                  </v:rect>
                </v:group>
                <v:shape id="Shape 1073741870" o:spid="_x0000_s1070" style="position:absolute;left:27265;top:11901;width:457;height:2349;visibility:visible;mso-wrap-style:square;v-text-anchor:top" coordsize="16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558sA&#10;AADjAAAADwAAAGRycy9kb3ducmV2LnhtbESPQU/DMAyF70j8h8hI3FgyhtapLJsQ0qRJcGGb4Goa&#10;r63WOCVJt+7f4wMSR9vP771vuR59p84UUxvYwnRiQBFXwbVcWzjsNw8LUCkjO+wCk4UrJVivbm+W&#10;WLpw4Q8673KtxIRTiRaanPtS61Q15DFNQk8st2OIHrOMsdYu4kXMfacfjZlrjy1LQoM9vTZUnXaD&#10;txCucXjb4KH/+mzH7/eZ+dkP27m193fjyzOoTGP+F/99b53UN8WseJouCqEQJlmAXv0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mlTnnywAAAOMAAAAPAAAAAAAAAAAAAAAAAJgC&#10;AABkcnMvZG93bnJldi54bWxQSwUGAAAAAAQABAD1AAAAkAMAAAAA&#10;" path="m,c21600,7127,21600,14473,,21600e" filled="f" strokecolor="#4a7ebb">
                  <v:stroke endarrow="block" joinstyle="bevel"/>
                  <v:path arrowok="t" o:extrusionok="f" o:connecttype="custom" o:connectlocs="22860,117478;22860,117478;22860,117478;22860,117478" o:connectangles="0,90,180,270"/>
                </v:shape>
                <v:group id="Group 1073741873" o:spid="_x0000_s1071" style="position:absolute;left:22002;top:14859;width:8941;height:7287" coordorigin="-554,-4676" coordsize="8940,7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LT6QlnIAAAA&#10;4wAAAA8AAAAAAAAAAAAAAAAAqgIAAGRycy9kb3ducmV2LnhtbFBLBQYAAAAABAAEAPoAAACfAwAA&#10;AAA=&#10;">
                  <v:roundrect id="Shape 1073741871" o:spid="_x0000_s1072" style="position:absolute;left:-554;top:-4485;width:8939;height:6585;visibility:visible;mso-wrap-style:square;v-text-anchor:top" arcsize="1310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x5QskA&#10;AADjAAAADwAAAGRycy9kb3ducmV2LnhtbERPzWrCQBC+F3yHZQpeSt1Ei5HUVURaKEUoah9gyI5J&#10;NDubZqcxvn23UOhxvv9ZrgfXqJ66UHs2kE4SUMSFtzWXBj6Pr48LUEGQLTaeycCNAqxXo7sl5tZf&#10;eU/9QUoVQzjkaKASaXOtQ1GRwzDxLXHkTr5zKPHsSm07vMZw1+hpksy1w5pjQ4UtbSsqLodvZ6Cf&#10;7c7y9TC/vO9f5Hjbycdw3p6MGd8Pm2dQQoP8i//cbzbOT7JZ9pQushR+f4oA6N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3x5QskAAADjAAAADwAAAAAAAAAAAAAAAACYAgAA&#10;ZHJzL2Rvd25yZXYueG1sUEsFBgAAAAAEAAQA9QAAAI4DAAAAAA==&#10;" fillcolor="#4f81bd" strokecolor="white" strokeweight="2pt">
                    <v:stroke endarrow="block" joinstyle="bevel"/>
                  </v:roundrect>
                  <v:rect id="Shape 1073741872" o:spid="_x0000_s1073" style="position:absolute;left:-9;top:-4676;width:8048;height:7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3nMUA&#10;AADjAAAADwAAAGRycy9kb3ducmV2LnhtbERPzYrCMBC+L/gOYYS9ramu2NI1igiy4kX68wBDM9sW&#10;m0lponbf3giCx/n+Z70dTSduNLjWsoL5LAJBXFndcq2gLA5fCQjnkTV2lknBPznYbiYfa0y1vXNG&#10;t9zXIoSwS1FB432fSumqhgy6me2JA/dnB4M+nEMt9YD3EG46uYiilTTYcmhosKd9Q9UlvxoFp2uX&#10;5HVxLjNfnk+/rrDtmC2V+pyOux8Qnkb/Fr/cRx3mR/F3vJwn8QKePwUA5O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n7ecxQAAAOMAAAAPAAAAAAAAAAAAAAAAAJgCAABkcnMv&#10;ZG93bnJldi54bWxQSwUGAAAAAAQABAD1AAAAigMAAAAA&#10;" filled="f" stroked="f" strokeweight="1pt">
                    <v:stroke miterlimit="4"/>
                    <v:textbox inset="1.27mm,1.27mm,1.27mm,1.27mm">
                      <w:txbxContent>
                        <w:p w14:paraId="2A8E83C8" w14:textId="70D58B3B" w:rsidR="00EE50E0" w:rsidRDefault="00EE50E0" w:rsidP="00B8592D">
                          <w:pPr>
                            <w:pStyle w:val="Leipteksti"/>
                            <w:suppressAutoHyphens/>
                            <w:spacing w:after="0" w:line="240" w:lineRule="auto"/>
                            <w:jc w:val="center"/>
                            <w:outlineLvl w:val="0"/>
                          </w:pPr>
                          <w:r>
                            <w:rPr>
                              <w:rFonts w:ascii="Trebuchet MS"/>
                              <w:color w:val="FFFFFF"/>
                              <w:sz w:val="18"/>
                              <w:szCs w:val="18"/>
                              <w:lang w:val="en-US"/>
                            </w:rPr>
                            <w:t>(Contribution collection) and financial management</w:t>
                          </w:r>
                        </w:p>
                      </w:txbxContent>
                    </v:textbox>
                  </v:rect>
                </v:group>
                <v:shape id="Shape 1073741874" o:spid="_x0000_s1074" style="position:absolute;left:15405;top:27210;width:2371;height:45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tnsUA&#10;AADjAAAADwAAAGRycy9kb3ducmV2LnhtbERPX2vCMBB/H/gdwgl7m4lTrFSjjMFgj1ut70dyNqXN&#10;pTRRu336ZTDY4/3+3/44+V7caIxtYA3LhQJBbIJtudFQn96etiBiQrbYByYNXxTheJg97LG04c6f&#10;dKtSI3IIxxI1uJSGUspoHHmMizAQZ+4SRo8pn2Mj7Yj3HO57+azURnpsOTc4HOjVkemqq9ewuZ7M&#10;ylThXCv7/VFfurMrul7rx/n0sgORaEr/4j/3u83zVbEq1sttsYbfnzIA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j62exQAAAOMAAAAPAAAAAAAAAAAAAAAAAJgCAABkcnMv&#10;ZG93bnJldi54bWxQSwUGAAAAAAQABAD1AAAAigMAAAAA&#10;" path="m21600,c15178,9151,7878,16448,,21600e" filled="f" strokecolor="#4a7ebb">
                  <v:stroke endarrow="block" joinstyle="bevel"/>
                  <v:path arrowok="t" o:extrusionok="f" o:connecttype="custom" o:connectlocs="118512,22860;118512,22860;118512,22860;118512,22860" o:connectangles="0,90,180,270"/>
                </v:shape>
                <v:group id="Group 1073741877" o:spid="_x0000_s1075" style="position:absolute;left:6887;top:24713;width:8764;height:5470" coordorigin="-4390,-1333" coordsize="8763,5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LwURayQAA&#10;AOMAAAAPAAAAAAAAAAAAAAAAAKoCAABkcnMvZG93bnJldi54bWxQSwUGAAAAAAQABAD6AAAAoAMA&#10;AAAA&#10;">
                  <v:roundrect id="Shape 1073741875" o:spid="_x0000_s1076" style="position:absolute;left:-4105;top:-1333;width:7814;height:5469;visibility:visible;mso-wrap-style:square;v-text-anchor:top" arcsize="1310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d/QckA&#10;AADjAAAADwAAAGRycy9kb3ducmV2LnhtbERPzWrCQBC+F/oOyxR6KXVjrUZSVynSghRB1D7AkB2T&#10;aHY2zU5jfHu3IPQ43//MFr2rVUdtqDwbGA4SUMS5txUXBr73n89TUEGQLdaeycCFAizm93czzKw/&#10;85a6nRQqhnDI0EAp0mRah7wkh2HgG+LIHXzrUOLZFtq2eI7hrtYvSTLRDiuODSU2tCwpP+1+nYFu&#10;tD7Kz9Pk9LX9kP1lLZv+uDwY8/jQv7+BEurlX3xzr2ycn6Sj9HU4Tcfw91MEQM+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Ed/QckAAADjAAAADwAAAAAAAAAAAAAAAACYAgAA&#10;ZHJzL2Rvd25yZXYueG1sUEsFBgAAAAAEAAQA9QAAAI4DAAAAAA==&#10;" fillcolor="#4f81bd" strokecolor="white" strokeweight="2pt">
                    <v:stroke endarrow="block" joinstyle="bevel"/>
                  </v:roundrect>
                  <v:rect id="Shape 1073741876" o:spid="_x0000_s1077" style="position:absolute;left:-4390;top:-788;width:8762;height:4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xn8YA&#10;AADjAAAADwAAAGRycy9kb3ducmV2LnhtbERP24rCMBB9F/yHMAu+aeoFW7pGEUEUX6SXDxia2bZs&#10;MylN1O7fb4SFfZxzn91hNJ140uBaywqWiwgEcWV1y7WCsjjPExDOI2vsLJOCH3Jw2E8nO0y1fXFG&#10;z9zXIoSwS1FB432fSumqhgy6he2JA/dlB4M+nEMt9YCvEG46uYqirTTYcmhosKdTQ9V3/jAKbo8u&#10;yeviXma+vN8urrDtmG2Umn2Mx08Qnkb/L/5zX3WYH8XreLNM4i28fwoAyP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Sxn8YAAADjAAAADwAAAAAAAAAAAAAAAACYAgAAZHJz&#10;L2Rvd25yZXYueG1sUEsFBgAAAAAEAAQA9QAAAIsDAAAAAA==&#10;" filled="f" stroked="f" strokeweight="1pt">
                    <v:stroke miterlimit="4"/>
                    <v:textbox inset="1.27mm,1.27mm,1.27mm,1.27mm">
                      <w:txbxContent>
                        <w:p w14:paraId="2EC7293B" w14:textId="5D739995" w:rsidR="00EE50E0" w:rsidRDefault="00EE50E0" w:rsidP="00B8592D">
                          <w:pPr>
                            <w:pStyle w:val="Leipteksti"/>
                            <w:suppressAutoHyphens/>
                            <w:spacing w:after="0" w:line="240" w:lineRule="auto"/>
                            <w:jc w:val="center"/>
                            <w:outlineLvl w:val="0"/>
                          </w:pPr>
                          <w:r>
                            <w:rPr>
                              <w:rFonts w:ascii="Trebuchet MS"/>
                              <w:color w:val="FFFFFF"/>
                              <w:sz w:val="18"/>
                              <w:szCs w:val="18"/>
                              <w:lang w:val="en-US"/>
                            </w:rPr>
                            <w:t>Authentication and Benefit delivery</w:t>
                          </w:r>
                        </w:p>
                      </w:txbxContent>
                    </v:textbox>
                  </v:rect>
                </v:group>
                <v:shape id="Shape 1073741878" o:spid="_x0000_s1078" style="position:absolute;left:3650;top:23632;width:2982;height:284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Knm8kA&#10;AADjAAAADwAAAGRycy9kb3ducmV2LnhtbESPQW/CMAyF75P2HyJP2m0kjImiQkAIaRLHrZS7lZim&#10;auNUTYCyX78cJu1ov+f3Pm92k+/FjcbYBtYwnykQxCbYlhsN9enzbQUiJmSLfWDS8KAIu+3z0wZL&#10;G+78TbcqNSKHcCxRg0tpKKWMxpHHOAsDcdYuYfSY8jg20o54z+G+l+9KLaXHlnODw4EOjkxXXb2G&#10;5fVkFqYK51rZn6/60p1d0fVav75M+zWIRFP6N/9dH23GV8Wi+Jivigydf8oLkN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sKnm8kAAADjAAAADwAAAAAAAAAAAAAAAACYAgAA&#10;ZHJzL2Rvd25yZXYueG1sUEsFBgAAAAAEAAQA9QAAAI4DAAAAAA==&#10;" path="m21600,21600c13722,16448,6422,9151,,e" filled="f" strokecolor="#4a7ebb">
                  <v:stroke endarrow="block" joinstyle="bevel"/>
                  <v:path arrowok="t" o:extrusionok="f" o:connecttype="custom" o:connectlocs="149142,142348;149142,142348;149142,142348;149142,142348" o:connectangles="0,90,180,270"/>
                </v:shape>
                <v:group id="Group 1073741881" o:spid="_x0000_s1079" style="position:absolute;left:-320;top:17439;width:7813;height:5470" coordorigin="-320,-2095" coordsize="7814,5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B6xCZLIAAAA&#10;4wAAAA8AAAAAAAAAAAAAAAAAqgIAAGRycy9kb3ducmV2LnhtbFBLBQYAAAAABAAEAPoAAACfAwAA&#10;AAA=&#10;">
                  <v:roundrect id="Shape 1073741879" o:spid="_x0000_s1080" style="position:absolute;left:-320;top:-2095;width:7813;height:5469;visibility:visible;mso-wrap-style:square;v-text-anchor:top" arcsize="1310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p1RMkA&#10;AADjAAAADwAAAGRycy9kb3ducmV2LnhtbERPzWrCQBC+F/oOyxR6KXVjLcamriLSQimCqH2AITsm&#10;0exszE5jfPtuQfA43/9M572rVUdtqDwbGA4SUMS5txUXBn52n88TUEGQLdaeycCFAsxn93dTzKw/&#10;84a6rRQqhnDI0EAp0mRah7wkh2HgG+LI7X3rUOLZFtq2eI7hrtYvSTLWDiuODSU2tCwpP25/nYFu&#10;tDrI6Wl8/N58yO6yknV/WO6NeXzoF++ghHq5ia/uLxvnJ+kofR1O0jf4/ykCoG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Qp1RMkAAADjAAAADwAAAAAAAAAAAAAAAACYAgAA&#10;ZHJzL2Rvd25yZXYueG1sUEsFBgAAAAAEAAQA9QAAAI4DAAAAAA==&#10;" fillcolor="#4f81bd" strokecolor="white" strokeweight="2pt">
                    <v:stroke endarrow="block" joinstyle="bevel"/>
                  </v:roundrect>
                  <v:rect id="Shape 1073741880" o:spid="_x0000_s1081" style="position:absolute;top:-1775;width:7173;height:4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T8V8oA&#10;AADjAAAADwAAAGRycy9kb3ducmV2LnhtbESP3WrCQBCF7wt9h2UKvasbrWiIrlKEUvFG8vMAQ3ZM&#10;QrOzIbtq+vadC8HLmTlzzvm2+8n16kZj6DwbmM8SUMS1tx03Bqry+yMFFSKyxd4zGfijAPvd68sW&#10;M+vvnNOtiI0SEw4ZGmhjHDKtQ92SwzDzA7HcLn50GGUcG21HvIu56/UiSVbaYceS0OJAh5bq3+Lq&#10;DJyufVo05bnKY3U+/YTSd1O+NOb9bfragIo0xaf48X20Uj9Zf66X8zQVCmGSBejd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TU/FfKAAAA4wAAAA8AAAAAAAAAAAAAAAAAmAIA&#10;AGRycy9kb3ducmV2LnhtbFBLBQYAAAAABAAEAPUAAACPAwAAAAA=&#10;" filled="f" stroked="f" strokeweight="1pt">
                    <v:stroke miterlimit="4"/>
                    <v:textbox inset="1.27mm,1.27mm,1.27mm,1.27mm">
                      <w:txbxContent>
                        <w:p w14:paraId="006AC094" w14:textId="3B6A91F9" w:rsidR="00EE50E0" w:rsidRDefault="00EE50E0" w:rsidP="00B8592D">
                          <w:pPr>
                            <w:pStyle w:val="Leipteksti"/>
                            <w:suppressAutoHyphens/>
                            <w:spacing w:after="0" w:line="240" w:lineRule="auto"/>
                            <w:jc w:val="center"/>
                            <w:outlineLvl w:val="0"/>
                          </w:pPr>
                          <w:r>
                            <w:rPr>
                              <w:rFonts w:ascii="Trebuchet MS"/>
                              <w:color w:val="FFFFFF"/>
                              <w:sz w:val="18"/>
                              <w:szCs w:val="18"/>
                              <w:lang w:val="en-US"/>
                            </w:rPr>
                            <w:t>Complaint and appeals</w:t>
                          </w:r>
                        </w:p>
                      </w:txbxContent>
                    </v:textbox>
                  </v:rect>
                </v:group>
                <v:shape id="Shape 1073741882" o:spid="_x0000_s1082" style="position:absolute;left:667;top:12523;width:457;height:4336;visibility:visible;mso-wrap-style:square;v-text-anchor:top" coordsize="162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5yLMgA&#10;AADjAAAADwAAAGRycy9kb3ducmV2LnhtbERP3WvCMBB/H+x/CDfY20z8wJbOKGMgCPNlKu711tza&#10;subSJanW/34RBB/v932L1WBbcSIfGscaxiMFgrh0puFKw2G/fslBhIhssHVMGi4UYLV8fFhgYdyZ&#10;P+m0i5VIIRwK1FDH2BVShrImi2HkOuLE/ThvMabTV9J4PKdw28qJUnNpseHUUGNH7zWVv7veanAX&#10;33+s8dB9HZvheztVf/t+M9f6+Wl4ewURaYh38c29MWm+yqbZbJznE7j+lACQy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3nIsyAAAAOMAAAAPAAAAAAAAAAAAAAAAAJgCAABk&#10;cnMvZG93bnJldi54bWxQSwUGAAAAAAQABAD1AAAAjQMAAAAA&#10;" path="m16200,21600c-5400,14473,-5400,7127,16200,e" filled="f" strokecolor="#4a7ebb">
                  <v:stroke endarrow="block" joinstyle="bevel"/>
                  <v:path arrowok="t" o:extrusionok="f" o:connecttype="custom" o:connectlocs="22860,216782;22860,216782;22860,216782;22860,216782" o:connectangles="0,90,180,270"/>
                </v:shape>
                <v:group id="Group 1073741885" o:spid="_x0000_s1083" style="position:absolute;top:6511;width:7814;height:5470" coordsize="7814,5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GGKD5HIAAAA&#10;4wAAAA8AAAAAAAAAAAAAAAAAqgIAAGRycy9kb3ducmV2LnhtbFBLBQYAAAAABAAEAPoAAACfAwAA&#10;AAA=&#10;">
                  <v:roundrect id="Shape 1073741883" o:spid="_x0000_s1084" style="position:absolute;width:7814;height:5469;visibility:visible;mso-wrap-style:square;v-text-anchor:top" arcsize="1310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cyickA&#10;AADjAAAADwAAAGRycy9kb3ducmV2LnhtbERPzWrCQBC+F3yHZQpeSt1oiobUVURaKEUoah9gyI5J&#10;NDubZqcxvn23UOhxvv9ZrgfXqJ66UHs2MJ0koIgLb2suDXweXx8zUEGQLTaeycCNAqxXo7sl5tZf&#10;eU/9QUoVQzjkaKASaXOtQ1GRwzDxLXHkTr5zKPHsSm07vMZw1+hZksy1w5pjQ4UtbSsqLodvZ6BP&#10;d2f5ephf3vcvcrzt5GM4b0/GjO+HzTMooUH+xX/uNxvnJ4t08TTNshR+f4oA6N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TcyickAAADjAAAADwAAAAAAAAAAAAAAAACYAgAA&#10;ZHJzL2Rvd25yZXYueG1sUEsFBgAAAAAEAAQA9QAAAI4DAAAAAA==&#10;" fillcolor="#4f81bd" strokecolor="white" strokeweight="2pt">
                    <v:stroke endarrow="block" joinstyle="bevel"/>
                  </v:roundrect>
                  <v:rect id="_x0000_s1085" style="position:absolute;left:320;top:320;width:7173;height:4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VMUA&#10;AADjAAAADwAAAGRycy9kb3ducmV2LnhtbERPzYrCMBC+C75DGGFvmuqWtVSjiCArXqQ/DzA0Y1ts&#10;JqWJ2n17s7Cwx/n+Z7sfTSeeNLjWsoLlIgJBXFndcq2gLE7zBITzyBo7y6Tghxzsd9PJFlNtX5zR&#10;M/e1CCHsUlTQeN+nUrqqIYNuYXviwN3sYNCHc6ilHvAVwk0nV1H0JQ22HBoa7OnYUHXPH0bB5dEl&#10;eV1cy8yX18u3K2w7ZrFSH7PxsAHhafT/4j/3WYf50fpzHS+TJIbfnwIAcvc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7/pUxQAAAOMAAAAPAAAAAAAAAAAAAAAAAJgCAABkcnMv&#10;ZG93bnJldi54bWxQSwUGAAAAAAQABAD1AAAAigMAAAAA&#10;" filled="f" stroked="f" strokeweight="1pt">
                    <v:stroke miterlimit="4"/>
                    <v:textbox inset="1.27mm,1.27mm,1.27mm,1.27mm">
                      <w:txbxContent>
                        <w:p w14:paraId="063D2A45" w14:textId="77777777" w:rsidR="00EE50E0" w:rsidRDefault="00EE50E0" w:rsidP="00B8592D">
                          <w:pPr>
                            <w:pStyle w:val="Leipteksti"/>
                            <w:suppressAutoHyphens/>
                            <w:spacing w:after="0" w:line="240" w:lineRule="auto"/>
                            <w:jc w:val="center"/>
                            <w:outlineLvl w:val="0"/>
                          </w:pPr>
                          <w:r>
                            <w:rPr>
                              <w:rFonts w:ascii="Trebuchet MS"/>
                              <w:color w:val="FFFFFF"/>
                              <w:sz w:val="18"/>
                              <w:szCs w:val="18"/>
                              <w:lang w:val="en-US"/>
                            </w:rPr>
                            <w:t>Monitoring and Evaluation</w:t>
                          </w:r>
                        </w:p>
                      </w:txbxContent>
                    </v:textbox>
                  </v:rect>
                </v:group>
                <v:shape id="Shape 1073741886" o:spid="_x0000_s1086" style="position:absolute;left:4473;top:3429;width:2160;height:197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TmVcUA&#10;AADjAAAADwAAAGRycy9kb3ducmV2LnhtbERPX0vDMBB/F/wO4QTfXDInbanLhgiCj9p170dya0qb&#10;S2myrfrpjSD4eL//t90vfhQXmmMfWMN6pUAQm2B77jS0h7eHCkRMyBbHwKThiyLsd7c3W6xtuPIn&#10;XZrUiRzCsUYNLqWpljIaRx7jKkzEmTuF2WPK59xJO+M1h/tRPipVSI895waHE706MkNz9hqK88Fs&#10;TBOOrbLfH+1pOLpyGLW+v1tenkEkWtK/+M/9bvN8VW7Kp3VVFfD7UwZ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xOZVxQAAAOMAAAAPAAAAAAAAAAAAAAAAAJgCAABkcnMv&#10;ZG93bnJldi54bWxQSwUGAAAAAAQABAD1AAAAigMAAAAA&#10;" path="m,21600c6422,12449,13722,5152,21600,e" filled="f" strokecolor="#4a7ebb">
                  <v:stroke endarrow="block" joinstyle="bevel"/>
                  <v:path arrowok="t" o:extrusionok="f" o:connecttype="custom" o:connectlocs="107978,98754;107978,98754;107978,98754;107978,98754" o:connectangles="0,90,180,270"/>
                </v:shape>
                <w10:anchorlock/>
              </v:group>
            </w:pict>
          </mc:Fallback>
        </mc:AlternateContent>
      </w:r>
    </w:p>
    <w:p w14:paraId="63539160" w14:textId="17FCEF43" w:rsidR="000110F0" w:rsidRPr="00886ABB" w:rsidRDefault="000110F0" w:rsidP="00BC3E95">
      <w:pPr>
        <w:pStyle w:val="Leipteksti"/>
        <w:jc w:val="both"/>
        <w:rPr>
          <w:lang w:val="en-GB"/>
        </w:rPr>
      </w:pPr>
      <w:r w:rsidRPr="00886ABB">
        <w:rPr>
          <w:lang w:val="en-GB"/>
        </w:rPr>
        <w:t>Source: Own figure</w:t>
      </w:r>
    </w:p>
    <w:p w14:paraId="5182A8FF" w14:textId="6F8C1ABC" w:rsidR="00B8592D" w:rsidRPr="00886ABB" w:rsidRDefault="00B8592D" w:rsidP="00BC3E95">
      <w:pPr>
        <w:pStyle w:val="Leipteksti"/>
        <w:widowControl w:val="0"/>
        <w:jc w:val="both"/>
        <w:rPr>
          <w:lang w:val="en-GB"/>
        </w:rPr>
      </w:pPr>
      <w:r w:rsidRPr="00886ABB">
        <w:rPr>
          <w:lang w:val="en-US"/>
        </w:rPr>
        <w:t xml:space="preserve">The implementation of each step requires a specific set of skills, expertise and number of staff. </w:t>
      </w:r>
      <w:r w:rsidR="001B0111" w:rsidRPr="00886ABB">
        <w:rPr>
          <w:lang w:val="en-US"/>
        </w:rPr>
        <w:t xml:space="preserve">In addition to these programme level functions, capacities for administration, oversight, M&amp;E, legal drafting and policy making are needed at the systems level. </w:t>
      </w:r>
      <w:r w:rsidRPr="00886ABB">
        <w:rPr>
          <w:lang w:val="en-US"/>
        </w:rPr>
        <w:t>The table below gives an overvie</w:t>
      </w:r>
      <w:r w:rsidR="001B0111" w:rsidRPr="00886ABB">
        <w:rPr>
          <w:lang w:val="en-US"/>
        </w:rPr>
        <w:t>w</w:t>
      </w:r>
      <w:r w:rsidRPr="00886ABB">
        <w:rPr>
          <w:lang w:val="en-US"/>
        </w:rPr>
        <w:t xml:space="preserve"> of different skill sets</w:t>
      </w:r>
      <w:r w:rsidR="001B0111" w:rsidRPr="00886ABB">
        <w:rPr>
          <w:lang w:val="en-US"/>
        </w:rPr>
        <w:t xml:space="preserve"> that are important both for system and programme level staff</w:t>
      </w:r>
      <w:r w:rsidRPr="00886ABB">
        <w:rPr>
          <w:lang w:val="en-US"/>
        </w:rPr>
        <w:t xml:space="preserve"> and at which point of the implementation cycle these skills are needed. </w:t>
      </w:r>
    </w:p>
    <w:p w14:paraId="1C9A2657" w14:textId="77777777" w:rsidR="00B8592D" w:rsidRPr="00886ABB" w:rsidRDefault="00B8592D" w:rsidP="00BC3E95">
      <w:pPr>
        <w:pStyle w:val="Leipteksti"/>
        <w:widowControl w:val="0"/>
        <w:jc w:val="both"/>
        <w:rPr>
          <w:lang w:val="en-GB"/>
        </w:rPr>
      </w:pPr>
    </w:p>
    <w:tbl>
      <w:tblPr>
        <w:tblW w:w="92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07"/>
        <w:gridCol w:w="4607"/>
      </w:tblGrid>
      <w:tr w:rsidR="00B8592D" w:rsidRPr="00886ABB" w14:paraId="32628D4E" w14:textId="77777777" w:rsidTr="00C958BC">
        <w:trPr>
          <w:trHeight w:val="3090"/>
        </w:trPr>
        <w:tc>
          <w:tcPr>
            <w:tcW w:w="460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4CC5C6F" w14:textId="77777777" w:rsidR="00B8592D" w:rsidRPr="00886ABB" w:rsidRDefault="00B8592D" w:rsidP="00BC3E95">
            <w:pPr>
              <w:pStyle w:val="Leipteksti"/>
              <w:jc w:val="both"/>
              <w:rPr>
                <w:rFonts w:ascii="Arial Narrow" w:hAnsi="Arial Narrow"/>
                <w:b/>
                <w:sz w:val="20"/>
              </w:rPr>
            </w:pPr>
            <w:r w:rsidRPr="00886ABB">
              <w:rPr>
                <w:rFonts w:ascii="Arial Narrow"/>
                <w:b/>
                <w:sz w:val="20"/>
                <w:lang w:val="en-US"/>
              </w:rPr>
              <w:lastRenderedPageBreak/>
              <w:t>Policy and legal experts</w:t>
            </w:r>
          </w:p>
          <w:p w14:paraId="0F02FB80" w14:textId="21E22864" w:rsidR="00B8592D" w:rsidRPr="00886ABB" w:rsidRDefault="00B8592D" w:rsidP="00BC3E95">
            <w:pPr>
              <w:pStyle w:val="Leipteksti"/>
              <w:numPr>
                <w:ilvl w:val="0"/>
                <w:numId w:val="172"/>
              </w:numPr>
              <w:tabs>
                <w:tab w:val="clear" w:pos="360"/>
                <w:tab w:val="num" w:pos="396"/>
              </w:tabs>
              <w:spacing w:after="0" w:line="240" w:lineRule="auto"/>
              <w:ind w:left="396" w:hanging="396"/>
              <w:jc w:val="both"/>
              <w:rPr>
                <w:rFonts w:ascii="Arial Narrow" w:hAnsi="Arial Narrow"/>
                <w:lang w:val="en-US"/>
              </w:rPr>
            </w:pPr>
            <w:r w:rsidRPr="00886ABB">
              <w:rPr>
                <w:rFonts w:ascii="Arial Narrow"/>
                <w:sz w:val="20"/>
                <w:lang w:val="en-US"/>
              </w:rPr>
              <w:t>Identification of legal and policy gaps / reform needs</w:t>
            </w:r>
            <w:r w:rsidR="001B0111" w:rsidRPr="00886ABB">
              <w:rPr>
                <w:rFonts w:ascii="Arial Narrow"/>
                <w:sz w:val="20"/>
                <w:lang w:val="en-US"/>
              </w:rPr>
              <w:t xml:space="preserve"> on the basis of M&amp;E results</w:t>
            </w:r>
          </w:p>
          <w:p w14:paraId="00770391" w14:textId="3E58C957" w:rsidR="00B8592D" w:rsidRPr="00886ABB" w:rsidRDefault="001B0111" w:rsidP="00BC3E95">
            <w:pPr>
              <w:pStyle w:val="Leipteksti"/>
              <w:numPr>
                <w:ilvl w:val="0"/>
                <w:numId w:val="173"/>
              </w:numPr>
              <w:tabs>
                <w:tab w:val="clear" w:pos="360"/>
                <w:tab w:val="num" w:pos="396"/>
              </w:tabs>
              <w:spacing w:after="0" w:line="240" w:lineRule="auto"/>
              <w:ind w:left="396" w:hanging="396"/>
              <w:jc w:val="both"/>
              <w:rPr>
                <w:rFonts w:ascii="Arial Narrow" w:hAnsi="Arial Narrow"/>
                <w:lang w:val="en-US"/>
              </w:rPr>
            </w:pPr>
            <w:r w:rsidRPr="00886ABB">
              <w:rPr>
                <w:rFonts w:ascii="Arial Narrow"/>
                <w:sz w:val="20"/>
                <w:lang w:val="en-GB"/>
              </w:rPr>
              <w:t>Complaints and appeals management, includ</w:t>
            </w:r>
            <w:r w:rsidR="002470B1" w:rsidRPr="00886ABB">
              <w:rPr>
                <w:rFonts w:ascii="Arial Narrow"/>
                <w:sz w:val="20"/>
                <w:lang w:val="en-GB"/>
              </w:rPr>
              <w:t>in</w:t>
            </w:r>
            <w:r w:rsidRPr="00886ABB">
              <w:rPr>
                <w:rFonts w:ascii="Arial Narrow"/>
                <w:sz w:val="20"/>
                <w:lang w:val="en-GB"/>
              </w:rPr>
              <w:t>g</w:t>
            </w:r>
            <w:r w:rsidRPr="00886ABB">
              <w:rPr>
                <w:rFonts w:ascii="Arial Narrow"/>
                <w:sz w:val="20"/>
                <w:lang w:val="en-US"/>
              </w:rPr>
              <w:t xml:space="preserve"> a</w:t>
            </w:r>
            <w:r w:rsidR="00B8592D" w:rsidRPr="00886ABB">
              <w:rPr>
                <w:rFonts w:ascii="Arial Narrow"/>
                <w:sz w:val="20"/>
                <w:lang w:val="en-US"/>
              </w:rPr>
              <w:t xml:space="preserve">dministrative Law Judges for hearings and cases </w:t>
            </w:r>
          </w:p>
          <w:p w14:paraId="70D08FA4" w14:textId="77777777" w:rsidR="00B8592D" w:rsidRPr="00886ABB" w:rsidRDefault="00B8592D" w:rsidP="00BC3E95">
            <w:pPr>
              <w:pStyle w:val="Leipteksti"/>
              <w:numPr>
                <w:ilvl w:val="0"/>
                <w:numId w:val="174"/>
              </w:numPr>
              <w:tabs>
                <w:tab w:val="clear" w:pos="360"/>
                <w:tab w:val="num" w:pos="396"/>
              </w:tabs>
              <w:spacing w:after="0" w:line="240" w:lineRule="auto"/>
              <w:ind w:left="396" w:hanging="396"/>
              <w:jc w:val="both"/>
              <w:rPr>
                <w:rFonts w:ascii="Arial Narrow" w:hAnsi="Arial Narrow"/>
                <w:lang w:val="en-GB"/>
              </w:rPr>
            </w:pPr>
            <w:r w:rsidRPr="00886ABB">
              <w:rPr>
                <w:rFonts w:ascii="Arial Narrow"/>
                <w:sz w:val="20"/>
                <w:lang w:val="en-US"/>
              </w:rPr>
              <w:t>Legal drafting and peer reviewing</w:t>
            </w:r>
          </w:p>
          <w:p w14:paraId="0C2368BD" w14:textId="7C3448BC" w:rsidR="00B77EBB" w:rsidRPr="00886ABB" w:rsidRDefault="00B8592D" w:rsidP="001B0111">
            <w:pPr>
              <w:pStyle w:val="ListParagraph"/>
              <w:numPr>
                <w:ilvl w:val="0"/>
                <w:numId w:val="175"/>
              </w:numPr>
              <w:tabs>
                <w:tab w:val="clear" w:pos="360"/>
                <w:tab w:val="num" w:pos="396"/>
              </w:tabs>
              <w:ind w:left="396" w:hanging="396"/>
              <w:jc w:val="both"/>
              <w:rPr>
                <w:rFonts w:ascii="Arial Narrow" w:hAnsi="Arial Narrow"/>
                <w:sz w:val="22"/>
                <w:szCs w:val="22"/>
              </w:rPr>
            </w:pPr>
            <w:r w:rsidRPr="00886ABB">
              <w:rPr>
                <w:rFonts w:ascii="Arial Narrow" w:hAnsi="Calibri"/>
                <w:sz w:val="20"/>
                <w:szCs w:val="22"/>
              </w:rPr>
              <w:t>Informing social dialogue process board</w:t>
            </w:r>
          </w:p>
        </w:tc>
        <w:tc>
          <w:tcPr>
            <w:tcW w:w="460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575D7BA" w14:textId="77777777" w:rsidR="00B8592D" w:rsidRPr="00886ABB" w:rsidRDefault="00B8592D" w:rsidP="00BC3E95">
            <w:pPr>
              <w:pStyle w:val="Leipteksti"/>
              <w:tabs>
                <w:tab w:val="left" w:pos="720"/>
              </w:tabs>
              <w:spacing w:after="0" w:line="240" w:lineRule="auto"/>
              <w:jc w:val="both"/>
              <w:rPr>
                <w:rFonts w:ascii="Arial Narrow" w:hAnsi="Arial Narrow"/>
                <w:b/>
                <w:sz w:val="20"/>
                <w:lang w:val="en-GB"/>
              </w:rPr>
            </w:pPr>
            <w:r w:rsidRPr="00886ABB">
              <w:rPr>
                <w:rFonts w:ascii="Arial Narrow"/>
                <w:b/>
                <w:sz w:val="20"/>
                <w:lang w:val="en-US"/>
              </w:rPr>
              <w:t>Statistical / poverty / M&amp;E experts</w:t>
            </w:r>
          </w:p>
          <w:p w14:paraId="54E1D5D5" w14:textId="77777777" w:rsidR="00B8592D" w:rsidRPr="00886ABB" w:rsidRDefault="00B8592D" w:rsidP="00BC3E95">
            <w:pPr>
              <w:pStyle w:val="Leipteksti"/>
              <w:numPr>
                <w:ilvl w:val="0"/>
                <w:numId w:val="176"/>
              </w:numPr>
              <w:tabs>
                <w:tab w:val="clear" w:pos="360"/>
                <w:tab w:val="num" w:pos="396"/>
              </w:tabs>
              <w:spacing w:after="0" w:line="240" w:lineRule="auto"/>
              <w:ind w:left="396" w:hanging="396"/>
              <w:jc w:val="both"/>
              <w:rPr>
                <w:rFonts w:ascii="Arial Narrow" w:hAnsi="Arial Narrow"/>
                <w:lang w:val="en-GB"/>
              </w:rPr>
            </w:pPr>
            <w:r w:rsidRPr="00886ABB">
              <w:rPr>
                <w:rFonts w:ascii="Arial Narrow"/>
                <w:sz w:val="20"/>
                <w:lang w:val="en-US"/>
              </w:rPr>
              <w:t>Data collection (qualitative and quantitative): Organising, undertaking, supervising, assessing reliability and robustness of methods and analysing impact, progress</w:t>
            </w:r>
          </w:p>
          <w:p w14:paraId="76D52F5B" w14:textId="6E1B110C" w:rsidR="00B8592D" w:rsidRPr="00886ABB" w:rsidRDefault="002470B1" w:rsidP="00BC3E95">
            <w:pPr>
              <w:pStyle w:val="Leipteksti"/>
              <w:numPr>
                <w:ilvl w:val="0"/>
                <w:numId w:val="177"/>
              </w:numPr>
              <w:tabs>
                <w:tab w:val="clear" w:pos="360"/>
                <w:tab w:val="num" w:pos="396"/>
              </w:tabs>
              <w:spacing w:after="0" w:line="240" w:lineRule="auto"/>
              <w:ind w:left="396" w:hanging="396"/>
              <w:jc w:val="both"/>
              <w:rPr>
                <w:rFonts w:ascii="Arial Narrow" w:hAnsi="Arial Narrow"/>
                <w:lang w:val="en-GB"/>
              </w:rPr>
            </w:pPr>
            <w:r w:rsidRPr="00886ABB">
              <w:rPr>
                <w:rFonts w:ascii="Arial Narrow"/>
                <w:sz w:val="20"/>
                <w:lang w:val="en-US"/>
              </w:rPr>
              <w:t>Developing</w:t>
            </w:r>
            <w:r w:rsidR="00B8592D" w:rsidRPr="00886ABB">
              <w:rPr>
                <w:rFonts w:ascii="Arial Narrow"/>
                <w:sz w:val="20"/>
                <w:lang w:val="en-US"/>
              </w:rPr>
              <w:t xml:space="preserve"> and reinforcing data collection methods (including household surveys)</w:t>
            </w:r>
          </w:p>
          <w:p w14:paraId="6B86B43C" w14:textId="77777777" w:rsidR="00B8592D" w:rsidRPr="00886ABB" w:rsidRDefault="00B8592D" w:rsidP="00BC3E95">
            <w:pPr>
              <w:pStyle w:val="Leipteksti"/>
              <w:numPr>
                <w:ilvl w:val="0"/>
                <w:numId w:val="178"/>
              </w:numPr>
              <w:tabs>
                <w:tab w:val="clear" w:pos="360"/>
                <w:tab w:val="num" w:pos="396"/>
              </w:tabs>
              <w:spacing w:after="0" w:line="240" w:lineRule="auto"/>
              <w:ind w:left="396" w:hanging="396"/>
              <w:jc w:val="both"/>
              <w:rPr>
                <w:rFonts w:ascii="Arial Narrow" w:hAnsi="Arial Narrow"/>
                <w:lang w:val="en-GB"/>
              </w:rPr>
            </w:pPr>
            <w:r w:rsidRPr="00886ABB">
              <w:rPr>
                <w:rFonts w:ascii="Arial Narrow"/>
                <w:sz w:val="20"/>
                <w:lang w:val="en-US"/>
              </w:rPr>
              <w:t>Assessing coverage gaps and identifying needs for coverage</w:t>
            </w:r>
          </w:p>
          <w:p w14:paraId="29BD5D81" w14:textId="77777777" w:rsidR="00B8592D" w:rsidRPr="00886ABB" w:rsidRDefault="00B8592D" w:rsidP="00BC3E95">
            <w:pPr>
              <w:pStyle w:val="Leipteksti"/>
              <w:numPr>
                <w:ilvl w:val="0"/>
                <w:numId w:val="179"/>
              </w:numPr>
              <w:tabs>
                <w:tab w:val="clear" w:pos="360"/>
                <w:tab w:val="num" w:pos="396"/>
              </w:tabs>
              <w:spacing w:after="0" w:line="240" w:lineRule="auto"/>
              <w:ind w:left="396" w:hanging="396"/>
              <w:jc w:val="both"/>
              <w:rPr>
                <w:rFonts w:ascii="Arial Narrow" w:hAnsi="Arial Narrow"/>
                <w:lang w:val="en-GB"/>
              </w:rPr>
            </w:pPr>
            <w:r w:rsidRPr="00886ABB">
              <w:rPr>
                <w:rFonts w:ascii="Arial Narrow"/>
                <w:sz w:val="20"/>
                <w:lang w:val="en-US"/>
              </w:rPr>
              <w:t>Developing and implementing M&amp;E framework, measuring efficiency and effectiveness (performance indicators)</w:t>
            </w:r>
          </w:p>
          <w:p w14:paraId="60B8F381" w14:textId="77777777" w:rsidR="00B8592D" w:rsidRPr="00886ABB" w:rsidRDefault="00B8592D" w:rsidP="00BC3E95">
            <w:pPr>
              <w:pStyle w:val="Leipteksti"/>
              <w:numPr>
                <w:ilvl w:val="0"/>
                <w:numId w:val="180"/>
              </w:numPr>
              <w:tabs>
                <w:tab w:val="clear" w:pos="360"/>
                <w:tab w:val="num" w:pos="396"/>
              </w:tabs>
              <w:spacing w:after="0" w:line="240" w:lineRule="auto"/>
              <w:ind w:left="396" w:hanging="396"/>
              <w:jc w:val="both"/>
              <w:rPr>
                <w:rFonts w:ascii="Arial Narrow" w:hAnsi="Arial Narrow"/>
                <w:lang w:val="en-GB"/>
              </w:rPr>
            </w:pPr>
            <w:r w:rsidRPr="00886ABB">
              <w:rPr>
                <w:rFonts w:ascii="Arial Narrow"/>
                <w:sz w:val="20"/>
                <w:lang w:val="en-US"/>
              </w:rPr>
              <w:t>Simulating/assessing impact on poverty reduction and income distribution</w:t>
            </w:r>
          </w:p>
        </w:tc>
      </w:tr>
      <w:tr w:rsidR="00B8592D" w:rsidRPr="00886ABB" w14:paraId="45B5C292" w14:textId="77777777" w:rsidTr="00C958BC">
        <w:trPr>
          <w:trHeight w:val="2650"/>
        </w:trPr>
        <w:tc>
          <w:tcPr>
            <w:tcW w:w="460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9D3C354" w14:textId="54F0D611" w:rsidR="00B8592D" w:rsidRPr="00886ABB" w:rsidRDefault="00B8592D" w:rsidP="00BC3E95">
            <w:pPr>
              <w:pStyle w:val="Leipteksti"/>
              <w:tabs>
                <w:tab w:val="left" w:pos="720"/>
              </w:tabs>
              <w:spacing w:after="0" w:line="240" w:lineRule="auto"/>
              <w:jc w:val="both"/>
              <w:rPr>
                <w:rFonts w:ascii="Arial Narrow" w:hAnsi="Arial Narrow"/>
                <w:b/>
                <w:sz w:val="20"/>
              </w:rPr>
            </w:pPr>
            <w:r w:rsidRPr="00886ABB">
              <w:rPr>
                <w:rFonts w:ascii="Arial Narrow"/>
                <w:b/>
                <w:sz w:val="20"/>
                <w:lang w:val="en-US"/>
              </w:rPr>
              <w:t>Actuarial and pensions experts</w:t>
            </w:r>
          </w:p>
          <w:p w14:paraId="1BF926C3" w14:textId="77777777" w:rsidR="00B8592D" w:rsidRPr="00886ABB" w:rsidRDefault="00B8592D" w:rsidP="00BC3E95">
            <w:pPr>
              <w:pStyle w:val="Leipteksti"/>
              <w:numPr>
                <w:ilvl w:val="0"/>
                <w:numId w:val="181"/>
              </w:numPr>
              <w:tabs>
                <w:tab w:val="clear" w:pos="360"/>
                <w:tab w:val="num" w:pos="396"/>
              </w:tabs>
              <w:spacing w:after="0" w:line="240" w:lineRule="auto"/>
              <w:ind w:left="396" w:hanging="396"/>
              <w:jc w:val="both"/>
              <w:rPr>
                <w:rFonts w:ascii="Arial Narrow" w:hAnsi="Arial Narrow"/>
              </w:rPr>
            </w:pPr>
            <w:r w:rsidRPr="00886ABB">
              <w:rPr>
                <w:rFonts w:ascii="Arial Narrow"/>
                <w:sz w:val="20"/>
                <w:lang w:val="en-US"/>
              </w:rPr>
              <w:t>Organisation of modelling and projections</w:t>
            </w:r>
          </w:p>
          <w:p w14:paraId="4050D7FD" w14:textId="77777777" w:rsidR="00B8592D" w:rsidRPr="00886ABB" w:rsidRDefault="00B8592D" w:rsidP="00BC3E95">
            <w:pPr>
              <w:pStyle w:val="Leipteksti"/>
              <w:numPr>
                <w:ilvl w:val="0"/>
                <w:numId w:val="182"/>
              </w:numPr>
              <w:tabs>
                <w:tab w:val="clear" w:pos="360"/>
                <w:tab w:val="num" w:pos="396"/>
              </w:tabs>
              <w:spacing w:after="0" w:line="240" w:lineRule="auto"/>
              <w:ind w:left="396" w:hanging="396"/>
              <w:jc w:val="both"/>
              <w:rPr>
                <w:rFonts w:ascii="Arial Narrow" w:hAnsi="Arial Narrow"/>
                <w:lang w:val="en-GB"/>
              </w:rPr>
            </w:pPr>
            <w:r w:rsidRPr="00886ABB">
              <w:rPr>
                <w:rFonts w:ascii="Arial Narrow"/>
                <w:sz w:val="20"/>
                <w:lang w:val="en-US"/>
              </w:rPr>
              <w:t>Data collection, analysis at each SP programme level (with Stats experts)</w:t>
            </w:r>
          </w:p>
          <w:p w14:paraId="787AD3E2" w14:textId="77777777" w:rsidR="00B8592D" w:rsidRPr="00886ABB" w:rsidRDefault="00B8592D" w:rsidP="00BC3E95">
            <w:pPr>
              <w:pStyle w:val="Leipteksti"/>
              <w:numPr>
                <w:ilvl w:val="0"/>
                <w:numId w:val="183"/>
              </w:numPr>
              <w:tabs>
                <w:tab w:val="clear" w:pos="360"/>
                <w:tab w:val="num" w:pos="396"/>
              </w:tabs>
              <w:spacing w:after="0" w:line="240" w:lineRule="auto"/>
              <w:ind w:left="396" w:hanging="396"/>
              <w:jc w:val="both"/>
              <w:rPr>
                <w:rFonts w:ascii="Arial Narrow" w:hAnsi="Arial Narrow"/>
                <w:lang w:val="en-GB"/>
              </w:rPr>
            </w:pPr>
            <w:r w:rsidRPr="00886ABB">
              <w:rPr>
                <w:rFonts w:ascii="Arial Narrow"/>
                <w:sz w:val="20"/>
                <w:lang w:val="en-US"/>
              </w:rPr>
              <w:t>Framework for projection assumptions (with macro-economics analyst)</w:t>
            </w:r>
          </w:p>
          <w:p w14:paraId="1B1F702D" w14:textId="77777777" w:rsidR="00B8592D" w:rsidRPr="00886ABB" w:rsidRDefault="00B8592D" w:rsidP="00BC3E95">
            <w:pPr>
              <w:pStyle w:val="Leipteksti"/>
              <w:numPr>
                <w:ilvl w:val="0"/>
                <w:numId w:val="184"/>
              </w:numPr>
              <w:tabs>
                <w:tab w:val="clear" w:pos="360"/>
                <w:tab w:val="num" w:pos="396"/>
              </w:tabs>
              <w:spacing w:after="0" w:line="240" w:lineRule="auto"/>
              <w:ind w:left="396" w:hanging="396"/>
              <w:jc w:val="both"/>
              <w:rPr>
                <w:rFonts w:ascii="Arial Narrow" w:hAnsi="Arial Narrow"/>
                <w:lang w:val="en-GB"/>
              </w:rPr>
            </w:pPr>
            <w:r w:rsidRPr="00886ABB">
              <w:rPr>
                <w:rFonts w:ascii="Arial Narrow"/>
                <w:sz w:val="20"/>
                <w:lang w:val="en-US"/>
              </w:rPr>
              <w:t>Demographic, financial projections of general population, each programme expenditure and revenues for social insurance programmes only</w:t>
            </w:r>
          </w:p>
          <w:p w14:paraId="201F378E" w14:textId="77777777" w:rsidR="00B8592D" w:rsidRPr="00886ABB" w:rsidRDefault="00B8592D" w:rsidP="00BC3E95">
            <w:pPr>
              <w:pStyle w:val="Leipteksti"/>
              <w:numPr>
                <w:ilvl w:val="0"/>
                <w:numId w:val="185"/>
              </w:numPr>
              <w:tabs>
                <w:tab w:val="clear" w:pos="360"/>
                <w:tab w:val="num" w:pos="396"/>
              </w:tabs>
              <w:spacing w:after="0" w:line="240" w:lineRule="auto"/>
              <w:ind w:left="396" w:hanging="396"/>
              <w:jc w:val="both"/>
              <w:rPr>
                <w:rFonts w:ascii="Arial Narrow" w:hAnsi="Arial Narrow"/>
                <w:lang w:val="en-GB"/>
              </w:rPr>
            </w:pPr>
            <w:r w:rsidRPr="00886ABB">
              <w:rPr>
                <w:rFonts w:ascii="Arial Narrow"/>
                <w:sz w:val="20"/>
                <w:lang w:val="en-US"/>
              </w:rPr>
              <w:t>Presentation and interpretation of results indicators</w:t>
            </w:r>
          </w:p>
          <w:p w14:paraId="68A307D1" w14:textId="77777777" w:rsidR="00B8592D" w:rsidRPr="00886ABB" w:rsidRDefault="00B8592D" w:rsidP="00BC3E95">
            <w:pPr>
              <w:pStyle w:val="Leipteksti"/>
              <w:numPr>
                <w:ilvl w:val="0"/>
                <w:numId w:val="186"/>
              </w:numPr>
              <w:tabs>
                <w:tab w:val="clear" w:pos="360"/>
                <w:tab w:val="num" w:pos="396"/>
              </w:tabs>
              <w:spacing w:after="0" w:line="240" w:lineRule="auto"/>
              <w:ind w:left="396" w:hanging="396"/>
              <w:jc w:val="both"/>
              <w:rPr>
                <w:rFonts w:ascii="Arial Narrow" w:hAnsi="Arial Narrow"/>
                <w:b/>
              </w:rPr>
            </w:pPr>
            <w:r w:rsidRPr="00886ABB">
              <w:rPr>
                <w:rFonts w:ascii="Arial Narrow"/>
                <w:sz w:val="20"/>
                <w:lang w:val="en-US"/>
              </w:rPr>
              <w:t xml:space="preserve">Inputs to social budgeting model </w:t>
            </w:r>
          </w:p>
          <w:p w14:paraId="516FD6D5" w14:textId="033199C9" w:rsidR="00B8592D" w:rsidRPr="00886ABB" w:rsidRDefault="00B8592D" w:rsidP="00BC3E95">
            <w:pPr>
              <w:pStyle w:val="Leipteksti"/>
              <w:numPr>
                <w:ilvl w:val="0"/>
                <w:numId w:val="187"/>
              </w:numPr>
              <w:tabs>
                <w:tab w:val="clear" w:pos="360"/>
                <w:tab w:val="num" w:pos="396"/>
              </w:tabs>
              <w:spacing w:after="0" w:line="240" w:lineRule="auto"/>
              <w:ind w:left="396" w:hanging="396"/>
              <w:jc w:val="both"/>
              <w:rPr>
                <w:rFonts w:ascii="Arial Narrow" w:hAnsi="Arial Narrow"/>
                <w:b/>
              </w:rPr>
            </w:pPr>
            <w:r w:rsidRPr="00886ABB">
              <w:rPr>
                <w:rFonts w:ascii="Arial Narrow"/>
                <w:sz w:val="20"/>
                <w:lang w:val="en-US"/>
              </w:rPr>
              <w:t>Actuarial va</w:t>
            </w:r>
            <w:r w:rsidR="00A4033D" w:rsidRPr="00886ABB">
              <w:rPr>
                <w:rFonts w:ascii="Arial Narrow"/>
                <w:sz w:val="20"/>
                <w:lang w:val="en-US"/>
              </w:rPr>
              <w:t>l</w:t>
            </w:r>
            <w:r w:rsidRPr="00886ABB">
              <w:rPr>
                <w:rFonts w:ascii="Arial Narrow"/>
                <w:sz w:val="20"/>
                <w:lang w:val="en-US"/>
              </w:rPr>
              <w:t>uations</w:t>
            </w:r>
          </w:p>
        </w:tc>
        <w:tc>
          <w:tcPr>
            <w:tcW w:w="460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A919786" w14:textId="77777777" w:rsidR="00B8592D" w:rsidRPr="00886ABB" w:rsidRDefault="00B8592D" w:rsidP="00BC3E95">
            <w:pPr>
              <w:pStyle w:val="Leipteksti"/>
              <w:tabs>
                <w:tab w:val="left" w:pos="720"/>
              </w:tabs>
              <w:spacing w:after="0" w:line="240" w:lineRule="auto"/>
              <w:jc w:val="both"/>
              <w:rPr>
                <w:rFonts w:ascii="Arial Narrow" w:hAnsi="Arial Narrow"/>
                <w:b/>
                <w:sz w:val="20"/>
                <w:lang w:val="en-GB"/>
              </w:rPr>
            </w:pPr>
            <w:r w:rsidRPr="00886ABB">
              <w:rPr>
                <w:rFonts w:ascii="Arial Narrow"/>
                <w:b/>
                <w:sz w:val="20"/>
                <w:lang w:val="en-US"/>
              </w:rPr>
              <w:t>Macro-economic and employment experts</w:t>
            </w:r>
          </w:p>
          <w:p w14:paraId="4E6EC9F8" w14:textId="77777777" w:rsidR="00B8592D" w:rsidRPr="00886ABB" w:rsidRDefault="00B8592D" w:rsidP="00BC3E95">
            <w:pPr>
              <w:pStyle w:val="Leipteksti"/>
              <w:numPr>
                <w:ilvl w:val="0"/>
                <w:numId w:val="188"/>
              </w:numPr>
              <w:tabs>
                <w:tab w:val="clear" w:pos="360"/>
                <w:tab w:val="num" w:pos="396"/>
              </w:tabs>
              <w:spacing w:after="0" w:line="240" w:lineRule="auto"/>
              <w:ind w:left="396" w:hanging="396"/>
              <w:jc w:val="both"/>
              <w:rPr>
                <w:rFonts w:ascii="Arial Narrow" w:hAnsi="Arial Narrow"/>
                <w:lang w:val="en-GB"/>
              </w:rPr>
            </w:pPr>
            <w:r w:rsidRPr="00886ABB">
              <w:rPr>
                <w:rFonts w:ascii="Arial Narrow"/>
                <w:sz w:val="20"/>
                <w:lang w:val="en-US"/>
              </w:rPr>
              <w:t>Organisation of social budget model and social accounting matrix</w:t>
            </w:r>
          </w:p>
          <w:p w14:paraId="0B470437" w14:textId="77777777" w:rsidR="00B8592D" w:rsidRPr="00886ABB" w:rsidRDefault="00B8592D" w:rsidP="00BC3E95">
            <w:pPr>
              <w:pStyle w:val="Leipteksti"/>
              <w:numPr>
                <w:ilvl w:val="0"/>
                <w:numId w:val="189"/>
              </w:numPr>
              <w:tabs>
                <w:tab w:val="clear" w:pos="360"/>
                <w:tab w:val="num" w:pos="396"/>
              </w:tabs>
              <w:spacing w:after="0" w:line="240" w:lineRule="auto"/>
              <w:ind w:left="396" w:hanging="396"/>
              <w:jc w:val="both"/>
              <w:rPr>
                <w:rFonts w:ascii="Arial Narrow" w:hAnsi="Arial Narrow"/>
              </w:rPr>
            </w:pPr>
            <w:r w:rsidRPr="00886ABB">
              <w:rPr>
                <w:rFonts w:ascii="Arial Narrow"/>
                <w:sz w:val="20"/>
                <w:lang w:val="en-US"/>
              </w:rPr>
              <w:t xml:space="preserve">Data collection for national accounts </w:t>
            </w:r>
          </w:p>
          <w:p w14:paraId="3E7972A5" w14:textId="77777777" w:rsidR="00B8592D" w:rsidRPr="00886ABB" w:rsidRDefault="00B8592D" w:rsidP="00BC3E95">
            <w:pPr>
              <w:pStyle w:val="Leipteksti"/>
              <w:numPr>
                <w:ilvl w:val="0"/>
                <w:numId w:val="190"/>
              </w:numPr>
              <w:tabs>
                <w:tab w:val="clear" w:pos="360"/>
                <w:tab w:val="num" w:pos="396"/>
              </w:tabs>
              <w:spacing w:after="0" w:line="240" w:lineRule="auto"/>
              <w:ind w:left="396" w:hanging="396"/>
              <w:jc w:val="both"/>
              <w:rPr>
                <w:rFonts w:ascii="Arial Narrow" w:hAnsi="Arial Narrow"/>
                <w:lang w:val="en-GB"/>
              </w:rPr>
            </w:pPr>
            <w:r w:rsidRPr="00886ABB">
              <w:rPr>
                <w:rFonts w:ascii="Arial Narrow"/>
                <w:sz w:val="20"/>
                <w:lang w:val="en-US"/>
              </w:rPr>
              <w:t>Employment and labour market data and policy analysis</w:t>
            </w:r>
          </w:p>
          <w:p w14:paraId="542FF46A" w14:textId="77777777" w:rsidR="00B8592D" w:rsidRPr="00886ABB" w:rsidRDefault="00B8592D" w:rsidP="00BC3E95">
            <w:pPr>
              <w:pStyle w:val="Leipteksti"/>
              <w:numPr>
                <w:ilvl w:val="0"/>
                <w:numId w:val="191"/>
              </w:numPr>
              <w:tabs>
                <w:tab w:val="clear" w:pos="360"/>
                <w:tab w:val="num" w:pos="396"/>
              </w:tabs>
              <w:spacing w:after="0" w:line="240" w:lineRule="auto"/>
              <w:ind w:left="396" w:hanging="396"/>
              <w:jc w:val="both"/>
              <w:rPr>
                <w:rFonts w:ascii="Arial Narrow" w:hAnsi="Arial Narrow"/>
                <w:lang w:val="en-GB"/>
              </w:rPr>
            </w:pPr>
            <w:r w:rsidRPr="00886ABB">
              <w:rPr>
                <w:rFonts w:ascii="Arial Narrow"/>
                <w:sz w:val="20"/>
                <w:lang w:val="en-US"/>
              </w:rPr>
              <w:t>Public employment, employment guarantee and livelihood programmes for active-age persons</w:t>
            </w:r>
          </w:p>
          <w:p w14:paraId="4EC0637E" w14:textId="77777777" w:rsidR="00B8592D" w:rsidRPr="00886ABB" w:rsidRDefault="00B8592D" w:rsidP="00BC3E95">
            <w:pPr>
              <w:pStyle w:val="Leipteksti"/>
              <w:numPr>
                <w:ilvl w:val="0"/>
                <w:numId w:val="192"/>
              </w:numPr>
              <w:tabs>
                <w:tab w:val="clear" w:pos="360"/>
                <w:tab w:val="num" w:pos="396"/>
              </w:tabs>
              <w:spacing w:after="0" w:line="240" w:lineRule="auto"/>
              <w:ind w:left="396" w:hanging="396"/>
              <w:jc w:val="both"/>
              <w:rPr>
                <w:rFonts w:ascii="Arial Narrow" w:hAnsi="Arial Narrow"/>
                <w:b/>
                <w:lang w:val="en-GB"/>
              </w:rPr>
            </w:pPr>
            <w:r w:rsidRPr="00886ABB">
              <w:rPr>
                <w:rFonts w:ascii="Arial Narrow"/>
                <w:sz w:val="20"/>
                <w:lang w:val="en-US"/>
              </w:rPr>
              <w:t xml:space="preserve">Impact assessment of SP system (economy, employment, fiscal, poverty </w:t>
            </w:r>
            <w:r w:rsidRPr="00886ABB">
              <w:rPr>
                <w:rFonts w:hAnsi="Arial Unicode MS"/>
                <w:sz w:val="20"/>
                <w:lang w:val="en-US"/>
              </w:rPr>
              <w:t>–</w:t>
            </w:r>
            <w:r w:rsidRPr="00886ABB">
              <w:rPr>
                <w:rFonts w:hAnsi="Arial Unicode MS"/>
                <w:sz w:val="20"/>
                <w:lang w:val="en-US"/>
              </w:rPr>
              <w:t xml:space="preserve"> </w:t>
            </w:r>
            <w:r w:rsidRPr="00886ABB">
              <w:rPr>
                <w:rFonts w:ascii="Arial Narrow"/>
                <w:sz w:val="20"/>
                <w:lang w:val="en-US"/>
              </w:rPr>
              <w:t xml:space="preserve">with Statistics poverty analyst) </w:t>
            </w:r>
          </w:p>
        </w:tc>
      </w:tr>
      <w:tr w:rsidR="00B8592D" w:rsidRPr="00886ABB" w14:paraId="054EA00F" w14:textId="77777777" w:rsidTr="00C958BC">
        <w:trPr>
          <w:trHeight w:val="2650"/>
        </w:trPr>
        <w:tc>
          <w:tcPr>
            <w:tcW w:w="460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8F64729" w14:textId="77777777" w:rsidR="00B8592D" w:rsidRPr="00886ABB" w:rsidRDefault="00B8592D" w:rsidP="00BC3E95">
            <w:pPr>
              <w:pStyle w:val="Leipteksti"/>
              <w:tabs>
                <w:tab w:val="left" w:pos="720"/>
              </w:tabs>
              <w:spacing w:after="0" w:line="240" w:lineRule="auto"/>
              <w:jc w:val="both"/>
              <w:rPr>
                <w:rFonts w:ascii="Arial Narrow" w:hAnsi="Arial Narrow"/>
                <w:b/>
                <w:sz w:val="20"/>
              </w:rPr>
            </w:pPr>
            <w:r w:rsidRPr="00886ABB">
              <w:rPr>
                <w:rFonts w:ascii="Arial Narrow"/>
                <w:b/>
                <w:sz w:val="20"/>
                <w:lang w:val="en-US"/>
              </w:rPr>
              <w:t>Health systems analyst</w:t>
            </w:r>
          </w:p>
          <w:p w14:paraId="4B14CDDB" w14:textId="77777777" w:rsidR="00B8592D" w:rsidRPr="00886ABB" w:rsidRDefault="00B8592D" w:rsidP="00BC3E95">
            <w:pPr>
              <w:pStyle w:val="Leipteksti"/>
              <w:numPr>
                <w:ilvl w:val="0"/>
                <w:numId w:val="193"/>
              </w:numPr>
              <w:tabs>
                <w:tab w:val="clear" w:pos="360"/>
                <w:tab w:val="num" w:pos="396"/>
              </w:tabs>
              <w:spacing w:after="0" w:line="240" w:lineRule="auto"/>
              <w:ind w:left="396" w:hanging="396"/>
              <w:jc w:val="both"/>
              <w:rPr>
                <w:rFonts w:ascii="Arial Narrow" w:hAnsi="Arial Narrow"/>
                <w:lang w:val="en-GB"/>
              </w:rPr>
            </w:pPr>
            <w:r w:rsidRPr="00886ABB">
              <w:rPr>
                <w:rFonts w:ascii="Arial Narrow"/>
                <w:sz w:val="20"/>
                <w:lang w:val="en-US"/>
              </w:rPr>
              <w:t>Inventory/mapping/review of existing health system and its performance: health service providers, etc.</w:t>
            </w:r>
          </w:p>
          <w:p w14:paraId="782A1BDA" w14:textId="77777777" w:rsidR="00B8592D" w:rsidRPr="00886ABB" w:rsidRDefault="00B8592D" w:rsidP="00BC3E95">
            <w:pPr>
              <w:pStyle w:val="Leipteksti"/>
              <w:numPr>
                <w:ilvl w:val="0"/>
                <w:numId w:val="194"/>
              </w:numPr>
              <w:tabs>
                <w:tab w:val="clear" w:pos="360"/>
                <w:tab w:val="num" w:pos="396"/>
              </w:tabs>
              <w:spacing w:after="0" w:line="240" w:lineRule="auto"/>
              <w:ind w:left="396" w:hanging="396"/>
              <w:jc w:val="both"/>
              <w:rPr>
                <w:rFonts w:ascii="Arial Narrow" w:hAnsi="Arial Narrow"/>
              </w:rPr>
            </w:pPr>
            <w:r w:rsidRPr="00886ABB">
              <w:rPr>
                <w:rFonts w:ascii="Arial Narrow"/>
                <w:sz w:val="20"/>
                <w:lang w:val="en-US"/>
              </w:rPr>
              <w:t>Health coverage gap analysis</w:t>
            </w:r>
          </w:p>
          <w:p w14:paraId="027B7D79" w14:textId="77777777" w:rsidR="00B8592D" w:rsidRPr="00886ABB" w:rsidRDefault="00B8592D" w:rsidP="00BC3E95">
            <w:pPr>
              <w:pStyle w:val="Leipteksti"/>
              <w:numPr>
                <w:ilvl w:val="0"/>
                <w:numId w:val="195"/>
              </w:numPr>
              <w:tabs>
                <w:tab w:val="clear" w:pos="360"/>
                <w:tab w:val="num" w:pos="396"/>
              </w:tabs>
              <w:spacing w:after="0" w:line="240" w:lineRule="auto"/>
              <w:ind w:left="396" w:hanging="396"/>
              <w:jc w:val="both"/>
              <w:rPr>
                <w:rFonts w:ascii="Arial Narrow" w:hAnsi="Arial Narrow"/>
              </w:rPr>
            </w:pPr>
            <w:r w:rsidRPr="00886ABB">
              <w:rPr>
                <w:rFonts w:ascii="Arial Narrow"/>
                <w:sz w:val="20"/>
                <w:lang w:val="en-US"/>
              </w:rPr>
              <w:t>Definition of health outcome indicators</w:t>
            </w:r>
          </w:p>
          <w:p w14:paraId="5689476C" w14:textId="77777777" w:rsidR="00B8592D" w:rsidRPr="00886ABB" w:rsidRDefault="00B8592D" w:rsidP="00BC3E95">
            <w:pPr>
              <w:pStyle w:val="Leipteksti"/>
              <w:numPr>
                <w:ilvl w:val="0"/>
                <w:numId w:val="196"/>
              </w:numPr>
              <w:tabs>
                <w:tab w:val="clear" w:pos="360"/>
                <w:tab w:val="num" w:pos="396"/>
              </w:tabs>
              <w:spacing w:after="0" w:line="240" w:lineRule="auto"/>
              <w:ind w:left="396" w:hanging="396"/>
              <w:jc w:val="both"/>
              <w:rPr>
                <w:rFonts w:ascii="Arial Narrow" w:hAnsi="Arial Narrow"/>
                <w:lang w:val="en-GB"/>
              </w:rPr>
            </w:pPr>
            <w:r w:rsidRPr="00886ABB">
              <w:rPr>
                <w:rFonts w:ascii="Arial Narrow"/>
                <w:sz w:val="20"/>
                <w:lang w:val="en-US"/>
              </w:rPr>
              <w:t>Policy formulation for (reforming) SP health package options for contributory and non-contributory components</w:t>
            </w:r>
          </w:p>
        </w:tc>
        <w:tc>
          <w:tcPr>
            <w:tcW w:w="460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B85EA7A" w14:textId="5830EA51" w:rsidR="00B8592D" w:rsidRPr="00886ABB" w:rsidRDefault="00B8592D" w:rsidP="00BC3E95">
            <w:pPr>
              <w:pStyle w:val="Leipteksti"/>
              <w:tabs>
                <w:tab w:val="left" w:pos="720"/>
              </w:tabs>
              <w:spacing w:after="0" w:line="240" w:lineRule="auto"/>
              <w:jc w:val="both"/>
              <w:rPr>
                <w:rFonts w:ascii="Arial Narrow" w:hAnsi="Arial Narrow"/>
                <w:b/>
                <w:sz w:val="20"/>
              </w:rPr>
            </w:pPr>
            <w:r w:rsidRPr="00886ABB">
              <w:rPr>
                <w:rFonts w:ascii="Arial Narrow"/>
                <w:b/>
                <w:sz w:val="20"/>
                <w:lang w:val="en-US"/>
              </w:rPr>
              <w:t xml:space="preserve">Administration </w:t>
            </w:r>
            <w:r w:rsidR="00B77EBB" w:rsidRPr="00886ABB">
              <w:rPr>
                <w:rFonts w:ascii="Arial Narrow"/>
                <w:b/>
                <w:sz w:val="20"/>
                <w:lang w:val="en-US"/>
              </w:rPr>
              <w:t xml:space="preserve">officers </w:t>
            </w:r>
            <w:r w:rsidRPr="00886ABB">
              <w:rPr>
                <w:rFonts w:hAnsi="Arial Unicode MS"/>
                <w:b/>
                <w:sz w:val="20"/>
                <w:lang w:val="en-US"/>
              </w:rPr>
              <w:t>–</w:t>
            </w:r>
            <w:r w:rsidRPr="00886ABB">
              <w:rPr>
                <w:rFonts w:hAnsi="Arial Unicode MS"/>
                <w:b/>
                <w:sz w:val="20"/>
                <w:lang w:val="en-US"/>
              </w:rPr>
              <w:t xml:space="preserve"> </w:t>
            </w:r>
            <w:r w:rsidRPr="00886ABB">
              <w:rPr>
                <w:rFonts w:ascii="Arial Narrow"/>
                <w:b/>
                <w:sz w:val="20"/>
                <w:lang w:val="en-US"/>
              </w:rPr>
              <w:t>various areas</w:t>
            </w:r>
          </w:p>
          <w:p w14:paraId="0B813EEA" w14:textId="77777777" w:rsidR="00B8592D" w:rsidRPr="00886ABB" w:rsidRDefault="00B8592D" w:rsidP="00BC3E95">
            <w:pPr>
              <w:pStyle w:val="Leipteksti"/>
              <w:numPr>
                <w:ilvl w:val="0"/>
                <w:numId w:val="197"/>
              </w:numPr>
              <w:tabs>
                <w:tab w:val="clear" w:pos="360"/>
                <w:tab w:val="num" w:pos="396"/>
              </w:tabs>
              <w:spacing w:after="0" w:line="240" w:lineRule="auto"/>
              <w:ind w:left="396" w:hanging="396"/>
              <w:jc w:val="both"/>
              <w:rPr>
                <w:rFonts w:ascii="Arial Narrow" w:hAnsi="Arial Narrow"/>
                <w:lang w:val="en-GB"/>
              </w:rPr>
            </w:pPr>
            <w:r w:rsidRPr="00886ABB">
              <w:rPr>
                <w:rFonts w:ascii="Arial Narrow"/>
                <w:sz w:val="20"/>
                <w:lang w:val="en-US"/>
              </w:rPr>
              <w:t>Membership management (Targeting / eligibility verification, registration, database maintenance and update etc.)</w:t>
            </w:r>
          </w:p>
          <w:p w14:paraId="78573C65" w14:textId="77777777" w:rsidR="00B8592D" w:rsidRPr="00886ABB" w:rsidRDefault="00B8592D" w:rsidP="00BC3E95">
            <w:pPr>
              <w:pStyle w:val="Leipteksti"/>
              <w:numPr>
                <w:ilvl w:val="0"/>
                <w:numId w:val="198"/>
              </w:numPr>
              <w:tabs>
                <w:tab w:val="clear" w:pos="360"/>
                <w:tab w:val="num" w:pos="396"/>
              </w:tabs>
              <w:spacing w:after="0" w:line="240" w:lineRule="auto"/>
              <w:ind w:left="396" w:hanging="396"/>
              <w:jc w:val="both"/>
              <w:rPr>
                <w:rFonts w:ascii="Arial Narrow" w:hAnsi="Arial Narrow"/>
              </w:rPr>
            </w:pPr>
            <w:r w:rsidRPr="00886ABB">
              <w:rPr>
                <w:rFonts w:ascii="Arial Narrow"/>
                <w:sz w:val="20"/>
                <w:lang w:val="en-US"/>
              </w:rPr>
              <w:t>Claims / case treatment</w:t>
            </w:r>
          </w:p>
          <w:p w14:paraId="45B4E108" w14:textId="77777777" w:rsidR="00B8592D" w:rsidRPr="00886ABB" w:rsidRDefault="00B8592D" w:rsidP="00BC3E95">
            <w:pPr>
              <w:pStyle w:val="Leipteksti"/>
              <w:numPr>
                <w:ilvl w:val="0"/>
                <w:numId w:val="199"/>
              </w:numPr>
              <w:tabs>
                <w:tab w:val="clear" w:pos="360"/>
                <w:tab w:val="num" w:pos="396"/>
              </w:tabs>
              <w:spacing w:after="0" w:line="240" w:lineRule="auto"/>
              <w:ind w:left="396" w:hanging="396"/>
              <w:jc w:val="both"/>
              <w:rPr>
                <w:rFonts w:ascii="Arial Narrow" w:hAnsi="Arial Narrow"/>
                <w:lang w:val="en-GB"/>
              </w:rPr>
            </w:pPr>
            <w:r w:rsidRPr="00886ABB">
              <w:rPr>
                <w:rFonts w:ascii="Arial Narrow"/>
                <w:sz w:val="20"/>
                <w:lang w:val="en-US"/>
              </w:rPr>
              <w:t>Contribution collection and benefit distribution services</w:t>
            </w:r>
          </w:p>
          <w:p w14:paraId="4729D0F0" w14:textId="77777777" w:rsidR="00B8592D" w:rsidRPr="00886ABB" w:rsidRDefault="00B8592D" w:rsidP="00BC3E95">
            <w:pPr>
              <w:pStyle w:val="Leipteksti"/>
              <w:numPr>
                <w:ilvl w:val="0"/>
                <w:numId w:val="200"/>
              </w:numPr>
              <w:tabs>
                <w:tab w:val="clear" w:pos="360"/>
                <w:tab w:val="num" w:pos="396"/>
              </w:tabs>
              <w:spacing w:after="0" w:line="240" w:lineRule="auto"/>
              <w:ind w:left="396" w:hanging="396"/>
              <w:jc w:val="both"/>
              <w:rPr>
                <w:rFonts w:ascii="Arial Narrow" w:hAnsi="Arial Narrow"/>
                <w:lang w:val="en-GB"/>
              </w:rPr>
            </w:pPr>
            <w:r w:rsidRPr="00886ABB">
              <w:rPr>
                <w:rFonts w:ascii="Arial Narrow"/>
                <w:sz w:val="20"/>
                <w:lang w:val="en-US"/>
              </w:rPr>
              <w:t>Review of roles and responsibilities across all levels of public institutions</w:t>
            </w:r>
          </w:p>
          <w:p w14:paraId="2A4169A5" w14:textId="48E1AD07" w:rsidR="00B8592D" w:rsidRPr="00886ABB" w:rsidRDefault="00B8592D" w:rsidP="00BC3E95">
            <w:pPr>
              <w:pStyle w:val="Leipteksti"/>
              <w:numPr>
                <w:ilvl w:val="0"/>
                <w:numId w:val="201"/>
              </w:numPr>
              <w:tabs>
                <w:tab w:val="clear" w:pos="360"/>
                <w:tab w:val="num" w:pos="396"/>
              </w:tabs>
              <w:spacing w:after="0" w:line="240" w:lineRule="auto"/>
              <w:ind w:left="396" w:hanging="396"/>
              <w:jc w:val="both"/>
              <w:rPr>
                <w:rFonts w:ascii="Arial Narrow" w:hAnsi="Arial Narrow"/>
                <w:lang w:val="en-GB"/>
              </w:rPr>
            </w:pPr>
            <w:r w:rsidRPr="00886ABB">
              <w:rPr>
                <w:rFonts w:ascii="Arial Narrow"/>
                <w:sz w:val="20"/>
                <w:lang w:val="en-US"/>
              </w:rPr>
              <w:t xml:space="preserve">MIS and IT </w:t>
            </w:r>
            <w:r w:rsidR="00B77EBB" w:rsidRPr="00886ABB">
              <w:rPr>
                <w:rFonts w:ascii="Arial Narrow"/>
                <w:sz w:val="20"/>
                <w:lang w:val="en-US"/>
              </w:rPr>
              <w:t xml:space="preserve">development, </w:t>
            </w:r>
            <w:r w:rsidRPr="00886ABB">
              <w:rPr>
                <w:rFonts w:ascii="Arial Narrow"/>
                <w:sz w:val="20"/>
                <w:lang w:val="en-US"/>
              </w:rPr>
              <w:t>review and maintenance</w:t>
            </w:r>
          </w:p>
          <w:p w14:paraId="2A7EAC58" w14:textId="77777777" w:rsidR="00B8592D" w:rsidRPr="00886ABB" w:rsidRDefault="00B8592D" w:rsidP="00BC3E95">
            <w:pPr>
              <w:pStyle w:val="Leipteksti"/>
              <w:numPr>
                <w:ilvl w:val="0"/>
                <w:numId w:val="202"/>
              </w:numPr>
              <w:tabs>
                <w:tab w:val="clear" w:pos="360"/>
                <w:tab w:val="num" w:pos="396"/>
              </w:tabs>
              <w:spacing w:after="0" w:line="240" w:lineRule="auto"/>
              <w:ind w:left="396" w:hanging="396"/>
              <w:jc w:val="both"/>
              <w:rPr>
                <w:rFonts w:ascii="Arial Narrow" w:hAnsi="Arial Narrow"/>
              </w:rPr>
            </w:pPr>
            <w:r w:rsidRPr="00886ABB">
              <w:rPr>
                <w:rFonts w:ascii="Arial Narrow"/>
                <w:sz w:val="20"/>
                <w:lang w:val="en-US"/>
              </w:rPr>
              <w:t>Procurement and contracting</w:t>
            </w:r>
          </w:p>
          <w:p w14:paraId="58A677CC" w14:textId="77777777" w:rsidR="00B8592D" w:rsidRPr="00886ABB" w:rsidRDefault="00B8592D" w:rsidP="00BC3E95">
            <w:pPr>
              <w:pStyle w:val="Leipteksti"/>
              <w:numPr>
                <w:ilvl w:val="0"/>
                <w:numId w:val="203"/>
              </w:numPr>
              <w:tabs>
                <w:tab w:val="clear" w:pos="360"/>
                <w:tab w:val="num" w:pos="396"/>
              </w:tabs>
              <w:spacing w:after="0" w:line="240" w:lineRule="auto"/>
              <w:ind w:left="396" w:hanging="396"/>
              <w:jc w:val="both"/>
              <w:rPr>
                <w:rFonts w:ascii="Arial Narrow" w:hAnsi="Arial Narrow"/>
              </w:rPr>
            </w:pPr>
            <w:r w:rsidRPr="00886ABB">
              <w:rPr>
                <w:rFonts w:ascii="Arial Narrow"/>
                <w:sz w:val="20"/>
                <w:lang w:val="en-US"/>
              </w:rPr>
              <w:t>Administration organisation planning</w:t>
            </w:r>
          </w:p>
        </w:tc>
      </w:tr>
      <w:tr w:rsidR="00B8592D" w:rsidRPr="00886ABB" w14:paraId="713550CF" w14:textId="77777777" w:rsidTr="00C958BC">
        <w:trPr>
          <w:trHeight w:val="1990"/>
        </w:trPr>
        <w:tc>
          <w:tcPr>
            <w:tcW w:w="460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45F15D9" w14:textId="679A0ECF" w:rsidR="00B8592D" w:rsidRPr="00886ABB" w:rsidRDefault="00B8592D" w:rsidP="00BC3E95">
            <w:pPr>
              <w:pStyle w:val="Leipteksti"/>
              <w:tabs>
                <w:tab w:val="left" w:pos="720"/>
              </w:tabs>
              <w:spacing w:after="0" w:line="240" w:lineRule="auto"/>
              <w:jc w:val="both"/>
              <w:rPr>
                <w:rFonts w:ascii="Arial Narrow" w:hAnsi="Arial Narrow"/>
                <w:b/>
                <w:sz w:val="20"/>
              </w:rPr>
            </w:pPr>
            <w:r w:rsidRPr="00886ABB">
              <w:rPr>
                <w:rFonts w:ascii="Arial Narrow"/>
                <w:b/>
                <w:sz w:val="20"/>
                <w:lang w:val="en-US"/>
              </w:rPr>
              <w:t xml:space="preserve">Communication and Training </w:t>
            </w:r>
            <w:r w:rsidR="00B77EBB" w:rsidRPr="00886ABB">
              <w:rPr>
                <w:rFonts w:ascii="Arial Narrow"/>
                <w:b/>
                <w:sz w:val="20"/>
                <w:lang w:val="en-US"/>
              </w:rPr>
              <w:t>officers</w:t>
            </w:r>
          </w:p>
          <w:p w14:paraId="3ED5FABA" w14:textId="77777777" w:rsidR="00B8592D" w:rsidRPr="00886ABB" w:rsidRDefault="00B8592D" w:rsidP="00BC3E95">
            <w:pPr>
              <w:pStyle w:val="Leipteksti"/>
              <w:numPr>
                <w:ilvl w:val="0"/>
                <w:numId w:val="204"/>
              </w:numPr>
              <w:tabs>
                <w:tab w:val="clear" w:pos="360"/>
                <w:tab w:val="num" w:pos="396"/>
              </w:tabs>
              <w:spacing w:after="0" w:line="240" w:lineRule="auto"/>
              <w:ind w:left="396" w:hanging="396"/>
              <w:jc w:val="both"/>
              <w:rPr>
                <w:rFonts w:ascii="Arial Narrow" w:hAnsi="Arial Narrow"/>
                <w:lang w:val="en-GB"/>
              </w:rPr>
            </w:pPr>
            <w:r w:rsidRPr="00886ABB">
              <w:rPr>
                <w:rFonts w:ascii="Arial Narrow"/>
                <w:sz w:val="20"/>
                <w:lang w:val="en-US"/>
              </w:rPr>
              <w:t>Organisation of public information and awareness-raising programme for SP system and each SP component / branch</w:t>
            </w:r>
          </w:p>
          <w:p w14:paraId="4844804F" w14:textId="5CDB35E3" w:rsidR="003811EA" w:rsidRPr="00886ABB" w:rsidRDefault="003811EA" w:rsidP="00BC3E95">
            <w:pPr>
              <w:pStyle w:val="Leipteksti"/>
              <w:numPr>
                <w:ilvl w:val="0"/>
                <w:numId w:val="204"/>
              </w:numPr>
              <w:tabs>
                <w:tab w:val="clear" w:pos="360"/>
                <w:tab w:val="num" w:pos="396"/>
              </w:tabs>
              <w:spacing w:after="0" w:line="240" w:lineRule="auto"/>
              <w:ind w:left="396" w:hanging="396"/>
              <w:jc w:val="both"/>
              <w:rPr>
                <w:rFonts w:ascii="Arial Narrow"/>
                <w:sz w:val="20"/>
                <w:lang w:val="en-US"/>
              </w:rPr>
            </w:pPr>
            <w:r w:rsidRPr="00886ABB">
              <w:rPr>
                <w:rFonts w:ascii="Arial Narrow"/>
                <w:sz w:val="20"/>
                <w:lang w:val="en-GB"/>
              </w:rPr>
              <w:t>C</w:t>
            </w:r>
            <w:r w:rsidRPr="00886ABB">
              <w:rPr>
                <w:rFonts w:ascii="Arial Narrow"/>
                <w:sz w:val="20"/>
                <w:lang w:val="en-US"/>
              </w:rPr>
              <w:t>ommunication and coordination between sectors and different administration levels: central, local, community, as well as between the public, private (for-profit) and civil society sectors</w:t>
            </w:r>
          </w:p>
          <w:p w14:paraId="58C8FA23" w14:textId="1CDB614A" w:rsidR="00B8592D" w:rsidRPr="00886ABB" w:rsidRDefault="00B8592D" w:rsidP="00BC3E95">
            <w:pPr>
              <w:pStyle w:val="Leipteksti"/>
              <w:numPr>
                <w:ilvl w:val="0"/>
                <w:numId w:val="205"/>
              </w:numPr>
              <w:tabs>
                <w:tab w:val="clear" w:pos="360"/>
                <w:tab w:val="num" w:pos="396"/>
              </w:tabs>
              <w:spacing w:after="0" w:line="240" w:lineRule="auto"/>
              <w:ind w:left="396" w:hanging="396"/>
              <w:jc w:val="both"/>
              <w:rPr>
                <w:rFonts w:ascii="Arial Narrow" w:hAnsi="Arial Narrow"/>
                <w:b/>
                <w:lang w:val="en-GB"/>
              </w:rPr>
            </w:pPr>
            <w:r w:rsidRPr="00886ABB">
              <w:rPr>
                <w:rFonts w:ascii="Arial Narrow"/>
                <w:sz w:val="20"/>
                <w:lang w:val="en-US"/>
              </w:rPr>
              <w:t>Mapping of existing skills and capacities</w:t>
            </w:r>
            <w:r w:rsidR="003811EA" w:rsidRPr="00886ABB">
              <w:rPr>
                <w:rFonts w:ascii="Arial Narrow"/>
                <w:sz w:val="20"/>
                <w:lang w:val="en-US"/>
              </w:rPr>
              <w:t xml:space="preserve"> and p</w:t>
            </w:r>
            <w:r w:rsidRPr="00886ABB">
              <w:rPr>
                <w:rFonts w:ascii="Arial Narrow"/>
                <w:sz w:val="20"/>
                <w:lang w:val="en-US"/>
              </w:rPr>
              <w:t xml:space="preserve">lan for skills development in line with training needs and administration organisation </w:t>
            </w:r>
          </w:p>
        </w:tc>
        <w:tc>
          <w:tcPr>
            <w:tcW w:w="460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130EC94" w14:textId="77777777" w:rsidR="00B8592D" w:rsidRPr="00886ABB" w:rsidRDefault="00B8592D" w:rsidP="00BC3E95">
            <w:pPr>
              <w:pStyle w:val="Leipteksti"/>
              <w:tabs>
                <w:tab w:val="left" w:pos="720"/>
              </w:tabs>
              <w:spacing w:after="0" w:line="240" w:lineRule="auto"/>
              <w:jc w:val="both"/>
              <w:rPr>
                <w:rFonts w:ascii="Arial Narrow" w:hAnsi="Arial Narrow"/>
                <w:b/>
                <w:sz w:val="20"/>
              </w:rPr>
            </w:pPr>
            <w:r w:rsidRPr="00886ABB">
              <w:rPr>
                <w:rFonts w:ascii="Arial Narrow"/>
                <w:b/>
                <w:sz w:val="20"/>
                <w:lang w:val="en-US"/>
              </w:rPr>
              <w:t>Social dialogue experts</w:t>
            </w:r>
          </w:p>
          <w:p w14:paraId="3CF0B7C4" w14:textId="77777777" w:rsidR="00B8592D" w:rsidRPr="00886ABB" w:rsidRDefault="00B8592D" w:rsidP="00BC3E95">
            <w:pPr>
              <w:pStyle w:val="Leipteksti"/>
              <w:numPr>
                <w:ilvl w:val="0"/>
                <w:numId w:val="207"/>
              </w:numPr>
              <w:tabs>
                <w:tab w:val="clear" w:pos="360"/>
                <w:tab w:val="num" w:pos="396"/>
              </w:tabs>
              <w:spacing w:after="0" w:line="240" w:lineRule="auto"/>
              <w:ind w:left="396" w:hanging="396"/>
              <w:jc w:val="both"/>
              <w:rPr>
                <w:rFonts w:ascii="Arial Narrow" w:hAnsi="Arial Narrow"/>
                <w:lang w:val="en-GB"/>
              </w:rPr>
            </w:pPr>
            <w:r w:rsidRPr="00886ABB">
              <w:rPr>
                <w:rFonts w:ascii="Arial Narrow"/>
                <w:sz w:val="20"/>
                <w:lang w:val="en-US"/>
              </w:rPr>
              <w:t>Analysis of public administration aspects relevant to SP policy and implementation</w:t>
            </w:r>
          </w:p>
          <w:p w14:paraId="79C6B769" w14:textId="77777777" w:rsidR="00B8592D" w:rsidRPr="00886ABB" w:rsidRDefault="00B8592D" w:rsidP="00BC3E95">
            <w:pPr>
              <w:pStyle w:val="Leipteksti"/>
              <w:numPr>
                <w:ilvl w:val="0"/>
                <w:numId w:val="208"/>
              </w:numPr>
              <w:tabs>
                <w:tab w:val="clear" w:pos="360"/>
                <w:tab w:val="num" w:pos="396"/>
              </w:tabs>
              <w:spacing w:after="0" w:line="240" w:lineRule="auto"/>
              <w:ind w:left="396" w:hanging="396"/>
              <w:jc w:val="both"/>
              <w:rPr>
                <w:rFonts w:ascii="Arial Narrow" w:hAnsi="Arial Narrow"/>
                <w:lang w:val="en-GB"/>
              </w:rPr>
            </w:pPr>
            <w:r w:rsidRPr="00886ABB">
              <w:rPr>
                <w:rFonts w:ascii="Arial Narrow"/>
                <w:sz w:val="20"/>
                <w:lang w:val="en-US"/>
              </w:rPr>
              <w:t>Roles and responsibilities, reporting and monitoring between legislature (Parliament) and executive (Government)</w:t>
            </w:r>
          </w:p>
          <w:p w14:paraId="577735D9" w14:textId="77777777" w:rsidR="00B8592D" w:rsidRPr="00886ABB" w:rsidRDefault="00B8592D" w:rsidP="00BC3E95">
            <w:pPr>
              <w:pStyle w:val="Leipteksti"/>
              <w:numPr>
                <w:ilvl w:val="0"/>
                <w:numId w:val="209"/>
              </w:numPr>
              <w:tabs>
                <w:tab w:val="clear" w:pos="360"/>
                <w:tab w:val="num" w:pos="396"/>
              </w:tabs>
              <w:spacing w:after="0" w:line="240" w:lineRule="auto"/>
              <w:ind w:left="396" w:hanging="396"/>
              <w:jc w:val="both"/>
              <w:rPr>
                <w:rFonts w:ascii="Arial Narrow" w:hAnsi="Arial Narrow"/>
                <w:lang w:val="en-GB"/>
              </w:rPr>
            </w:pPr>
            <w:r w:rsidRPr="00886ABB">
              <w:rPr>
                <w:rFonts w:ascii="Arial Narrow"/>
                <w:sz w:val="20"/>
                <w:lang w:val="en-US"/>
              </w:rPr>
              <w:t>Planning of channels for strengthening social dialogue</w:t>
            </w:r>
          </w:p>
          <w:p w14:paraId="1359A5AB" w14:textId="77777777" w:rsidR="00B8592D" w:rsidRPr="00886ABB" w:rsidRDefault="00B8592D" w:rsidP="00BC3E95">
            <w:pPr>
              <w:pStyle w:val="Leipteksti"/>
              <w:numPr>
                <w:ilvl w:val="0"/>
                <w:numId w:val="210"/>
              </w:numPr>
              <w:tabs>
                <w:tab w:val="clear" w:pos="360"/>
                <w:tab w:val="num" w:pos="396"/>
              </w:tabs>
              <w:spacing w:after="0" w:line="240" w:lineRule="auto"/>
              <w:ind w:left="396" w:hanging="396"/>
              <w:jc w:val="both"/>
              <w:rPr>
                <w:rFonts w:ascii="Arial Narrow" w:hAnsi="Arial Narrow"/>
                <w:lang w:val="en-GB"/>
              </w:rPr>
            </w:pPr>
            <w:r w:rsidRPr="00886ABB">
              <w:rPr>
                <w:rFonts w:ascii="Arial Narrow"/>
                <w:sz w:val="20"/>
                <w:lang w:val="en-US"/>
              </w:rPr>
              <w:t xml:space="preserve">Action plan for social partners </w:t>
            </w:r>
            <w:r w:rsidRPr="00886ABB">
              <w:rPr>
                <w:rFonts w:hAnsi="Arial Unicode MS"/>
                <w:sz w:val="20"/>
                <w:lang w:val="en-US"/>
              </w:rPr>
              <w:t>–</w:t>
            </w:r>
            <w:r w:rsidRPr="00886ABB">
              <w:rPr>
                <w:rFonts w:hAnsi="Arial Unicode MS"/>
                <w:sz w:val="20"/>
                <w:lang w:val="en-US"/>
              </w:rPr>
              <w:t xml:space="preserve"> </w:t>
            </w:r>
            <w:r w:rsidRPr="00886ABB">
              <w:rPr>
                <w:rFonts w:ascii="Arial Narrow"/>
                <w:sz w:val="20"/>
                <w:lang w:val="en-US"/>
              </w:rPr>
              <w:t>training, capacity-building</w:t>
            </w:r>
          </w:p>
        </w:tc>
      </w:tr>
      <w:tr w:rsidR="00B8592D" w:rsidRPr="00886ABB" w14:paraId="4A87AA99" w14:textId="77777777" w:rsidTr="00C958BC">
        <w:trPr>
          <w:trHeight w:val="1770"/>
        </w:trPr>
        <w:tc>
          <w:tcPr>
            <w:tcW w:w="460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569FE2D" w14:textId="1C371A94" w:rsidR="00B8592D" w:rsidRPr="00886ABB" w:rsidRDefault="00B8592D" w:rsidP="00BC3E95">
            <w:pPr>
              <w:pStyle w:val="Leipteksti"/>
              <w:tabs>
                <w:tab w:val="left" w:pos="720"/>
              </w:tabs>
              <w:spacing w:after="0" w:line="240" w:lineRule="auto"/>
              <w:jc w:val="both"/>
              <w:rPr>
                <w:rFonts w:ascii="Arial Narrow" w:hAnsi="Arial Narrow"/>
                <w:b/>
                <w:sz w:val="20"/>
              </w:rPr>
            </w:pPr>
            <w:r w:rsidRPr="00886ABB">
              <w:rPr>
                <w:rFonts w:ascii="Arial Narrow"/>
                <w:b/>
                <w:sz w:val="20"/>
                <w:lang w:val="en-US"/>
              </w:rPr>
              <w:t>Social Work</w:t>
            </w:r>
            <w:r w:rsidR="00B77EBB" w:rsidRPr="00886ABB">
              <w:rPr>
                <w:rFonts w:ascii="Arial Narrow"/>
                <w:b/>
                <w:sz w:val="20"/>
                <w:lang w:val="en-US"/>
              </w:rPr>
              <w:t>ers</w:t>
            </w:r>
            <w:r w:rsidRPr="00886ABB">
              <w:rPr>
                <w:rFonts w:ascii="Arial Narrow"/>
                <w:b/>
                <w:sz w:val="20"/>
                <w:lang w:val="en-US"/>
              </w:rPr>
              <w:t xml:space="preserve"> </w:t>
            </w:r>
            <w:r w:rsidRPr="00886ABB">
              <w:rPr>
                <w:rFonts w:hAnsi="Arial Unicode MS"/>
                <w:b/>
                <w:sz w:val="20"/>
                <w:lang w:val="en-US"/>
              </w:rPr>
              <w:t>–</w:t>
            </w:r>
            <w:r w:rsidRPr="00886ABB">
              <w:rPr>
                <w:rFonts w:hAnsi="Arial Unicode MS"/>
                <w:b/>
                <w:sz w:val="20"/>
                <w:lang w:val="en-US"/>
              </w:rPr>
              <w:t xml:space="preserve"> </w:t>
            </w:r>
            <w:r w:rsidRPr="00886ABB">
              <w:rPr>
                <w:rFonts w:ascii="Arial Narrow"/>
                <w:b/>
                <w:sz w:val="20"/>
                <w:lang w:val="en-US"/>
              </w:rPr>
              <w:t>various areas</w:t>
            </w:r>
          </w:p>
          <w:p w14:paraId="6E48CA41" w14:textId="4DA36147" w:rsidR="00B8592D" w:rsidRPr="00886ABB" w:rsidRDefault="00B8592D" w:rsidP="00BC3E95">
            <w:pPr>
              <w:pStyle w:val="Leipteksti"/>
              <w:numPr>
                <w:ilvl w:val="0"/>
                <w:numId w:val="211"/>
              </w:numPr>
              <w:tabs>
                <w:tab w:val="clear" w:pos="360"/>
                <w:tab w:val="num" w:pos="396"/>
              </w:tabs>
              <w:spacing w:after="0" w:line="240" w:lineRule="auto"/>
              <w:ind w:left="396" w:hanging="396"/>
              <w:jc w:val="both"/>
              <w:rPr>
                <w:rFonts w:ascii="Arial Narrow" w:hAnsi="Arial Narrow"/>
                <w:lang w:val="en-GB"/>
              </w:rPr>
            </w:pPr>
            <w:r w:rsidRPr="00886ABB">
              <w:rPr>
                <w:rFonts w:ascii="Arial Narrow"/>
                <w:sz w:val="20"/>
                <w:lang w:val="en-US"/>
              </w:rPr>
              <w:t>Identification and registration of beneficiaries, delivery of benefits</w:t>
            </w:r>
            <w:r w:rsidR="00B77EBB" w:rsidRPr="00886ABB">
              <w:rPr>
                <w:rFonts w:ascii="Arial Narrow"/>
                <w:sz w:val="20"/>
                <w:lang w:val="en-US"/>
              </w:rPr>
              <w:t>, case management</w:t>
            </w:r>
          </w:p>
          <w:p w14:paraId="79840B82" w14:textId="77777777" w:rsidR="00B8592D" w:rsidRPr="00886ABB" w:rsidRDefault="00B8592D" w:rsidP="00BC3E95">
            <w:pPr>
              <w:pStyle w:val="Leipteksti"/>
              <w:numPr>
                <w:ilvl w:val="0"/>
                <w:numId w:val="212"/>
              </w:numPr>
              <w:tabs>
                <w:tab w:val="clear" w:pos="360"/>
                <w:tab w:val="num" w:pos="396"/>
              </w:tabs>
              <w:spacing w:after="0" w:line="240" w:lineRule="auto"/>
              <w:ind w:left="396" w:hanging="396"/>
              <w:jc w:val="both"/>
              <w:rPr>
                <w:rFonts w:ascii="Arial Narrow" w:hAnsi="Arial Narrow"/>
              </w:rPr>
            </w:pPr>
            <w:r w:rsidRPr="00886ABB">
              <w:rPr>
                <w:rFonts w:ascii="Arial Narrow"/>
                <w:sz w:val="20"/>
                <w:lang w:val="en-US"/>
              </w:rPr>
              <w:t xml:space="preserve">Child, youth and family experts </w:t>
            </w:r>
          </w:p>
          <w:p w14:paraId="59BA69A5" w14:textId="77777777" w:rsidR="00B8592D" w:rsidRPr="00886ABB" w:rsidRDefault="00B8592D" w:rsidP="00BC3E95">
            <w:pPr>
              <w:pStyle w:val="Leipteksti"/>
              <w:numPr>
                <w:ilvl w:val="0"/>
                <w:numId w:val="213"/>
              </w:numPr>
              <w:tabs>
                <w:tab w:val="clear" w:pos="360"/>
                <w:tab w:val="num" w:pos="396"/>
              </w:tabs>
              <w:spacing w:after="0" w:line="240" w:lineRule="auto"/>
              <w:ind w:left="396" w:hanging="396"/>
              <w:jc w:val="both"/>
              <w:rPr>
                <w:rFonts w:ascii="Arial Narrow" w:hAnsi="Arial Narrow"/>
              </w:rPr>
            </w:pPr>
            <w:r w:rsidRPr="00886ABB">
              <w:rPr>
                <w:rFonts w:ascii="Arial Narrow"/>
                <w:sz w:val="20"/>
                <w:lang w:val="en-US"/>
              </w:rPr>
              <w:t>Disability experts</w:t>
            </w:r>
          </w:p>
          <w:p w14:paraId="5F73BCAD" w14:textId="77777777" w:rsidR="00B8592D" w:rsidRPr="00886ABB" w:rsidRDefault="00B8592D" w:rsidP="00BC3E95">
            <w:pPr>
              <w:pStyle w:val="Leipteksti"/>
              <w:numPr>
                <w:ilvl w:val="0"/>
                <w:numId w:val="214"/>
              </w:numPr>
              <w:tabs>
                <w:tab w:val="clear" w:pos="360"/>
                <w:tab w:val="num" w:pos="396"/>
              </w:tabs>
              <w:spacing w:after="0" w:line="240" w:lineRule="auto"/>
              <w:ind w:left="396" w:hanging="396"/>
              <w:jc w:val="both"/>
              <w:rPr>
                <w:rFonts w:ascii="Arial Narrow" w:hAnsi="Arial Narrow"/>
              </w:rPr>
            </w:pPr>
            <w:r w:rsidRPr="00886ABB">
              <w:rPr>
                <w:rFonts w:ascii="Arial Narrow"/>
                <w:sz w:val="20"/>
                <w:lang w:val="en-US"/>
              </w:rPr>
              <w:t>Gerontological social workers</w:t>
            </w:r>
          </w:p>
          <w:p w14:paraId="761A1B9A" w14:textId="77777777" w:rsidR="00B8592D" w:rsidRPr="00886ABB" w:rsidRDefault="00B8592D" w:rsidP="00BC3E95">
            <w:pPr>
              <w:pStyle w:val="Leipteksti"/>
              <w:numPr>
                <w:ilvl w:val="0"/>
                <w:numId w:val="215"/>
              </w:numPr>
              <w:tabs>
                <w:tab w:val="clear" w:pos="360"/>
                <w:tab w:val="num" w:pos="396"/>
              </w:tabs>
              <w:spacing w:after="0" w:line="240" w:lineRule="auto"/>
              <w:ind w:left="396" w:hanging="396"/>
              <w:jc w:val="both"/>
              <w:rPr>
                <w:rFonts w:ascii="Arial Narrow" w:hAnsi="Arial Narrow"/>
              </w:rPr>
            </w:pPr>
            <w:r w:rsidRPr="00886ABB">
              <w:rPr>
                <w:rFonts w:ascii="Arial Narrow"/>
                <w:sz w:val="20"/>
                <w:lang w:val="en-US"/>
              </w:rPr>
              <w:lastRenderedPageBreak/>
              <w:t>Poverty experts</w:t>
            </w:r>
          </w:p>
          <w:p w14:paraId="62A1CC38" w14:textId="77777777" w:rsidR="00B8592D" w:rsidRPr="00886ABB" w:rsidRDefault="00B8592D" w:rsidP="00BC3E95">
            <w:pPr>
              <w:pStyle w:val="Leipteksti"/>
              <w:numPr>
                <w:ilvl w:val="0"/>
                <w:numId w:val="216"/>
              </w:numPr>
              <w:tabs>
                <w:tab w:val="clear" w:pos="360"/>
                <w:tab w:val="num" w:pos="396"/>
              </w:tabs>
              <w:spacing w:after="0" w:line="240" w:lineRule="auto"/>
              <w:ind w:left="396" w:hanging="396"/>
              <w:jc w:val="both"/>
              <w:rPr>
                <w:rFonts w:ascii="Arial Narrow" w:hAnsi="Arial Narrow"/>
                <w:lang w:val="en-GB"/>
              </w:rPr>
            </w:pPr>
            <w:r w:rsidRPr="00886ABB">
              <w:rPr>
                <w:rFonts w:ascii="Arial Narrow"/>
                <w:sz w:val="20"/>
                <w:lang w:val="en-US"/>
              </w:rPr>
              <w:t>Medical, health and nutritionist social workers</w:t>
            </w:r>
          </w:p>
        </w:tc>
        <w:tc>
          <w:tcPr>
            <w:tcW w:w="460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424621F" w14:textId="77777777" w:rsidR="00B8592D" w:rsidRPr="00886ABB" w:rsidRDefault="00B8592D" w:rsidP="00BC3E95">
            <w:pPr>
              <w:pStyle w:val="Leipteksti"/>
              <w:tabs>
                <w:tab w:val="left" w:pos="720"/>
              </w:tabs>
              <w:spacing w:after="0" w:line="240" w:lineRule="auto"/>
              <w:jc w:val="both"/>
              <w:rPr>
                <w:rFonts w:ascii="Arial Narrow" w:hAnsi="Arial Narrow"/>
                <w:b/>
                <w:sz w:val="20"/>
              </w:rPr>
            </w:pPr>
            <w:r w:rsidRPr="00886ABB">
              <w:rPr>
                <w:rFonts w:ascii="Arial Narrow"/>
                <w:b/>
                <w:sz w:val="20"/>
                <w:lang w:val="en-US"/>
              </w:rPr>
              <w:lastRenderedPageBreak/>
              <w:t>Management experts</w:t>
            </w:r>
          </w:p>
          <w:p w14:paraId="32D5410A" w14:textId="77777777" w:rsidR="00B8592D" w:rsidRPr="00886ABB" w:rsidRDefault="00B8592D" w:rsidP="00BC3E95">
            <w:pPr>
              <w:pStyle w:val="Leipteksti"/>
              <w:numPr>
                <w:ilvl w:val="0"/>
                <w:numId w:val="217"/>
              </w:numPr>
              <w:tabs>
                <w:tab w:val="clear" w:pos="360"/>
                <w:tab w:val="num" w:pos="396"/>
              </w:tabs>
              <w:spacing w:after="0" w:line="240" w:lineRule="auto"/>
              <w:ind w:left="396" w:hanging="396"/>
              <w:jc w:val="both"/>
              <w:rPr>
                <w:rFonts w:ascii="Arial Narrow" w:hAnsi="Arial Narrow"/>
              </w:rPr>
            </w:pPr>
            <w:r w:rsidRPr="00886ABB">
              <w:rPr>
                <w:rFonts w:ascii="Arial Narrow"/>
                <w:sz w:val="20"/>
                <w:lang w:val="en-US"/>
              </w:rPr>
              <w:t>Overall management and oversight</w:t>
            </w:r>
          </w:p>
          <w:p w14:paraId="3A2CE730" w14:textId="77777777" w:rsidR="00B8592D" w:rsidRPr="00886ABB" w:rsidRDefault="00B8592D" w:rsidP="00BC3E95">
            <w:pPr>
              <w:pStyle w:val="Leipteksti"/>
              <w:numPr>
                <w:ilvl w:val="0"/>
                <w:numId w:val="218"/>
              </w:numPr>
              <w:tabs>
                <w:tab w:val="clear" w:pos="360"/>
                <w:tab w:val="num" w:pos="396"/>
              </w:tabs>
              <w:spacing w:after="0" w:line="240" w:lineRule="auto"/>
              <w:ind w:left="396" w:hanging="396"/>
              <w:jc w:val="both"/>
              <w:rPr>
                <w:rFonts w:ascii="Arial Narrow" w:hAnsi="Arial Narrow"/>
              </w:rPr>
            </w:pPr>
            <w:r w:rsidRPr="00886ABB">
              <w:rPr>
                <w:rFonts w:ascii="Arial Narrow"/>
                <w:sz w:val="20"/>
                <w:lang w:val="en-US"/>
              </w:rPr>
              <w:t>Financial management (accounting, investment)</w:t>
            </w:r>
          </w:p>
          <w:p w14:paraId="67ADEC02" w14:textId="77777777" w:rsidR="00B8592D" w:rsidRPr="00886ABB" w:rsidRDefault="00B8592D" w:rsidP="00BC3E95">
            <w:pPr>
              <w:pStyle w:val="Leipteksti"/>
              <w:numPr>
                <w:ilvl w:val="0"/>
                <w:numId w:val="219"/>
              </w:numPr>
              <w:tabs>
                <w:tab w:val="clear" w:pos="360"/>
                <w:tab w:val="num" w:pos="396"/>
              </w:tabs>
              <w:spacing w:after="0" w:line="240" w:lineRule="auto"/>
              <w:ind w:left="396" w:hanging="396"/>
              <w:jc w:val="both"/>
              <w:rPr>
                <w:rFonts w:ascii="Arial Narrow" w:hAnsi="Arial Narrow"/>
              </w:rPr>
            </w:pPr>
            <w:r w:rsidRPr="00886ABB">
              <w:rPr>
                <w:rFonts w:ascii="Arial Narrow"/>
                <w:sz w:val="20"/>
                <w:lang w:val="en-US"/>
              </w:rPr>
              <w:t>Prevention and control of corruption</w:t>
            </w:r>
          </w:p>
          <w:p w14:paraId="1644052F" w14:textId="77777777" w:rsidR="00B8592D" w:rsidRPr="00886ABB" w:rsidRDefault="00B8592D" w:rsidP="00BC3E95">
            <w:pPr>
              <w:pStyle w:val="Leipteksti"/>
              <w:numPr>
                <w:ilvl w:val="0"/>
                <w:numId w:val="161"/>
              </w:numPr>
              <w:tabs>
                <w:tab w:val="num" w:pos="396"/>
              </w:tabs>
              <w:spacing w:after="0" w:line="240" w:lineRule="auto"/>
              <w:ind w:left="396" w:hanging="396"/>
              <w:jc w:val="both"/>
              <w:rPr>
                <w:rFonts w:ascii="Arial Narrow" w:hAnsi="Arial Narrow"/>
              </w:rPr>
            </w:pPr>
            <w:r w:rsidRPr="00886ABB">
              <w:rPr>
                <w:rFonts w:ascii="Arial Narrow"/>
                <w:sz w:val="20"/>
                <w:lang w:val="en-US"/>
              </w:rPr>
              <w:t>HR management and development</w:t>
            </w:r>
          </w:p>
        </w:tc>
      </w:tr>
    </w:tbl>
    <w:p w14:paraId="51A89735" w14:textId="77777777" w:rsidR="00B8592D" w:rsidRPr="00886ABB" w:rsidRDefault="00B8592D" w:rsidP="00BC3E95">
      <w:pPr>
        <w:pStyle w:val="Leipteksti"/>
        <w:widowControl w:val="0"/>
        <w:spacing w:line="240" w:lineRule="auto"/>
        <w:jc w:val="both"/>
      </w:pPr>
    </w:p>
    <w:p w14:paraId="46CD4A8D" w14:textId="1622032E" w:rsidR="00B8592D" w:rsidRPr="00886ABB" w:rsidRDefault="00B8592D" w:rsidP="00BC3E95">
      <w:pPr>
        <w:pStyle w:val="Leipteksti"/>
        <w:jc w:val="both"/>
        <w:rPr>
          <w:rFonts w:eastAsia="Times New Roman"/>
          <w:lang w:val="en-GB" w:eastAsia="en-GB"/>
        </w:rPr>
      </w:pPr>
      <w:r w:rsidRPr="00886ABB">
        <w:rPr>
          <w:lang w:val="en-US"/>
        </w:rPr>
        <w:t xml:space="preserve">It is very difficult to make general statements about financial resources needed, adequate number of staff and right combination of skills for the good governance of the social protection system. This greatly depends on the number and complexity of programs in place, social protection needs in the country, number of persons covered, geography of the country, logistical challenges, degree of computerization of processes in the public administration etc. </w:t>
      </w:r>
      <w:r w:rsidR="007E49E1" w:rsidRPr="00886ABB">
        <w:rPr>
          <w:lang w:val="en-US"/>
        </w:rPr>
        <w:t xml:space="preserve">In many cases, it is to be expected that there will not be adequately skilled workers on the labour market and staff needs additional training to carry out the required tasks satisfactorily. As a result, start-up costs over the firdst 5-7 years of introducing a programme can be expected to be higher. </w:t>
      </w:r>
      <w:r w:rsidRPr="00886ABB">
        <w:rPr>
          <w:lang w:val="en-US"/>
        </w:rPr>
        <w:t>Grosh et al observe that “the administrative costs of well-executed cash or near cash programs cluster in the range of 8 to 15 percent of total costs.”</w:t>
      </w:r>
      <w:r w:rsidRPr="00886ABB">
        <w:footnoteReference w:id="48"/>
      </w:r>
      <w:r w:rsidRPr="00886ABB">
        <w:rPr>
          <w:rFonts w:ascii="Times New Roman"/>
          <w:lang w:val="en-GB"/>
        </w:rPr>
        <w:t xml:space="preserve"> </w:t>
      </w:r>
    </w:p>
    <w:p w14:paraId="4CB1F005" w14:textId="62D7F528" w:rsidR="00B8592D" w:rsidRPr="00886ABB" w:rsidRDefault="00B8592D" w:rsidP="00BC3E95">
      <w:pPr>
        <w:pStyle w:val="Leipteksti"/>
        <w:jc w:val="both"/>
        <w:rPr>
          <w:lang w:val="en-GB"/>
        </w:rPr>
      </w:pPr>
      <w:r w:rsidRPr="00886ABB">
        <w:rPr>
          <w:lang w:val="en-US"/>
        </w:rPr>
        <w:t xml:space="preserve">Only very limited data is available about program staffing of social protection programs or caseloads. There is a large body of literature </w:t>
      </w:r>
      <w:r w:rsidR="00282266" w:rsidRPr="00886ABB">
        <w:rPr>
          <w:lang w:val="en-US"/>
        </w:rPr>
        <w:t>criticizing</w:t>
      </w:r>
      <w:r w:rsidRPr="00886ABB">
        <w:rPr>
          <w:lang w:val="en-GB"/>
        </w:rPr>
        <w:t xml:space="preserve"> the use of</w:t>
      </w:r>
      <w:r w:rsidRPr="00886ABB">
        <w:rPr>
          <w:lang w:val="en-US"/>
        </w:rPr>
        <w:t xml:space="preserve"> caseload figures as a key indicator because of the different nature of each case with significantly different workload implications and it has been common standard to use weighted categories of cases for a more adequate allocation of staff. The following examples are simply intended to give a rough idea of the caseload of social workers or number of staff in social security administrations in different countries.</w:t>
      </w:r>
    </w:p>
    <w:p w14:paraId="6151BFC3" w14:textId="18E044B9" w:rsidR="00B8592D" w:rsidRPr="00886ABB" w:rsidRDefault="00B8592D" w:rsidP="00BC3E95">
      <w:pPr>
        <w:pStyle w:val="Leipteksti"/>
        <w:jc w:val="both"/>
        <w:rPr>
          <w:lang w:val="en-GB"/>
        </w:rPr>
      </w:pPr>
      <w:r w:rsidRPr="00886ABB">
        <w:rPr>
          <w:lang w:val="en-US"/>
        </w:rPr>
        <w:t xml:space="preserve">According to the Australian Child, Youth and Family’s </w:t>
      </w:r>
      <w:r w:rsidR="00282266" w:rsidRPr="00886ABB">
        <w:rPr>
          <w:lang w:val="en-US"/>
        </w:rPr>
        <w:t>organizational</w:t>
      </w:r>
      <w:r w:rsidRPr="00886ABB">
        <w:rPr>
          <w:lang w:val="en-US"/>
        </w:rPr>
        <w:t xml:space="preserve"> caseload report of 31 August 2013, the average care and protection caseload was 14 families or 30 children and young people per social worker. </w:t>
      </w:r>
    </w:p>
    <w:p w14:paraId="183694C7" w14:textId="77777777" w:rsidR="00B8592D" w:rsidRPr="00886ABB" w:rsidRDefault="00B8592D" w:rsidP="00BC3E95">
      <w:pPr>
        <w:pStyle w:val="Leipteksti"/>
        <w:jc w:val="both"/>
        <w:rPr>
          <w:lang w:val="en-GB"/>
        </w:rPr>
      </w:pPr>
      <w:r w:rsidRPr="00886ABB">
        <w:rPr>
          <w:lang w:val="en-US"/>
        </w:rPr>
        <w:t>In the US, contracts for for-profit agencies providing welfare recipient with job-training and – placement services included ceilings for caseload at a maximum of 35 cases per social worker and fixing a performance rate of placing at least 10 per cent of clients into jobs.</w:t>
      </w:r>
      <w:r w:rsidRPr="00886ABB">
        <w:footnoteReference w:id="49"/>
      </w:r>
      <w:r w:rsidRPr="00886ABB">
        <w:rPr>
          <w:lang w:val="en-US"/>
        </w:rPr>
        <w:t xml:space="preserve"> In </w:t>
      </w:r>
      <w:r w:rsidRPr="00886ABB">
        <w:rPr>
          <w:sz w:val="24"/>
          <w:lang w:val="en-US"/>
        </w:rPr>
        <w:t>practice, these limits are often ignored and case managers of some companies were responsible for as many as 70-100 welfare recipients.</w:t>
      </w:r>
    </w:p>
    <w:p w14:paraId="00F65037" w14:textId="2979E5C5" w:rsidR="00B8592D" w:rsidRPr="00886ABB" w:rsidRDefault="00B8592D" w:rsidP="00BC3E95">
      <w:pPr>
        <w:pStyle w:val="Leipteksti"/>
        <w:jc w:val="both"/>
        <w:rPr>
          <w:lang w:val="en-GB"/>
        </w:rPr>
      </w:pPr>
      <w:r w:rsidRPr="00886ABB">
        <w:rPr>
          <w:lang w:val="en-US"/>
        </w:rPr>
        <w:t xml:space="preserve">Cash transfer programs deliver much less complex benefits than job training, </w:t>
      </w:r>
      <w:r w:rsidR="003706DF" w:rsidRPr="00886ABB">
        <w:rPr>
          <w:lang w:val="en-US"/>
        </w:rPr>
        <w:t>counseling</w:t>
      </w:r>
      <w:r w:rsidRPr="00886ABB">
        <w:rPr>
          <w:lang w:val="en-US"/>
        </w:rPr>
        <w:t xml:space="preserve"> or support for older persons and thus have a much higher ratio of beneficiaries to staff, for example, well-</w:t>
      </w:r>
      <w:r w:rsidRPr="00886ABB">
        <w:rPr>
          <w:lang w:val="en-US"/>
        </w:rPr>
        <w:lastRenderedPageBreak/>
        <w:t>targeted programs in Armenia and Romania had 180 and 93 beneficiaries per staff member, respectively.</w:t>
      </w:r>
      <w:r w:rsidRPr="00886ABB">
        <w:footnoteReference w:id="50"/>
      </w:r>
      <w:r w:rsidRPr="00886ABB">
        <w:rPr>
          <w:lang w:val="en-GB"/>
        </w:rPr>
        <w:t xml:space="preserve"> </w:t>
      </w:r>
    </w:p>
    <w:p w14:paraId="0470111F" w14:textId="77777777" w:rsidR="00B8592D" w:rsidRPr="00886ABB" w:rsidRDefault="00B8592D" w:rsidP="00BC3E95">
      <w:pPr>
        <w:pStyle w:val="Leipteksti"/>
        <w:jc w:val="both"/>
        <w:rPr>
          <w:lang w:val="en-GB"/>
        </w:rPr>
      </w:pPr>
      <w:r w:rsidRPr="00886ABB">
        <w:rPr>
          <w:lang w:val="en-US"/>
        </w:rPr>
        <w:t>Large-scale, integrated, nationwide, fully automated and computerized systems operating in an environment of an overall efficient public administration need much fewer staff to administer benefits of a much larger group of persons covered. For example, in 2010 the US Social Security Administration was administrating retirement, disability and survivors’ benefit claims of 278.34 million affiliated members with a total SSA staff of 70,758, amounting to almost 4,000 covered persons per staff treating a total of 11.2 million claims (158.23 per staff).</w:t>
      </w:r>
      <w:r w:rsidRPr="00886ABB">
        <w:footnoteReference w:id="51"/>
      </w:r>
      <w:r w:rsidRPr="00886ABB">
        <w:rPr>
          <w:lang w:val="en-GB"/>
        </w:rPr>
        <w:t xml:space="preserve"> </w:t>
      </w:r>
    </w:p>
    <w:p w14:paraId="6EB924A7" w14:textId="77777777" w:rsidR="00282266" w:rsidRPr="00886ABB" w:rsidRDefault="00B8592D" w:rsidP="00BC3E95">
      <w:pPr>
        <w:pStyle w:val="Leipteksti"/>
        <w:jc w:val="both"/>
        <w:rPr>
          <w:lang w:val="en-US"/>
        </w:rPr>
      </w:pPr>
      <w:r w:rsidRPr="00886ABB">
        <w:rPr>
          <w:lang w:val="en-US"/>
        </w:rPr>
        <w:t>The second key aspect for adequate implementation capacities is the availability of the needed infrastructure and equipment: a certain number of offices equipped with computers, printers, telephones, stationary, means of transportation for field workers etc. is needed to adequately serve the population. Access to health social protection would need to have the appropriate infrastructures in terms of hospitals, medical machines, medical staff, medicines…</w:t>
      </w:r>
      <w:r w:rsidR="00282266" w:rsidRPr="00886ABB">
        <w:rPr>
          <w:lang w:val="en-US"/>
        </w:rPr>
        <w:t xml:space="preserve"> </w:t>
      </w:r>
    </w:p>
    <w:p w14:paraId="69A09161" w14:textId="043CD6FB" w:rsidR="00B8592D" w:rsidRPr="00886ABB" w:rsidRDefault="00B8592D" w:rsidP="00BC3E95">
      <w:pPr>
        <w:pStyle w:val="Leipteksti"/>
        <w:jc w:val="both"/>
        <w:rPr>
          <w:lang w:val="en-US"/>
        </w:rPr>
      </w:pPr>
      <w:r w:rsidRPr="00886ABB">
        <w:rPr>
          <w:lang w:val="en-US"/>
        </w:rPr>
        <w:t xml:space="preserve">For an assessment of the institutional capacities, it can be useful in many countries to analyse existing schemes and programmes, take stock of their staff and equipment and use the numbers of similar programs that are well implemented as a </w:t>
      </w:r>
      <w:r w:rsidR="00A4792C" w:rsidRPr="00886ABB">
        <w:rPr>
          <w:lang w:val="en-US"/>
        </w:rPr>
        <w:t>reference</w:t>
      </w:r>
      <w:r w:rsidRPr="00886ABB">
        <w:rPr>
          <w:lang w:val="en-US"/>
        </w:rPr>
        <w:t xml:space="preserve"> to estimate the cost of scaling up, improving the implementation or introducing new schemes.</w:t>
      </w:r>
    </w:p>
    <w:p w14:paraId="15A0FAF3" w14:textId="6917391E" w:rsidR="007711CC" w:rsidRPr="00886ABB" w:rsidRDefault="007711CC" w:rsidP="00BC3E95">
      <w:pPr>
        <w:jc w:val="both"/>
        <w:rPr>
          <w:rFonts w:ascii="Calibri" w:eastAsia="Calibri" w:hAnsi="Calibri" w:cs="Calibri"/>
          <w:color w:val="000000"/>
          <w:u w:color="000000"/>
          <w:bdr w:val="nil"/>
          <w:lang w:eastAsia="fi-FI"/>
        </w:rPr>
      </w:pPr>
      <w:r w:rsidRPr="00886ABB">
        <w:br w:type="page"/>
      </w:r>
    </w:p>
    <w:p w14:paraId="36FB8D9D" w14:textId="77777777" w:rsidR="007711CC" w:rsidRPr="00886ABB" w:rsidRDefault="007711CC" w:rsidP="00BC3E95">
      <w:pPr>
        <w:pStyle w:val="Otsikko2"/>
        <w:jc w:val="both"/>
      </w:pPr>
      <w:bookmarkStart w:id="53" w:name="_Toc456692402"/>
      <w:r w:rsidRPr="00886ABB">
        <w:rPr>
          <w:lang w:val="en-US"/>
        </w:rPr>
        <w:lastRenderedPageBreak/>
        <w:t>ANNEX  Data collection and inputting for the costing and financing framework of non-contributory social protection benefit reforms</w:t>
      </w:r>
      <w:bookmarkEnd w:id="53"/>
      <w:r w:rsidRPr="00886ABB">
        <w:rPr>
          <w:lang w:val="en-US"/>
        </w:rPr>
        <w:t xml:space="preserve"> </w:t>
      </w:r>
    </w:p>
    <w:p w14:paraId="6B7480EC" w14:textId="77777777" w:rsidR="007711CC" w:rsidRPr="00886ABB" w:rsidRDefault="007711CC" w:rsidP="00BC3E95">
      <w:pPr>
        <w:pStyle w:val="Leipteksti"/>
        <w:jc w:val="both"/>
        <w:rPr>
          <w:lang w:val="en-GB"/>
        </w:rPr>
      </w:pPr>
    </w:p>
    <w:p w14:paraId="6F82C31C" w14:textId="78944638" w:rsidR="007711CC" w:rsidRPr="00886ABB" w:rsidRDefault="007711CC" w:rsidP="00BC3E95">
      <w:pPr>
        <w:pStyle w:val="Leipteksti"/>
        <w:jc w:val="both"/>
        <w:rPr>
          <w:rFonts w:ascii="Times" w:hAnsi="Times"/>
          <w:lang w:val="en-GB"/>
        </w:rPr>
      </w:pPr>
      <w:r w:rsidRPr="00886ABB">
        <w:rPr>
          <w:rFonts w:ascii="Times" w:hAnsi="Times"/>
          <w:sz w:val="24"/>
          <w:lang w:val="en-US"/>
        </w:rPr>
        <w:t>The initial steps of data collection involve planning</w:t>
      </w:r>
      <w:r w:rsidRPr="00886ABB">
        <w:rPr>
          <w:rFonts w:ascii="Times" w:hAnsi="Times" w:cs="Times"/>
          <w:sz w:val="24"/>
          <w:szCs w:val="24"/>
          <w:lang w:val="en-US"/>
        </w:rPr>
        <w:t xml:space="preserve">, establishing to-do </w:t>
      </w:r>
      <w:r w:rsidRPr="00886ABB">
        <w:rPr>
          <w:rFonts w:ascii="Times" w:hAnsi="Times"/>
          <w:sz w:val="24"/>
          <w:lang w:val="en-US"/>
        </w:rPr>
        <w:t>lists, making contact</w:t>
      </w:r>
      <w:r w:rsidRPr="00886ABB">
        <w:rPr>
          <w:rFonts w:ascii="Times" w:hAnsi="Times" w:cs="Times"/>
          <w:sz w:val="24"/>
          <w:szCs w:val="24"/>
          <w:lang w:val="en-US"/>
        </w:rPr>
        <w:t xml:space="preserve">s, explaining the reasons for data request for each of the modules of the costing and financing framework: the population model, the labour market model, the macroeconomic model and the government operations. </w:t>
      </w:r>
      <w:r w:rsidRPr="00886ABB">
        <w:rPr>
          <w:rFonts w:ascii="Times" w:hAnsi="Times"/>
          <w:sz w:val="24"/>
          <w:lang w:val="en-US"/>
        </w:rPr>
        <w:t>Planning should be made in advance</w:t>
      </w:r>
      <w:r w:rsidRPr="00886ABB">
        <w:rPr>
          <w:rFonts w:ascii="Times" w:hAnsi="Times" w:cs="Times"/>
          <w:sz w:val="24"/>
          <w:szCs w:val="24"/>
          <w:cs/>
          <w:lang w:val="en-US"/>
        </w:rPr>
        <w:t xml:space="preserve">. </w:t>
      </w:r>
      <w:r w:rsidRPr="00886ABB">
        <w:rPr>
          <w:rFonts w:ascii="Times" w:hAnsi="Times" w:cs="Times"/>
          <w:sz w:val="24"/>
          <w:szCs w:val="24"/>
          <w:lang w:val="en-US"/>
        </w:rPr>
        <w:t xml:space="preserve">A list of needed data should be established with institutions that are likely to have them. </w:t>
      </w:r>
      <w:r w:rsidRPr="00886ABB">
        <w:rPr>
          <w:rFonts w:ascii="Times" w:hAnsi="Times"/>
          <w:sz w:val="24"/>
          <w:lang w:val="en-US"/>
        </w:rPr>
        <w:t xml:space="preserve">The objective of the communication is to explain the context and reasons of the data request in order to obtain the </w:t>
      </w:r>
      <w:r w:rsidRPr="00886ABB">
        <w:rPr>
          <w:rFonts w:ascii="Times" w:eastAsia="Times" w:hAnsi="Times" w:cs="Times"/>
          <w:sz w:val="24"/>
          <w:szCs w:val="24"/>
          <w:lang w:val="en-US"/>
        </w:rPr>
        <w:t>institution</w:t>
      </w:r>
      <w:r w:rsidRPr="00886ABB">
        <w:rPr>
          <w:rFonts w:ascii="Times" w:eastAsia="Times" w:hAnsi="Times" w:cs="Times"/>
          <w:sz w:val="24"/>
          <w:szCs w:val="24"/>
          <w:lang w:val="en-GB"/>
        </w:rPr>
        <w:t>al</w:t>
      </w:r>
      <w:r w:rsidRPr="00886ABB">
        <w:rPr>
          <w:rFonts w:ascii="Times" w:hAnsi="Times"/>
          <w:sz w:val="24"/>
          <w:lang w:val="en-US"/>
        </w:rPr>
        <w:t xml:space="preserve"> collaboration in sharing data and information on a free of charge </w:t>
      </w:r>
      <w:r w:rsidRPr="00886ABB">
        <w:rPr>
          <w:rFonts w:ascii="Times" w:eastAsia="Times" w:hAnsi="Times" w:cs="Times"/>
          <w:sz w:val="24"/>
          <w:szCs w:val="24"/>
          <w:lang w:val="en-US"/>
        </w:rPr>
        <w:t>bas</w:t>
      </w:r>
      <w:r w:rsidRPr="00886ABB">
        <w:rPr>
          <w:rFonts w:ascii="Times" w:eastAsia="Times" w:hAnsi="Times" w:cs="Times"/>
          <w:sz w:val="24"/>
          <w:szCs w:val="24"/>
          <w:lang w:val="en-GB"/>
        </w:rPr>
        <w:t>is</w:t>
      </w:r>
      <w:r w:rsidRPr="00886ABB">
        <w:rPr>
          <w:rFonts w:ascii="Times" w:hAnsi="Times"/>
          <w:sz w:val="24"/>
          <w:lang w:val="en-US"/>
        </w:rPr>
        <w:t xml:space="preserve">. The minimum required data should be mentioned in the communication with a preference expressed for direct access to the databases when possible. It should be kept in mind that data is rarely perfect. Data inconsistencies should be communicated to the institution in order to obtain meaningful inputs to fix the data irregularities and to obtain an improved database as a result. The improved database is </w:t>
      </w:r>
      <w:r w:rsidRPr="00886ABB">
        <w:rPr>
          <w:rFonts w:ascii="Times" w:eastAsia="Times" w:hAnsi="Times" w:cs="Times"/>
          <w:sz w:val="24"/>
          <w:szCs w:val="24"/>
          <w:lang w:val="en-GB"/>
        </w:rPr>
        <w:t xml:space="preserve">useful </w:t>
      </w:r>
      <w:r w:rsidRPr="00886ABB">
        <w:rPr>
          <w:rFonts w:ascii="Times" w:hAnsi="Times"/>
          <w:sz w:val="24"/>
          <w:lang w:val="da-DK"/>
        </w:rPr>
        <w:t xml:space="preserve">for </w:t>
      </w:r>
      <w:r w:rsidRPr="00886ABB">
        <w:rPr>
          <w:rFonts w:ascii="Times" w:eastAsia="Times" w:hAnsi="Times" w:cs="Times"/>
          <w:sz w:val="24"/>
          <w:szCs w:val="24"/>
          <w:lang w:val="en-GB"/>
        </w:rPr>
        <w:t xml:space="preserve">social protection </w:t>
      </w:r>
      <w:r w:rsidRPr="00886ABB">
        <w:rPr>
          <w:rFonts w:ascii="Times" w:hAnsi="Times"/>
          <w:sz w:val="24"/>
          <w:lang w:val="en-US"/>
        </w:rPr>
        <w:t xml:space="preserve">agencies </w:t>
      </w:r>
      <w:r w:rsidRPr="00886ABB">
        <w:rPr>
          <w:rFonts w:ascii="Times" w:eastAsia="Times" w:hAnsi="Times" w:cs="Times"/>
          <w:sz w:val="24"/>
          <w:szCs w:val="24"/>
          <w:lang w:val="en-US"/>
        </w:rPr>
        <w:t>a</w:t>
      </w:r>
      <w:r w:rsidRPr="00886ABB">
        <w:rPr>
          <w:rFonts w:ascii="Times" w:eastAsia="Times" w:hAnsi="Times" w:cs="Times"/>
          <w:sz w:val="24"/>
          <w:szCs w:val="24"/>
          <w:lang w:val="en-GB"/>
        </w:rPr>
        <w:t>s well as</w:t>
      </w:r>
      <w:r w:rsidRPr="00886ABB">
        <w:rPr>
          <w:rFonts w:ascii="Times" w:hAnsi="Times"/>
          <w:sz w:val="24"/>
          <w:lang w:val="en-US"/>
        </w:rPr>
        <w:t xml:space="preserve"> the institution itself. A key challenge may consist in consolidating data collected from different sources into a single framework as there maybe incompatibilities. Contradictions in data should be resolved to the extent possible between different agencies involved.  </w:t>
      </w:r>
    </w:p>
    <w:p w14:paraId="0684003D" w14:textId="09037184" w:rsidR="007711CC" w:rsidRPr="00886ABB" w:rsidRDefault="00B77EBB" w:rsidP="00BC3E95">
      <w:pPr>
        <w:pStyle w:val="Heading4"/>
        <w:jc w:val="both"/>
      </w:pPr>
      <w:r w:rsidRPr="00886ABB">
        <w:t>Population</w:t>
      </w:r>
      <w:r w:rsidR="007711CC" w:rsidRPr="00886ABB">
        <w:t xml:space="preserve"> projections</w:t>
      </w:r>
    </w:p>
    <w:p w14:paraId="1109C967" w14:textId="77777777" w:rsidR="007711CC" w:rsidRPr="00886ABB" w:rsidRDefault="007711CC" w:rsidP="00BC3E95">
      <w:pPr>
        <w:pStyle w:val="Leipteksti"/>
        <w:jc w:val="both"/>
        <w:rPr>
          <w:rFonts w:ascii="Times" w:hAnsi="Times"/>
          <w:lang w:val="en-GB"/>
        </w:rPr>
      </w:pPr>
      <w:r w:rsidRPr="00886ABB">
        <w:rPr>
          <w:rFonts w:ascii="Times" w:hAnsi="Times"/>
          <w:sz w:val="24"/>
          <w:lang w:val="en-US"/>
        </w:rPr>
        <w:t>Population projections are a relevant base for other projections such as labour force projections and employment projections. Population projections can be obtained from official national or international institutions. Official national projections are preferred, nevertheless, in the absence of official population projection from a national authority, demographic estimates and projections are made available on line by the Population Division of the United Nations Department of Economic and Social Affairs of the United Nations Secretariat. Population projection can also be obtained by using a model of population projection and the required input data from the base year.</w:t>
      </w:r>
      <w:r w:rsidRPr="00886ABB">
        <w:footnoteReference w:id="52"/>
      </w:r>
      <w:r w:rsidRPr="00886ABB">
        <w:rPr>
          <w:rFonts w:ascii="Times" w:eastAsia="Times" w:hAnsi="Times" w:cs="Times"/>
          <w:sz w:val="24"/>
          <w:szCs w:val="24"/>
          <w:vertAlign w:val="superscript"/>
        </w:rPr>
        <w:footnoteReference w:id="53"/>
      </w:r>
      <w:r w:rsidRPr="00886ABB">
        <w:rPr>
          <w:rFonts w:ascii="Times" w:hAnsi="Times"/>
          <w:sz w:val="24"/>
          <w:lang w:val="en-US"/>
        </w:rPr>
        <w:t xml:space="preserve"> The population projection models require data or assumptions regarding mortality, fertility rates and migration rates. The main formulas are</w:t>
      </w:r>
    </w:p>
    <w:p w14:paraId="3F803275" w14:textId="77777777" w:rsidR="007711CC" w:rsidRPr="00886ABB" w:rsidRDefault="007711CC" w:rsidP="00BC3E95">
      <w:pPr>
        <w:pStyle w:val="Indent"/>
        <w:ind w:left="709"/>
        <w:rPr>
          <w:i/>
          <w:lang w:val="en-US"/>
        </w:rPr>
      </w:pPr>
      <w:r w:rsidRPr="00886ABB">
        <w:rPr>
          <w:i/>
          <w:lang w:val="en-US"/>
        </w:rPr>
        <w:t>Number of deaths = Population x mortality rate</w:t>
      </w:r>
    </w:p>
    <w:p w14:paraId="341C9BA1" w14:textId="77777777" w:rsidR="007711CC" w:rsidRPr="00886ABB" w:rsidRDefault="007711CC" w:rsidP="00BC3E95">
      <w:pPr>
        <w:pStyle w:val="Indent"/>
        <w:ind w:left="709"/>
        <w:rPr>
          <w:i/>
          <w:lang w:val="en-US"/>
        </w:rPr>
      </w:pPr>
      <w:r w:rsidRPr="00886ABB">
        <w:rPr>
          <w:i/>
          <w:lang w:val="en-US"/>
        </w:rPr>
        <w:t>Population next year = Population this year + Births next year - Deaths next year + net migration</w:t>
      </w:r>
    </w:p>
    <w:p w14:paraId="488B4342" w14:textId="77777777" w:rsidR="007711CC" w:rsidRPr="00886ABB" w:rsidRDefault="007711CC" w:rsidP="00BC3E95">
      <w:pPr>
        <w:pStyle w:val="Indent"/>
        <w:ind w:left="709"/>
        <w:rPr>
          <w:i/>
          <w:lang w:val="en-US"/>
        </w:rPr>
      </w:pPr>
      <w:r w:rsidRPr="00886ABB">
        <w:rPr>
          <w:i/>
          <w:lang w:val="en-US"/>
        </w:rPr>
        <w:lastRenderedPageBreak/>
        <w:t>Number of newborns = Number of females x Fertility rate</w:t>
      </w:r>
    </w:p>
    <w:p w14:paraId="21A017AA" w14:textId="77777777" w:rsidR="007711CC" w:rsidRPr="00886ABB" w:rsidRDefault="007711CC" w:rsidP="00BC3E95">
      <w:pPr>
        <w:pStyle w:val="Leipteksti"/>
        <w:widowControl w:val="0"/>
        <w:jc w:val="both"/>
        <w:rPr>
          <w:rFonts w:ascii="Times" w:hAnsi="Times"/>
          <w:lang w:val="en-GB"/>
        </w:rPr>
      </w:pPr>
      <w:r w:rsidRPr="00886ABB">
        <w:rPr>
          <w:rFonts w:ascii="Times" w:hAnsi="Times"/>
          <w:sz w:val="24"/>
          <w:lang w:val="en-US"/>
        </w:rPr>
        <w:t>There can be many organizations or institutions in charge of producing specific statistics and projections in a country. For example, in Thailand the following institutions regularly produce demographic statistics and projections.</w:t>
      </w:r>
    </w:p>
    <w:tbl>
      <w:tblPr>
        <w:tblW w:w="67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68"/>
        <w:gridCol w:w="3402"/>
      </w:tblGrid>
      <w:tr w:rsidR="007711CC" w:rsidRPr="00886ABB" w14:paraId="0027D364" w14:textId="77777777" w:rsidTr="007711CC">
        <w:trPr>
          <w:trHeight w:val="250"/>
        </w:trPr>
        <w:tc>
          <w:tcPr>
            <w:tcW w:w="33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5B8A2B0" w14:textId="77777777" w:rsidR="007711CC" w:rsidRPr="00886ABB" w:rsidRDefault="007711CC" w:rsidP="00BC3E95">
            <w:pPr>
              <w:pStyle w:val="Indent"/>
              <w:spacing w:before="120" w:after="120"/>
              <w:ind w:left="0" w:firstLine="0"/>
              <w:rPr>
                <w:rFonts w:hAnsi="Arial Unicode MS"/>
                <w:sz w:val="22"/>
                <w:szCs w:val="22"/>
              </w:rPr>
            </w:pPr>
            <w:r w:rsidRPr="00886ABB">
              <w:rPr>
                <w:rFonts w:ascii="Arial Narrow" w:hAnsi="Arial Unicode MS"/>
                <w:b/>
                <w:szCs w:val="22"/>
                <w:lang w:val="en-US"/>
              </w:rPr>
              <w:t>Institutions</w:t>
            </w:r>
          </w:p>
        </w:tc>
        <w:tc>
          <w:tcPr>
            <w:tcW w:w="34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745E9D1" w14:textId="77777777" w:rsidR="007711CC" w:rsidRPr="00886ABB" w:rsidRDefault="007711CC" w:rsidP="00BC3E95">
            <w:pPr>
              <w:pStyle w:val="Indent"/>
              <w:spacing w:before="120" w:after="120"/>
              <w:ind w:left="0" w:firstLine="0"/>
              <w:rPr>
                <w:rFonts w:hAnsi="Arial Unicode MS"/>
                <w:szCs w:val="22"/>
              </w:rPr>
            </w:pPr>
            <w:r w:rsidRPr="00886ABB">
              <w:rPr>
                <w:rFonts w:ascii="Arial Narrow" w:hAnsi="Arial Unicode MS"/>
                <w:b/>
                <w:szCs w:val="22"/>
                <w:lang w:val="en-US"/>
              </w:rPr>
              <w:t>Statistics and projections</w:t>
            </w:r>
          </w:p>
        </w:tc>
      </w:tr>
      <w:tr w:rsidR="007711CC" w:rsidRPr="00886ABB" w14:paraId="270874E5" w14:textId="77777777" w:rsidTr="007711CC">
        <w:trPr>
          <w:trHeight w:val="250"/>
        </w:trPr>
        <w:tc>
          <w:tcPr>
            <w:tcW w:w="33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2E55C5A" w14:textId="77777777" w:rsidR="007711CC" w:rsidRPr="00886ABB" w:rsidRDefault="007711CC" w:rsidP="00BC3E95">
            <w:pPr>
              <w:pStyle w:val="Indent"/>
              <w:spacing w:before="120" w:after="120"/>
              <w:ind w:left="0" w:firstLine="0"/>
              <w:rPr>
                <w:rFonts w:hAnsi="Arial Unicode MS"/>
                <w:sz w:val="22"/>
                <w:szCs w:val="22"/>
              </w:rPr>
            </w:pPr>
            <w:r w:rsidRPr="00886ABB">
              <w:rPr>
                <w:rFonts w:ascii="Arial Narrow" w:hAnsi="Arial Unicode MS"/>
                <w:szCs w:val="22"/>
                <w:lang w:val="en-US"/>
              </w:rPr>
              <w:t>National Statistic Office</w:t>
            </w:r>
          </w:p>
        </w:tc>
        <w:tc>
          <w:tcPr>
            <w:tcW w:w="34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414A4F1" w14:textId="77777777" w:rsidR="007711CC" w:rsidRPr="00886ABB" w:rsidRDefault="007711CC" w:rsidP="00BC3E95">
            <w:pPr>
              <w:pStyle w:val="Indent"/>
              <w:numPr>
                <w:ilvl w:val="0"/>
                <w:numId w:val="77"/>
              </w:numPr>
              <w:tabs>
                <w:tab w:val="clear" w:pos="720"/>
              </w:tabs>
              <w:spacing w:before="120" w:after="120"/>
              <w:ind w:left="0" w:firstLine="0"/>
              <w:rPr>
                <w:rFonts w:hAnsi="Arial Unicode MS"/>
                <w:sz w:val="22"/>
                <w:szCs w:val="22"/>
                <w:lang w:val="en-GB"/>
              </w:rPr>
            </w:pPr>
            <w:r w:rsidRPr="00886ABB">
              <w:rPr>
                <w:rFonts w:ascii="Arial Narrow" w:hAnsi="Arial Unicode MS"/>
                <w:szCs w:val="22"/>
                <w:lang w:val="en-US"/>
              </w:rPr>
              <w:t>Population census and other surveys</w:t>
            </w:r>
          </w:p>
        </w:tc>
      </w:tr>
      <w:tr w:rsidR="007711CC" w:rsidRPr="00886ABB" w14:paraId="02505946" w14:textId="77777777" w:rsidTr="007711CC">
        <w:trPr>
          <w:trHeight w:val="610"/>
        </w:trPr>
        <w:tc>
          <w:tcPr>
            <w:tcW w:w="33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A793BD5" w14:textId="77777777" w:rsidR="007711CC" w:rsidRPr="00886ABB" w:rsidRDefault="007711CC" w:rsidP="00BC3E95">
            <w:pPr>
              <w:pStyle w:val="Indent"/>
              <w:spacing w:before="120" w:after="120"/>
              <w:ind w:left="0" w:firstLine="0"/>
              <w:rPr>
                <w:rFonts w:hAnsi="Arial Unicode MS"/>
                <w:sz w:val="22"/>
                <w:szCs w:val="22"/>
              </w:rPr>
            </w:pPr>
            <w:r w:rsidRPr="00886ABB">
              <w:rPr>
                <w:rFonts w:ascii="Arial Narrow" w:hAnsi="Arial Unicode MS"/>
                <w:szCs w:val="22"/>
                <w:lang w:val="en-US"/>
              </w:rPr>
              <w:t>Ministry of Interior</w:t>
            </w:r>
          </w:p>
        </w:tc>
        <w:tc>
          <w:tcPr>
            <w:tcW w:w="34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7F920BC" w14:textId="77777777" w:rsidR="007711CC" w:rsidRPr="00886ABB" w:rsidRDefault="007711CC" w:rsidP="00BC3E95">
            <w:pPr>
              <w:pStyle w:val="Indent"/>
              <w:numPr>
                <w:ilvl w:val="0"/>
                <w:numId w:val="77"/>
              </w:numPr>
              <w:tabs>
                <w:tab w:val="clear" w:pos="720"/>
              </w:tabs>
              <w:spacing w:before="120" w:after="120"/>
              <w:ind w:left="0" w:firstLine="0"/>
              <w:rPr>
                <w:rFonts w:ascii="Arial Narrow" w:hAnsi="Arial Narrow"/>
                <w:sz w:val="22"/>
                <w:szCs w:val="22"/>
                <w:lang w:val="en-US"/>
              </w:rPr>
            </w:pPr>
            <w:r w:rsidRPr="00886ABB">
              <w:rPr>
                <w:rFonts w:ascii="Arial Narrow" w:hAnsi="Arial Unicode MS"/>
                <w:szCs w:val="22"/>
                <w:lang w:val="en-US"/>
              </w:rPr>
              <w:t xml:space="preserve">Registration database of Citizen </w:t>
            </w:r>
          </w:p>
          <w:p w14:paraId="5B69BBA4" w14:textId="77777777" w:rsidR="007711CC" w:rsidRPr="00886ABB" w:rsidRDefault="007711CC" w:rsidP="00BC3E95">
            <w:pPr>
              <w:pStyle w:val="Indent"/>
              <w:spacing w:before="120" w:after="120"/>
              <w:ind w:left="0" w:firstLine="0"/>
              <w:rPr>
                <w:rFonts w:hAnsi="Arial Unicode MS"/>
                <w:sz w:val="22"/>
                <w:szCs w:val="22"/>
                <w:lang w:val="en-GB"/>
              </w:rPr>
            </w:pPr>
            <w:r w:rsidRPr="00886ABB">
              <w:rPr>
                <w:rFonts w:ascii="Arial Narrow" w:hAnsi="Arial Unicode MS"/>
                <w:szCs w:val="22"/>
                <w:lang w:val="en-US"/>
              </w:rPr>
              <w:t>(Citizen Identification number)</w:t>
            </w:r>
          </w:p>
        </w:tc>
      </w:tr>
      <w:tr w:rsidR="007711CC" w:rsidRPr="00886ABB" w14:paraId="110DF1EE" w14:textId="77777777" w:rsidTr="007711CC">
        <w:trPr>
          <w:trHeight w:val="610"/>
        </w:trPr>
        <w:tc>
          <w:tcPr>
            <w:tcW w:w="33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F7D8BF9" w14:textId="77777777" w:rsidR="007711CC" w:rsidRPr="00886ABB" w:rsidRDefault="007711CC" w:rsidP="00BC3E95">
            <w:pPr>
              <w:pStyle w:val="Indent"/>
              <w:spacing w:before="120" w:after="120"/>
              <w:ind w:left="0" w:firstLine="0"/>
              <w:rPr>
                <w:rFonts w:hAnsi="Arial Unicode MS"/>
                <w:sz w:val="22"/>
                <w:szCs w:val="22"/>
                <w:lang w:val="en-GB"/>
              </w:rPr>
            </w:pPr>
            <w:r w:rsidRPr="00886ABB">
              <w:rPr>
                <w:rFonts w:ascii="Arial Narrow" w:hAnsi="Arial Unicode MS"/>
                <w:szCs w:val="22"/>
                <w:lang w:val="en-US"/>
              </w:rPr>
              <w:t>National Economic and Social Development Board (NESDB)</w:t>
            </w:r>
          </w:p>
        </w:tc>
        <w:tc>
          <w:tcPr>
            <w:tcW w:w="34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E6FBC7A" w14:textId="77777777" w:rsidR="007711CC" w:rsidRPr="00886ABB" w:rsidRDefault="007711CC" w:rsidP="00BC3E95">
            <w:pPr>
              <w:pStyle w:val="Indent"/>
              <w:numPr>
                <w:ilvl w:val="0"/>
                <w:numId w:val="77"/>
              </w:numPr>
              <w:tabs>
                <w:tab w:val="clear" w:pos="720"/>
              </w:tabs>
              <w:spacing w:before="120" w:after="120"/>
              <w:ind w:left="0" w:firstLine="0"/>
              <w:rPr>
                <w:rFonts w:ascii="Arial Narrow" w:hAnsi="Arial Narrow"/>
                <w:sz w:val="22"/>
                <w:szCs w:val="22"/>
                <w:lang w:val="en-US"/>
              </w:rPr>
            </w:pPr>
            <w:r w:rsidRPr="00886ABB">
              <w:rPr>
                <w:rFonts w:ascii="Arial Narrow" w:hAnsi="Arial Unicode MS"/>
                <w:szCs w:val="22"/>
                <w:lang w:val="en-US"/>
              </w:rPr>
              <w:t>Official population projection</w:t>
            </w:r>
          </w:p>
          <w:p w14:paraId="4F9E902D" w14:textId="77777777" w:rsidR="007711CC" w:rsidRPr="00886ABB" w:rsidRDefault="007711CC" w:rsidP="00BC3E95">
            <w:pPr>
              <w:pStyle w:val="Indent"/>
              <w:spacing w:before="120" w:after="120"/>
              <w:ind w:left="0" w:firstLine="0"/>
              <w:rPr>
                <w:rFonts w:hAnsi="Arial Unicode MS"/>
                <w:sz w:val="22"/>
                <w:szCs w:val="22"/>
                <w:lang w:val="en-GB"/>
              </w:rPr>
            </w:pPr>
            <w:r w:rsidRPr="00886ABB">
              <w:rPr>
                <w:rFonts w:ascii="Arial Narrow" w:hAnsi="Arial Unicode MS"/>
                <w:szCs w:val="22"/>
                <w:lang w:val="en-US"/>
              </w:rPr>
              <w:t>Poverty line</w:t>
            </w:r>
          </w:p>
        </w:tc>
      </w:tr>
      <w:tr w:rsidR="007711CC" w:rsidRPr="00886ABB" w14:paraId="5528FEE5" w14:textId="77777777" w:rsidTr="007711CC">
        <w:trPr>
          <w:trHeight w:val="250"/>
        </w:trPr>
        <w:tc>
          <w:tcPr>
            <w:tcW w:w="33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F06FA4C" w14:textId="77777777" w:rsidR="007711CC" w:rsidRPr="00886ABB" w:rsidRDefault="007711CC" w:rsidP="00BC3E95">
            <w:pPr>
              <w:pStyle w:val="Indent"/>
              <w:spacing w:before="120" w:after="120"/>
              <w:ind w:left="0" w:firstLine="0"/>
              <w:rPr>
                <w:rFonts w:hAnsi="Arial Unicode MS"/>
                <w:sz w:val="22"/>
                <w:szCs w:val="22"/>
              </w:rPr>
            </w:pPr>
            <w:r w:rsidRPr="00886ABB">
              <w:rPr>
                <w:rFonts w:ascii="Arial Narrow" w:hAnsi="Arial Unicode MS"/>
                <w:szCs w:val="22"/>
                <w:lang w:val="en-US"/>
              </w:rPr>
              <w:t>Ministry of Commerce</w:t>
            </w:r>
          </w:p>
        </w:tc>
        <w:tc>
          <w:tcPr>
            <w:tcW w:w="34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9BD1059" w14:textId="77777777" w:rsidR="007711CC" w:rsidRPr="00886ABB" w:rsidRDefault="007711CC" w:rsidP="00BC3E95">
            <w:pPr>
              <w:pStyle w:val="Indent"/>
              <w:numPr>
                <w:ilvl w:val="0"/>
                <w:numId w:val="77"/>
              </w:numPr>
              <w:tabs>
                <w:tab w:val="clear" w:pos="720"/>
              </w:tabs>
              <w:spacing w:before="120" w:after="120"/>
              <w:ind w:left="0" w:firstLine="0"/>
              <w:rPr>
                <w:rFonts w:hAnsi="Arial Unicode MS"/>
                <w:sz w:val="22"/>
                <w:szCs w:val="22"/>
              </w:rPr>
            </w:pPr>
            <w:r w:rsidRPr="00886ABB">
              <w:rPr>
                <w:rFonts w:ascii="Arial Narrow" w:hAnsi="Arial Unicode MS"/>
                <w:szCs w:val="22"/>
                <w:lang w:val="en-US"/>
              </w:rPr>
              <w:t>Official Price Index</w:t>
            </w:r>
          </w:p>
        </w:tc>
      </w:tr>
      <w:tr w:rsidR="007711CC" w:rsidRPr="00886ABB" w14:paraId="044F4904" w14:textId="77777777" w:rsidTr="007711CC">
        <w:trPr>
          <w:trHeight w:val="1210"/>
        </w:trPr>
        <w:tc>
          <w:tcPr>
            <w:tcW w:w="33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0C78BDB" w14:textId="77777777" w:rsidR="007711CC" w:rsidRPr="00886ABB" w:rsidRDefault="007711CC" w:rsidP="00BC3E95">
            <w:pPr>
              <w:pStyle w:val="Indent"/>
              <w:spacing w:before="120" w:after="120"/>
              <w:ind w:left="0" w:firstLine="0"/>
              <w:rPr>
                <w:rFonts w:hAnsi="Arial Unicode MS"/>
                <w:sz w:val="22"/>
                <w:szCs w:val="22"/>
                <w:lang w:val="en-GB"/>
              </w:rPr>
            </w:pPr>
            <w:r w:rsidRPr="00886ABB">
              <w:rPr>
                <w:rFonts w:ascii="Arial Narrow" w:hAnsi="Arial Unicode MS"/>
                <w:szCs w:val="22"/>
                <w:lang w:val="en-US"/>
              </w:rPr>
              <w:t>Research Institutions and Universities such as College of Population Studies (Chulalongkorn University), Institute for Population and Social Research (Mahidol University)</w:t>
            </w:r>
          </w:p>
        </w:tc>
        <w:tc>
          <w:tcPr>
            <w:tcW w:w="34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24D2348" w14:textId="77777777" w:rsidR="007711CC" w:rsidRPr="00886ABB" w:rsidRDefault="007711CC" w:rsidP="00BC3E95">
            <w:pPr>
              <w:pStyle w:val="Indent"/>
              <w:numPr>
                <w:ilvl w:val="0"/>
                <w:numId w:val="77"/>
              </w:numPr>
              <w:tabs>
                <w:tab w:val="clear" w:pos="720"/>
              </w:tabs>
              <w:spacing w:before="120" w:after="120"/>
              <w:ind w:left="0" w:firstLine="0"/>
              <w:rPr>
                <w:rFonts w:hAnsi="Arial Unicode MS"/>
                <w:sz w:val="22"/>
                <w:szCs w:val="22"/>
              </w:rPr>
            </w:pPr>
            <w:r w:rsidRPr="00886ABB">
              <w:rPr>
                <w:rFonts w:ascii="Arial Narrow" w:hAnsi="Arial Unicode MS"/>
                <w:szCs w:val="22"/>
                <w:lang w:val="en-US"/>
              </w:rPr>
              <w:t>Population projection, Related researches</w:t>
            </w:r>
          </w:p>
        </w:tc>
      </w:tr>
    </w:tbl>
    <w:p w14:paraId="70B0D958" w14:textId="77777777" w:rsidR="007711CC" w:rsidRPr="00886ABB" w:rsidRDefault="007711CC" w:rsidP="00BC3E95">
      <w:pPr>
        <w:pStyle w:val="Leipteksti"/>
        <w:widowControl w:val="0"/>
        <w:spacing w:line="240" w:lineRule="auto"/>
        <w:jc w:val="both"/>
        <w:rPr>
          <w:rFonts w:ascii="Times" w:hAnsi="Times"/>
        </w:rPr>
      </w:pPr>
    </w:p>
    <w:p w14:paraId="4B8EFC54" w14:textId="77777777" w:rsidR="007711CC" w:rsidRPr="00886ABB" w:rsidRDefault="007711CC" w:rsidP="00BC3E95">
      <w:pPr>
        <w:pStyle w:val="Leipteksti"/>
        <w:jc w:val="both"/>
        <w:rPr>
          <w:rFonts w:ascii="Times" w:eastAsia="Times" w:hAnsi="Times" w:cs="Times"/>
          <w:sz w:val="24"/>
          <w:szCs w:val="24"/>
        </w:rPr>
      </w:pPr>
    </w:p>
    <w:p w14:paraId="477309FE" w14:textId="77777777" w:rsidR="007711CC" w:rsidRPr="00886ABB" w:rsidRDefault="007711CC" w:rsidP="00BC3E95">
      <w:pPr>
        <w:pStyle w:val="Heading4"/>
        <w:jc w:val="both"/>
      </w:pPr>
      <w:r w:rsidRPr="00886ABB">
        <w:t>Labour market projections</w:t>
      </w:r>
    </w:p>
    <w:p w14:paraId="23532932" w14:textId="77777777" w:rsidR="007711CC" w:rsidRPr="00886ABB" w:rsidRDefault="007711CC" w:rsidP="00BC3E95">
      <w:pPr>
        <w:pStyle w:val="Leipteksti"/>
        <w:jc w:val="both"/>
        <w:rPr>
          <w:rFonts w:ascii="Times" w:hAnsi="Times"/>
          <w:lang w:val="en-GB"/>
        </w:rPr>
      </w:pPr>
      <w:r w:rsidRPr="00886ABB">
        <w:rPr>
          <w:rFonts w:ascii="Times" w:hAnsi="Times"/>
          <w:sz w:val="24"/>
          <w:lang w:val="en-US"/>
        </w:rPr>
        <w:t xml:space="preserve">Labour market projections depend on the working age population (from the population module) and activity rates. Figure 4.5 presents in some detail the modules of a labour market model (also called the labour market balance). The labour supply projection is shown on the left side of Figure 4.5. The economically active population (labour supply) is generated by applying the activity rates (or labour-force participation rates) to the projected population. The labour demand projection shown on the right side of Figure 4.5 presumes that the employed population (labour demand) is projected on the base of national output or GDP and the labour productivity. The unemployed population is obtained from the difference between labour supply and labour demand. Another approach consists in setting the unemployment rate and generating the national output or GDP by assuming a certain productivity rate or output per worker. Finally, another very common approach consists in setting the unemployment and the </w:t>
      </w:r>
      <w:r w:rsidRPr="00886ABB">
        <w:rPr>
          <w:rFonts w:ascii="Times" w:hAnsi="Times"/>
          <w:sz w:val="24"/>
          <w:lang w:val="en-US"/>
        </w:rPr>
        <w:lastRenderedPageBreak/>
        <w:t>national GDP at constant prices</w:t>
      </w:r>
      <w:r w:rsidRPr="00886ABB">
        <w:footnoteReference w:id="54"/>
      </w:r>
      <w:r w:rsidRPr="00886ABB">
        <w:rPr>
          <w:rFonts w:ascii="Times" w:hAnsi="Times"/>
          <w:sz w:val="24"/>
          <w:lang w:val="en-US"/>
        </w:rPr>
        <w:t>and generating the labour productivity by dividing the GDP at constant prices by the total employed population. Labour market projections should be organised by 5-year age groups and sex (male, female and total)</w:t>
      </w:r>
    </w:p>
    <w:p w14:paraId="4860276C" w14:textId="77777777" w:rsidR="007711CC" w:rsidRPr="00886ABB" w:rsidRDefault="007711CC" w:rsidP="00BC3E95">
      <w:pPr>
        <w:pStyle w:val="TableTitle"/>
        <w:keepNext/>
        <w:jc w:val="both"/>
        <w:rPr>
          <w:rFonts w:eastAsia="Arial Unicode MS"/>
          <w:lang w:val="en-US"/>
        </w:rPr>
      </w:pPr>
      <w:r w:rsidRPr="00886ABB">
        <w:rPr>
          <w:rFonts w:eastAsia="Arial Unicode MS"/>
          <w:lang w:val="en-US"/>
        </w:rPr>
        <w:t>Figure 4.5</w:t>
      </w:r>
      <w:r w:rsidRPr="00886ABB">
        <w:rPr>
          <w:rFonts w:eastAsia="Arial Unicode MS"/>
          <w:lang w:val="en-US"/>
        </w:rPr>
        <w:tab/>
        <w:t>Labour market modules</w:t>
      </w:r>
    </w:p>
    <w:p w14:paraId="2BD54648" w14:textId="77777777" w:rsidR="007711CC" w:rsidRPr="00886ABB" w:rsidRDefault="007711CC" w:rsidP="00BC3E95">
      <w:pPr>
        <w:pStyle w:val="Indent"/>
        <w:ind w:left="709"/>
        <w:rPr>
          <w:b/>
          <w:bCs/>
          <w:lang w:val="en-US"/>
        </w:rPr>
      </w:pPr>
      <w:r w:rsidRPr="00886ABB">
        <w:rPr>
          <w:rFonts w:ascii="Calibri" w:eastAsia="Calibri" w:hAnsi="Calibri" w:cs="Calibri"/>
          <w:b/>
          <w:bCs/>
          <w:noProof/>
          <w:lang w:val="en-GB" w:eastAsia="en-GB"/>
        </w:rPr>
        <w:drawing>
          <wp:inline distT="0" distB="0" distL="0" distR="0" wp14:anchorId="02959A27" wp14:editId="40476F1C">
            <wp:extent cx="5486400" cy="3184525"/>
            <wp:effectExtent l="0" t="0" r="0" b="0"/>
            <wp:docPr id="1073741888" name="officeArt object" descr="RAP labour market model.tiff"/>
            <wp:cNvGraphicFramePr/>
            <a:graphic xmlns:a="http://schemas.openxmlformats.org/drawingml/2006/main">
              <a:graphicData uri="http://schemas.openxmlformats.org/drawingml/2006/picture">
                <pic:pic xmlns:pic="http://schemas.openxmlformats.org/drawingml/2006/picture">
                  <pic:nvPicPr>
                    <pic:cNvPr id="1073741888" name="image2.tif" descr="RAP labour market model.tiff"/>
                    <pic:cNvPicPr/>
                  </pic:nvPicPr>
                  <pic:blipFill>
                    <a:blip r:embed="rId19">
                      <a:extLst/>
                    </a:blip>
                    <a:stretch>
                      <a:fillRect/>
                    </a:stretch>
                  </pic:blipFill>
                  <pic:spPr>
                    <a:xfrm>
                      <a:off x="0" y="0"/>
                      <a:ext cx="5486400" cy="3184525"/>
                    </a:xfrm>
                    <a:prstGeom prst="rect">
                      <a:avLst/>
                    </a:prstGeom>
                    <a:ln w="12700" cap="flat">
                      <a:noFill/>
                      <a:miter lim="400000"/>
                    </a:ln>
                    <a:effectLst/>
                  </pic:spPr>
                </pic:pic>
              </a:graphicData>
            </a:graphic>
          </wp:inline>
        </w:drawing>
      </w:r>
    </w:p>
    <w:p w14:paraId="2FF60F26" w14:textId="77777777" w:rsidR="007711CC" w:rsidRPr="00886ABB" w:rsidRDefault="007711CC" w:rsidP="00BC3E95">
      <w:pPr>
        <w:pStyle w:val="Leipteksti"/>
        <w:jc w:val="both"/>
        <w:rPr>
          <w:rFonts w:ascii="Times" w:hAnsi="Times"/>
          <w:lang w:val="en-GB"/>
        </w:rPr>
      </w:pPr>
      <w:r w:rsidRPr="00886ABB">
        <w:rPr>
          <w:rFonts w:ascii="Times" w:hAnsi="Times"/>
          <w:sz w:val="24"/>
          <w:lang w:val="en-US"/>
        </w:rPr>
        <w:t>The economically active population comprises all persons of either sex, and above a certain age, who furnish the supply of labour for the productive activities (falling in the production boundary of the system), during a specified time-reference period. It includes all persons who fulfil the requirements for inclusion among the employed (employees or self employed) or the unemployed.</w:t>
      </w:r>
    </w:p>
    <w:p w14:paraId="0DAFFA3A" w14:textId="77777777" w:rsidR="007711CC" w:rsidRPr="00886ABB" w:rsidRDefault="007711CC" w:rsidP="00BC3E95">
      <w:pPr>
        <w:pStyle w:val="Indent"/>
        <w:ind w:left="709"/>
        <w:rPr>
          <w:i/>
          <w:lang w:val="en-US"/>
        </w:rPr>
      </w:pPr>
      <w:r w:rsidRPr="00886ABB">
        <w:rPr>
          <w:i/>
          <w:lang w:val="en-US"/>
        </w:rPr>
        <w:t xml:space="preserve">Population 15 years old and over = Labour force + Non Labour force </w:t>
      </w:r>
    </w:p>
    <w:p w14:paraId="331F393F" w14:textId="77777777" w:rsidR="007711CC" w:rsidRPr="00886ABB" w:rsidRDefault="007711CC" w:rsidP="00BC3E95">
      <w:pPr>
        <w:pStyle w:val="Indent"/>
        <w:ind w:left="709"/>
        <w:rPr>
          <w:i/>
          <w:lang w:val="en-US"/>
        </w:rPr>
      </w:pPr>
      <w:r w:rsidRPr="00886ABB">
        <w:rPr>
          <w:i/>
          <w:lang w:val="en-US"/>
        </w:rPr>
        <w:t>Labour Force Participation Rate = Labour Force / Total Population Age 15 and Over</w:t>
      </w:r>
    </w:p>
    <w:p w14:paraId="4FE3E5E0" w14:textId="77777777" w:rsidR="007711CC" w:rsidRPr="00886ABB" w:rsidRDefault="007711CC" w:rsidP="00BC3E95">
      <w:pPr>
        <w:pStyle w:val="Indent"/>
        <w:ind w:left="709"/>
        <w:rPr>
          <w:i/>
          <w:lang w:val="en-US"/>
        </w:rPr>
      </w:pPr>
      <w:r w:rsidRPr="00886ABB">
        <w:rPr>
          <w:i/>
          <w:lang w:val="en-US"/>
        </w:rPr>
        <w:t>Labour Force = Number of Employed + Number of Unemployed</w:t>
      </w:r>
    </w:p>
    <w:p w14:paraId="74F6A0DB" w14:textId="77777777" w:rsidR="007711CC" w:rsidRPr="00886ABB" w:rsidRDefault="007711CC" w:rsidP="00BC3E95">
      <w:pPr>
        <w:pStyle w:val="Indent"/>
        <w:ind w:left="709"/>
        <w:rPr>
          <w:lang w:val="en-US"/>
        </w:rPr>
      </w:pPr>
      <w:r w:rsidRPr="00886ABB">
        <w:rPr>
          <w:i/>
          <w:lang w:val="en-US"/>
        </w:rPr>
        <w:t>Unemployment Rate = Number of Unemployed / Labour Force</w:t>
      </w:r>
    </w:p>
    <w:p w14:paraId="3485F3A3" w14:textId="77777777" w:rsidR="007711CC" w:rsidRPr="00886ABB" w:rsidRDefault="007711CC" w:rsidP="00BC3E95">
      <w:pPr>
        <w:pStyle w:val="Leipteksti"/>
        <w:jc w:val="both"/>
        <w:rPr>
          <w:rFonts w:ascii="Times" w:hAnsi="Times"/>
          <w:lang w:val="en-GB"/>
        </w:rPr>
      </w:pPr>
      <w:r w:rsidRPr="00886ABB">
        <w:rPr>
          <w:rFonts w:ascii="Times" w:hAnsi="Times"/>
          <w:sz w:val="24"/>
          <w:lang w:val="en-US"/>
        </w:rPr>
        <w:t xml:space="preserve">Historical data and distribution by age and sex are needed for labour force (economically active population), participation rates, employed persons, unemployed persons and unemployment rate. Based on historical data and perspectives, assumptions regarding the labour force participation rate and unemployment rate need to be established in order to perform the following calculations: </w:t>
      </w:r>
    </w:p>
    <w:p w14:paraId="11E07448" w14:textId="77777777" w:rsidR="007711CC" w:rsidRPr="00886ABB" w:rsidRDefault="007711CC" w:rsidP="00BC3E95">
      <w:pPr>
        <w:pStyle w:val="Indent"/>
        <w:ind w:left="709"/>
        <w:rPr>
          <w:i/>
          <w:lang w:val="en-US"/>
        </w:rPr>
      </w:pPr>
      <w:r w:rsidRPr="00886ABB">
        <w:rPr>
          <w:i/>
          <w:lang w:val="en-US"/>
        </w:rPr>
        <w:lastRenderedPageBreak/>
        <w:t>Economically Active Population = Population in working age group x Activity Rate</w:t>
      </w:r>
    </w:p>
    <w:p w14:paraId="6AD9AD3E" w14:textId="77777777" w:rsidR="007711CC" w:rsidRPr="00886ABB" w:rsidRDefault="007711CC" w:rsidP="00BC3E95">
      <w:pPr>
        <w:pStyle w:val="Indent"/>
        <w:ind w:left="709"/>
        <w:rPr>
          <w:i/>
          <w:lang w:val="en-US"/>
        </w:rPr>
      </w:pPr>
      <w:r w:rsidRPr="00886ABB">
        <w:rPr>
          <w:i/>
          <w:lang w:val="en-US"/>
        </w:rPr>
        <w:t>Employed population = Economically Active Population –Unemployed population</w:t>
      </w:r>
    </w:p>
    <w:p w14:paraId="3BD8217A" w14:textId="77777777" w:rsidR="007711CC" w:rsidRPr="00886ABB" w:rsidRDefault="007711CC" w:rsidP="00BC3E95">
      <w:pPr>
        <w:pStyle w:val="Indent"/>
        <w:ind w:left="709"/>
        <w:rPr>
          <w:i/>
          <w:lang w:val="en-US"/>
        </w:rPr>
      </w:pPr>
      <w:r w:rsidRPr="00886ABB">
        <w:rPr>
          <w:i/>
          <w:lang w:val="en-US"/>
        </w:rPr>
        <w:t>Unemployed population = Economically Active Population x Unemployment rate</w:t>
      </w:r>
    </w:p>
    <w:p w14:paraId="6D892C32" w14:textId="77777777" w:rsidR="007711CC" w:rsidRPr="00886ABB" w:rsidRDefault="007711CC" w:rsidP="00BC3E95">
      <w:pPr>
        <w:pStyle w:val="Indent"/>
        <w:ind w:firstLine="0"/>
        <w:rPr>
          <w:i/>
          <w:lang w:val="en-US"/>
        </w:rPr>
      </w:pPr>
      <w:r w:rsidRPr="00886ABB">
        <w:rPr>
          <w:i/>
          <w:lang w:val="en-US"/>
        </w:rPr>
        <w:t xml:space="preserve">Female informal labour force = Number of females in the labour force x </w:t>
      </w:r>
    </w:p>
    <w:p w14:paraId="42716310" w14:textId="77777777" w:rsidR="007711CC" w:rsidRPr="00886ABB" w:rsidRDefault="007711CC" w:rsidP="00BC3E95">
      <w:pPr>
        <w:pStyle w:val="Indent"/>
        <w:ind w:left="4320" w:firstLine="0"/>
        <w:rPr>
          <w:lang w:val="en-US"/>
        </w:rPr>
      </w:pPr>
      <w:r w:rsidRPr="00886ABB">
        <w:rPr>
          <w:i/>
          <w:lang w:val="en-US"/>
        </w:rPr>
        <w:t>Proportion of females in the informal sector</w:t>
      </w:r>
    </w:p>
    <w:p w14:paraId="12F2420B" w14:textId="77777777" w:rsidR="007711CC" w:rsidRPr="00886ABB" w:rsidRDefault="007711CC" w:rsidP="00BC3E95">
      <w:pPr>
        <w:pStyle w:val="Leipteksti"/>
        <w:jc w:val="both"/>
        <w:rPr>
          <w:rFonts w:ascii="Times" w:hAnsi="Times"/>
          <w:lang w:val="en-GB"/>
        </w:rPr>
      </w:pPr>
    </w:p>
    <w:p w14:paraId="72DC62AE" w14:textId="77777777" w:rsidR="007711CC" w:rsidRPr="00886ABB" w:rsidRDefault="007711CC" w:rsidP="00BC3E95">
      <w:pPr>
        <w:pStyle w:val="Heading4"/>
        <w:jc w:val="both"/>
      </w:pPr>
      <w:r w:rsidRPr="00886ABB">
        <w:t xml:space="preserve">Macroeconomic framework </w:t>
      </w:r>
    </w:p>
    <w:p w14:paraId="0BC2A061" w14:textId="77777777" w:rsidR="007711CC" w:rsidRPr="00886ABB" w:rsidRDefault="007711CC" w:rsidP="00BC3E95">
      <w:pPr>
        <w:pStyle w:val="Indent"/>
        <w:widowControl w:val="0"/>
        <w:ind w:left="709"/>
        <w:rPr>
          <w:lang w:val="en-US"/>
        </w:rPr>
      </w:pPr>
      <w:r w:rsidRPr="00886ABB">
        <w:rPr>
          <w:rFonts w:ascii="Times" w:hAnsi="Times"/>
          <w:lang w:val="en-US"/>
        </w:rPr>
        <w:t xml:space="preserve">The macroeconomic framework is set based on historical data collected and forecasts made by the user. </w:t>
      </w:r>
      <w:r w:rsidRPr="00886ABB">
        <w:rPr>
          <w:lang w:val="en-US"/>
        </w:rPr>
        <w:t xml:space="preserve">The macroeconomic framework contains the following parameters: </w:t>
      </w:r>
    </w:p>
    <w:tbl>
      <w:tblPr>
        <w:tblW w:w="8449" w:type="dxa"/>
        <w:tblInd w:w="8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12"/>
        <w:gridCol w:w="6237"/>
      </w:tblGrid>
      <w:tr w:rsidR="007711CC" w:rsidRPr="00886ABB" w14:paraId="3F3B5548" w14:textId="77777777" w:rsidTr="007711CC">
        <w:trPr>
          <w:trHeight w:val="250"/>
        </w:trPr>
        <w:tc>
          <w:tcPr>
            <w:tcW w:w="221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48F63C2" w14:textId="77777777" w:rsidR="007711CC" w:rsidRPr="00886ABB" w:rsidRDefault="007711CC" w:rsidP="00BC3E95">
            <w:pPr>
              <w:pStyle w:val="Indent"/>
              <w:keepNext/>
              <w:spacing w:before="120" w:after="120"/>
              <w:ind w:left="0" w:firstLine="0"/>
              <w:rPr>
                <w:rFonts w:hAnsi="Arial Unicode MS"/>
                <w:sz w:val="22"/>
                <w:szCs w:val="22"/>
              </w:rPr>
            </w:pPr>
            <w:r w:rsidRPr="00886ABB">
              <w:rPr>
                <w:rFonts w:ascii="Arial Narrow" w:hAnsi="Arial Unicode MS"/>
                <w:b/>
                <w:szCs w:val="22"/>
                <w:lang w:val="en-US"/>
              </w:rPr>
              <w:lastRenderedPageBreak/>
              <w:t>Parameters</w:t>
            </w:r>
          </w:p>
        </w:tc>
        <w:tc>
          <w:tcPr>
            <w:tcW w:w="623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BF2DDFF" w14:textId="77777777" w:rsidR="007711CC" w:rsidRPr="00886ABB" w:rsidRDefault="007711CC" w:rsidP="00BC3E95">
            <w:pPr>
              <w:pStyle w:val="Indent"/>
              <w:keepNext/>
              <w:spacing w:before="120" w:after="120"/>
              <w:ind w:left="0" w:firstLine="0"/>
              <w:rPr>
                <w:rFonts w:hAnsi="Arial Unicode MS"/>
                <w:szCs w:val="22"/>
              </w:rPr>
            </w:pPr>
            <w:r w:rsidRPr="00886ABB">
              <w:rPr>
                <w:rFonts w:ascii="Arial Narrow" w:hAnsi="Arial Unicode MS"/>
                <w:b/>
                <w:szCs w:val="22"/>
                <w:lang w:val="en-US"/>
              </w:rPr>
              <w:t>Remarks</w:t>
            </w:r>
          </w:p>
        </w:tc>
      </w:tr>
      <w:tr w:rsidR="007711CC" w:rsidRPr="00886ABB" w14:paraId="2F19BFA1" w14:textId="77777777" w:rsidTr="007711CC">
        <w:trPr>
          <w:trHeight w:val="490"/>
        </w:trPr>
        <w:tc>
          <w:tcPr>
            <w:tcW w:w="221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243763C" w14:textId="77777777" w:rsidR="007711CC" w:rsidRPr="00886ABB" w:rsidRDefault="007711CC" w:rsidP="00BC3E95">
            <w:pPr>
              <w:pStyle w:val="Indent"/>
              <w:keepNext/>
              <w:spacing w:before="120" w:after="120"/>
              <w:ind w:left="0" w:firstLine="0"/>
              <w:rPr>
                <w:rFonts w:hAnsi="Arial Unicode MS"/>
                <w:sz w:val="22"/>
                <w:szCs w:val="22"/>
              </w:rPr>
            </w:pPr>
            <w:r w:rsidRPr="00886ABB">
              <w:rPr>
                <w:rFonts w:ascii="Arial Narrow" w:hAnsi="Arial Unicode MS"/>
                <w:szCs w:val="22"/>
                <w:lang w:val="en-US"/>
              </w:rPr>
              <w:t>Inflation</w:t>
            </w:r>
          </w:p>
        </w:tc>
        <w:tc>
          <w:tcPr>
            <w:tcW w:w="623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11BB5C9" w14:textId="6C041663" w:rsidR="007711CC" w:rsidRPr="00886ABB" w:rsidRDefault="007711CC" w:rsidP="00BC3E95">
            <w:pPr>
              <w:pStyle w:val="Indent"/>
              <w:keepNext/>
              <w:numPr>
                <w:ilvl w:val="0"/>
                <w:numId w:val="77"/>
              </w:numPr>
              <w:tabs>
                <w:tab w:val="clear" w:pos="720"/>
              </w:tabs>
              <w:spacing w:before="120" w:after="120"/>
              <w:ind w:left="0" w:firstLine="0"/>
              <w:rPr>
                <w:rFonts w:hAnsi="Arial Unicode MS"/>
                <w:sz w:val="22"/>
                <w:szCs w:val="22"/>
                <w:lang w:val="en-GB"/>
              </w:rPr>
            </w:pPr>
            <w:r w:rsidRPr="00886ABB">
              <w:rPr>
                <w:rFonts w:ascii="Arial Narrow" w:hAnsi="Arial Unicode MS"/>
                <w:szCs w:val="22"/>
                <w:lang w:val="en-US"/>
              </w:rPr>
              <w:t xml:space="preserve">It is the increase in prices of goods and services. Assumption of inflation growth is needed for </w:t>
            </w:r>
            <w:r w:rsidR="003650F4" w:rsidRPr="00886ABB">
              <w:rPr>
                <w:rFonts w:ascii="Arial Narrow" w:hAnsi="Arial Unicode MS"/>
                <w:szCs w:val="22"/>
                <w:lang w:val="en-US"/>
              </w:rPr>
              <w:t>the projection period</w:t>
            </w:r>
            <w:r w:rsidRPr="00886ABB">
              <w:rPr>
                <w:rFonts w:ascii="Arial Narrow" w:hAnsi="Arial Unicode MS"/>
                <w:szCs w:val="22"/>
                <w:lang w:val="en-US"/>
              </w:rPr>
              <w:t>.</w:t>
            </w:r>
          </w:p>
        </w:tc>
      </w:tr>
      <w:tr w:rsidR="007711CC" w:rsidRPr="00886ABB" w14:paraId="5929DC82" w14:textId="77777777" w:rsidTr="007711CC">
        <w:trPr>
          <w:trHeight w:val="485"/>
        </w:trPr>
        <w:tc>
          <w:tcPr>
            <w:tcW w:w="2212" w:type="dxa"/>
            <w:tcBorders>
              <w:top w:val="single" w:sz="4" w:space="0" w:color="000000"/>
              <w:left w:val="nil"/>
              <w:bottom w:val="nil"/>
              <w:right w:val="nil"/>
            </w:tcBorders>
            <w:shd w:val="clear" w:color="auto" w:fill="auto"/>
            <w:tcMar>
              <w:top w:w="80" w:type="dxa"/>
              <w:left w:w="80" w:type="dxa"/>
              <w:bottom w:w="80" w:type="dxa"/>
              <w:right w:w="80" w:type="dxa"/>
            </w:tcMar>
          </w:tcPr>
          <w:p w14:paraId="09D954A4" w14:textId="77777777" w:rsidR="007711CC" w:rsidRPr="00886ABB" w:rsidRDefault="007711CC" w:rsidP="00BC3E95">
            <w:pPr>
              <w:pStyle w:val="Indent"/>
              <w:keepNext/>
              <w:spacing w:before="120" w:after="120"/>
              <w:ind w:left="0" w:firstLine="0"/>
              <w:rPr>
                <w:rFonts w:hAnsi="Arial Unicode MS"/>
                <w:sz w:val="22"/>
                <w:szCs w:val="22"/>
              </w:rPr>
            </w:pPr>
            <w:r w:rsidRPr="00886ABB">
              <w:rPr>
                <w:rFonts w:ascii="Arial Narrow" w:hAnsi="Arial Unicode MS"/>
                <w:szCs w:val="22"/>
                <w:lang w:val="en-US"/>
              </w:rPr>
              <w:t>Average monthly wage</w:t>
            </w:r>
          </w:p>
        </w:tc>
        <w:tc>
          <w:tcPr>
            <w:tcW w:w="6237" w:type="dxa"/>
            <w:tcBorders>
              <w:top w:val="single" w:sz="4" w:space="0" w:color="000000"/>
              <w:left w:val="nil"/>
              <w:bottom w:val="nil"/>
              <w:right w:val="nil"/>
            </w:tcBorders>
            <w:shd w:val="clear" w:color="auto" w:fill="auto"/>
            <w:tcMar>
              <w:top w:w="80" w:type="dxa"/>
              <w:left w:w="80" w:type="dxa"/>
              <w:bottom w:w="80" w:type="dxa"/>
              <w:right w:w="80" w:type="dxa"/>
            </w:tcMar>
          </w:tcPr>
          <w:p w14:paraId="7190C030" w14:textId="73DBBAB0" w:rsidR="007711CC" w:rsidRPr="00886ABB" w:rsidRDefault="007711CC" w:rsidP="00BC3E95">
            <w:pPr>
              <w:pStyle w:val="Indent"/>
              <w:keepNext/>
              <w:numPr>
                <w:ilvl w:val="0"/>
                <w:numId w:val="77"/>
              </w:numPr>
              <w:tabs>
                <w:tab w:val="clear" w:pos="720"/>
              </w:tabs>
              <w:spacing w:before="120" w:after="120"/>
              <w:ind w:left="0" w:firstLine="0"/>
              <w:rPr>
                <w:rFonts w:hAnsi="Arial Unicode MS"/>
                <w:sz w:val="22"/>
                <w:szCs w:val="22"/>
                <w:lang w:val="en-GB"/>
              </w:rPr>
            </w:pPr>
            <w:r w:rsidRPr="00886ABB">
              <w:rPr>
                <w:rFonts w:ascii="Arial Narrow" w:hAnsi="Arial Unicode MS"/>
                <w:szCs w:val="22"/>
                <w:lang w:val="en-US"/>
              </w:rPr>
              <w:t>Projections for  are assumed to increase in proportion to annual inflation and annual increase in labour productivity.</w:t>
            </w:r>
          </w:p>
        </w:tc>
      </w:tr>
      <w:tr w:rsidR="007711CC" w:rsidRPr="00886ABB" w14:paraId="7F292483" w14:textId="77777777" w:rsidTr="007711CC">
        <w:trPr>
          <w:trHeight w:val="240"/>
        </w:trPr>
        <w:tc>
          <w:tcPr>
            <w:tcW w:w="2212" w:type="dxa"/>
            <w:tcBorders>
              <w:top w:val="nil"/>
              <w:left w:val="nil"/>
              <w:bottom w:val="nil"/>
              <w:right w:val="nil"/>
            </w:tcBorders>
            <w:shd w:val="clear" w:color="auto" w:fill="auto"/>
            <w:tcMar>
              <w:top w:w="80" w:type="dxa"/>
              <w:left w:w="80" w:type="dxa"/>
              <w:bottom w:w="80" w:type="dxa"/>
              <w:right w:w="80" w:type="dxa"/>
            </w:tcMar>
          </w:tcPr>
          <w:p w14:paraId="35FD56CC" w14:textId="77777777" w:rsidR="007711CC" w:rsidRPr="00886ABB" w:rsidRDefault="007711CC" w:rsidP="00BC3E95">
            <w:pPr>
              <w:pStyle w:val="Indent"/>
              <w:keepNext/>
              <w:spacing w:before="120" w:after="120"/>
              <w:ind w:left="0" w:firstLine="0"/>
              <w:rPr>
                <w:rFonts w:hAnsi="Arial Unicode MS"/>
                <w:sz w:val="22"/>
                <w:szCs w:val="22"/>
              </w:rPr>
            </w:pPr>
            <w:r w:rsidRPr="00886ABB">
              <w:rPr>
                <w:rFonts w:ascii="Arial Narrow" w:hAnsi="Arial Unicode MS"/>
                <w:szCs w:val="22"/>
                <w:lang w:val="en-US"/>
              </w:rPr>
              <w:t>Average wage increase</w:t>
            </w:r>
          </w:p>
        </w:tc>
        <w:tc>
          <w:tcPr>
            <w:tcW w:w="6237" w:type="dxa"/>
            <w:tcBorders>
              <w:top w:val="nil"/>
              <w:left w:val="nil"/>
              <w:bottom w:val="nil"/>
              <w:right w:val="nil"/>
            </w:tcBorders>
            <w:shd w:val="clear" w:color="auto" w:fill="auto"/>
            <w:tcMar>
              <w:top w:w="80" w:type="dxa"/>
              <w:left w:w="80" w:type="dxa"/>
              <w:bottom w:w="80" w:type="dxa"/>
              <w:right w:w="80" w:type="dxa"/>
            </w:tcMar>
          </w:tcPr>
          <w:p w14:paraId="52F79558" w14:textId="77777777" w:rsidR="007711CC" w:rsidRPr="00886ABB" w:rsidRDefault="007711CC" w:rsidP="00BC3E95">
            <w:pPr>
              <w:pStyle w:val="Indent"/>
              <w:keepNext/>
              <w:numPr>
                <w:ilvl w:val="0"/>
                <w:numId w:val="77"/>
              </w:numPr>
              <w:tabs>
                <w:tab w:val="clear" w:pos="720"/>
              </w:tabs>
              <w:spacing w:before="120" w:after="120"/>
              <w:ind w:left="0" w:firstLine="0"/>
              <w:rPr>
                <w:rFonts w:hAnsi="Arial Unicode MS"/>
                <w:sz w:val="22"/>
                <w:szCs w:val="22"/>
                <w:lang w:val="en-GB"/>
              </w:rPr>
            </w:pPr>
            <w:r w:rsidRPr="00886ABB">
              <w:rPr>
                <w:rFonts w:ascii="Arial Narrow" w:hAnsi="Arial Unicode MS"/>
                <w:szCs w:val="22"/>
                <w:lang w:val="en-US"/>
              </w:rPr>
              <w:t>It is the annual increase in average monthly wage.</w:t>
            </w:r>
          </w:p>
        </w:tc>
      </w:tr>
      <w:tr w:rsidR="007711CC" w:rsidRPr="00886ABB" w14:paraId="6305385A" w14:textId="77777777" w:rsidTr="007711CC">
        <w:trPr>
          <w:trHeight w:val="965"/>
        </w:trPr>
        <w:tc>
          <w:tcPr>
            <w:tcW w:w="2212" w:type="dxa"/>
            <w:tcBorders>
              <w:top w:val="nil"/>
              <w:left w:val="nil"/>
              <w:bottom w:val="single" w:sz="4" w:space="0" w:color="000000"/>
              <w:right w:val="nil"/>
            </w:tcBorders>
            <w:shd w:val="clear" w:color="auto" w:fill="auto"/>
            <w:tcMar>
              <w:top w:w="80" w:type="dxa"/>
              <w:left w:w="80" w:type="dxa"/>
              <w:bottom w:w="80" w:type="dxa"/>
              <w:right w:w="80" w:type="dxa"/>
            </w:tcMar>
          </w:tcPr>
          <w:p w14:paraId="686AA3BB" w14:textId="77777777" w:rsidR="007711CC" w:rsidRPr="00886ABB" w:rsidRDefault="007711CC" w:rsidP="00BC3E95">
            <w:pPr>
              <w:pStyle w:val="Indent"/>
              <w:keepNext/>
              <w:spacing w:before="120" w:after="120"/>
              <w:ind w:left="0" w:firstLine="0"/>
              <w:rPr>
                <w:rFonts w:hAnsi="Arial Unicode MS"/>
                <w:sz w:val="22"/>
                <w:szCs w:val="22"/>
              </w:rPr>
            </w:pPr>
            <w:r w:rsidRPr="00886ABB">
              <w:rPr>
                <w:rFonts w:ascii="Arial Narrow" w:hAnsi="Arial Unicode MS"/>
                <w:szCs w:val="22"/>
                <w:lang w:val="en-US"/>
              </w:rPr>
              <w:t>Minimum monthly wage:</w:t>
            </w:r>
          </w:p>
        </w:tc>
        <w:tc>
          <w:tcPr>
            <w:tcW w:w="6237" w:type="dxa"/>
            <w:tcBorders>
              <w:top w:val="nil"/>
              <w:left w:val="nil"/>
              <w:bottom w:val="single" w:sz="4" w:space="0" w:color="000000"/>
              <w:right w:val="nil"/>
            </w:tcBorders>
            <w:shd w:val="clear" w:color="auto" w:fill="auto"/>
            <w:tcMar>
              <w:top w:w="80" w:type="dxa"/>
              <w:left w:w="80" w:type="dxa"/>
              <w:bottom w:w="80" w:type="dxa"/>
              <w:right w:w="80" w:type="dxa"/>
            </w:tcMar>
          </w:tcPr>
          <w:p w14:paraId="5E183DBC" w14:textId="46A51EC1" w:rsidR="007711CC" w:rsidRPr="00886ABB" w:rsidRDefault="007711CC" w:rsidP="00BC3E95">
            <w:pPr>
              <w:pStyle w:val="Indent"/>
              <w:keepNext/>
              <w:numPr>
                <w:ilvl w:val="0"/>
                <w:numId w:val="77"/>
              </w:numPr>
              <w:tabs>
                <w:tab w:val="clear" w:pos="720"/>
              </w:tabs>
              <w:spacing w:before="120" w:after="120"/>
              <w:ind w:left="0" w:firstLine="0"/>
              <w:rPr>
                <w:rFonts w:hAnsi="Arial Unicode MS"/>
                <w:sz w:val="22"/>
                <w:szCs w:val="22"/>
                <w:lang w:val="en-GB"/>
              </w:rPr>
            </w:pPr>
            <w:r w:rsidRPr="00886ABB">
              <w:rPr>
                <w:rFonts w:ascii="Arial Narrow" w:hAnsi="Arial Unicode MS"/>
                <w:szCs w:val="22"/>
                <w:lang w:val="en-US"/>
              </w:rPr>
              <w:t>It is the daily minimum wage rate multiplied by the number of working days in a month. Minimum monthly wages  are assumed to increase in proportion to annual inflation and annual increase in labour productivity.</w:t>
            </w:r>
          </w:p>
        </w:tc>
      </w:tr>
      <w:tr w:rsidR="007711CC" w:rsidRPr="00886ABB" w14:paraId="659E0839" w14:textId="77777777" w:rsidTr="007711CC">
        <w:trPr>
          <w:trHeight w:val="730"/>
        </w:trPr>
        <w:tc>
          <w:tcPr>
            <w:tcW w:w="221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A4FB37A" w14:textId="77777777" w:rsidR="007711CC" w:rsidRPr="00886ABB" w:rsidRDefault="007711CC" w:rsidP="00BC3E95">
            <w:pPr>
              <w:pStyle w:val="Indent"/>
              <w:keepNext/>
              <w:spacing w:before="120" w:after="120"/>
              <w:ind w:left="0" w:firstLine="0"/>
              <w:rPr>
                <w:rFonts w:hAnsi="Arial Unicode MS"/>
                <w:sz w:val="22"/>
                <w:szCs w:val="22"/>
              </w:rPr>
            </w:pPr>
            <w:r w:rsidRPr="00886ABB">
              <w:rPr>
                <w:rFonts w:ascii="Arial Narrow" w:hAnsi="Arial Unicode MS"/>
                <w:szCs w:val="22"/>
                <w:lang w:val="en-US"/>
              </w:rPr>
              <w:t>Labour productivity change</w:t>
            </w:r>
          </w:p>
        </w:tc>
        <w:tc>
          <w:tcPr>
            <w:tcW w:w="623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EA546E8" w14:textId="77777777" w:rsidR="007711CC" w:rsidRPr="00886ABB" w:rsidRDefault="007711CC" w:rsidP="00BC3E95">
            <w:pPr>
              <w:pStyle w:val="Indent"/>
              <w:keepNext/>
              <w:numPr>
                <w:ilvl w:val="0"/>
                <w:numId w:val="77"/>
              </w:numPr>
              <w:tabs>
                <w:tab w:val="clear" w:pos="720"/>
              </w:tabs>
              <w:spacing w:before="120" w:after="120"/>
              <w:ind w:left="0" w:firstLine="0"/>
              <w:rPr>
                <w:rFonts w:hAnsi="Arial Unicode MS"/>
                <w:sz w:val="22"/>
                <w:szCs w:val="22"/>
                <w:lang w:val="en-GB"/>
              </w:rPr>
            </w:pPr>
            <w:r w:rsidRPr="00886ABB">
              <w:rPr>
                <w:rFonts w:ascii="Arial Narrow" w:hAnsi="Arial Unicode MS"/>
                <w:szCs w:val="22"/>
                <w:lang w:val="en-US"/>
              </w:rPr>
              <w:t>Labour productivity is defined as the GDP produced by an hour of labour; increase in labour productivity indicates the rising living standards in the country.</w:t>
            </w:r>
          </w:p>
        </w:tc>
      </w:tr>
      <w:tr w:rsidR="007711CC" w:rsidRPr="00886ABB" w14:paraId="11C865BD" w14:textId="77777777" w:rsidTr="007711CC">
        <w:trPr>
          <w:trHeight w:val="490"/>
        </w:trPr>
        <w:tc>
          <w:tcPr>
            <w:tcW w:w="221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AAE59A8" w14:textId="77777777" w:rsidR="007711CC" w:rsidRPr="00886ABB" w:rsidRDefault="007711CC" w:rsidP="00BC3E95">
            <w:pPr>
              <w:pStyle w:val="Indent"/>
              <w:keepNext/>
              <w:spacing w:before="120" w:after="120"/>
              <w:ind w:left="0" w:firstLine="0"/>
              <w:rPr>
                <w:rFonts w:hAnsi="Arial Unicode MS"/>
                <w:sz w:val="22"/>
                <w:szCs w:val="22"/>
              </w:rPr>
            </w:pPr>
            <w:r w:rsidRPr="00886ABB">
              <w:rPr>
                <w:rFonts w:ascii="Arial Narrow" w:hAnsi="Arial Unicode MS"/>
                <w:szCs w:val="22"/>
                <w:lang w:val="en-US"/>
              </w:rPr>
              <w:t>Unemployment rate</w:t>
            </w:r>
          </w:p>
        </w:tc>
        <w:tc>
          <w:tcPr>
            <w:tcW w:w="623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DB271E7" w14:textId="77777777" w:rsidR="007711CC" w:rsidRPr="00886ABB" w:rsidRDefault="007711CC" w:rsidP="00BC3E95">
            <w:pPr>
              <w:pStyle w:val="Indent"/>
              <w:keepNext/>
              <w:numPr>
                <w:ilvl w:val="0"/>
                <w:numId w:val="77"/>
              </w:numPr>
              <w:tabs>
                <w:tab w:val="clear" w:pos="720"/>
              </w:tabs>
              <w:spacing w:before="120" w:after="120"/>
              <w:ind w:left="0" w:firstLine="0"/>
              <w:rPr>
                <w:rFonts w:hAnsi="Arial Unicode MS"/>
                <w:sz w:val="22"/>
                <w:szCs w:val="22"/>
                <w:lang w:val="en-GB"/>
              </w:rPr>
            </w:pPr>
            <w:r w:rsidRPr="00886ABB">
              <w:rPr>
                <w:rFonts w:ascii="Arial Narrow" w:hAnsi="Arial Unicode MS"/>
                <w:szCs w:val="22"/>
                <w:lang w:val="en-US"/>
              </w:rPr>
              <w:t>It is the proportion of the economically active population that is unemployed.</w:t>
            </w:r>
          </w:p>
        </w:tc>
      </w:tr>
      <w:tr w:rsidR="007711CC" w:rsidRPr="00886ABB" w14:paraId="054BAF73" w14:textId="77777777" w:rsidTr="007711CC">
        <w:trPr>
          <w:trHeight w:val="725"/>
        </w:trPr>
        <w:tc>
          <w:tcPr>
            <w:tcW w:w="2212" w:type="dxa"/>
            <w:tcBorders>
              <w:top w:val="single" w:sz="4" w:space="0" w:color="000000"/>
              <w:left w:val="nil"/>
              <w:bottom w:val="nil"/>
              <w:right w:val="nil"/>
            </w:tcBorders>
            <w:shd w:val="clear" w:color="auto" w:fill="auto"/>
            <w:tcMar>
              <w:top w:w="80" w:type="dxa"/>
              <w:left w:w="80" w:type="dxa"/>
              <w:bottom w:w="80" w:type="dxa"/>
              <w:right w:w="80" w:type="dxa"/>
            </w:tcMar>
          </w:tcPr>
          <w:p w14:paraId="4FF3CDB0" w14:textId="77777777" w:rsidR="007711CC" w:rsidRPr="00886ABB" w:rsidRDefault="007711CC" w:rsidP="00BC3E95">
            <w:pPr>
              <w:pStyle w:val="Indent"/>
              <w:keepNext/>
              <w:spacing w:before="120" w:after="120"/>
              <w:ind w:left="0" w:firstLine="0"/>
              <w:rPr>
                <w:rFonts w:hAnsi="Arial Unicode MS"/>
                <w:sz w:val="22"/>
                <w:szCs w:val="22"/>
              </w:rPr>
            </w:pPr>
            <w:r w:rsidRPr="00886ABB">
              <w:rPr>
                <w:rFonts w:ascii="Arial Narrow" w:hAnsi="Arial Unicode MS"/>
                <w:szCs w:val="22"/>
                <w:lang w:val="en-US"/>
              </w:rPr>
              <w:t>National poverty line</w:t>
            </w:r>
          </w:p>
        </w:tc>
        <w:tc>
          <w:tcPr>
            <w:tcW w:w="6237" w:type="dxa"/>
            <w:tcBorders>
              <w:top w:val="single" w:sz="4" w:space="0" w:color="000000"/>
              <w:left w:val="nil"/>
              <w:bottom w:val="nil"/>
              <w:right w:val="nil"/>
            </w:tcBorders>
            <w:shd w:val="clear" w:color="auto" w:fill="auto"/>
            <w:tcMar>
              <w:top w:w="80" w:type="dxa"/>
              <w:left w:w="80" w:type="dxa"/>
              <w:bottom w:w="80" w:type="dxa"/>
              <w:right w:w="80" w:type="dxa"/>
            </w:tcMar>
          </w:tcPr>
          <w:p w14:paraId="5726C475" w14:textId="12054033" w:rsidR="007711CC" w:rsidRPr="00886ABB" w:rsidRDefault="007711CC" w:rsidP="00BC3E95">
            <w:pPr>
              <w:pStyle w:val="Indent"/>
              <w:keepNext/>
              <w:numPr>
                <w:ilvl w:val="0"/>
                <w:numId w:val="77"/>
              </w:numPr>
              <w:tabs>
                <w:tab w:val="clear" w:pos="720"/>
              </w:tabs>
              <w:spacing w:before="120" w:after="120"/>
              <w:ind w:left="0" w:firstLine="0"/>
              <w:rPr>
                <w:rFonts w:hAnsi="Arial Unicode MS"/>
                <w:sz w:val="22"/>
                <w:szCs w:val="22"/>
                <w:lang w:val="en-GB"/>
              </w:rPr>
            </w:pPr>
            <w:r w:rsidRPr="00886ABB">
              <w:rPr>
                <w:rFonts w:ascii="Arial Narrow" w:hAnsi="Arial Unicode MS"/>
                <w:szCs w:val="22"/>
                <w:lang w:val="en-US"/>
              </w:rPr>
              <w:t>People earning below the poverty line are deemed to be living on inadequate resources. The values of poverty line are assumed to increase in proportion to annual inflation.</w:t>
            </w:r>
          </w:p>
        </w:tc>
      </w:tr>
      <w:tr w:rsidR="007711CC" w:rsidRPr="00886ABB" w14:paraId="5980DF3F" w14:textId="77777777" w:rsidTr="007711CC">
        <w:trPr>
          <w:trHeight w:val="480"/>
        </w:trPr>
        <w:tc>
          <w:tcPr>
            <w:tcW w:w="2212" w:type="dxa"/>
            <w:tcBorders>
              <w:top w:val="nil"/>
              <w:left w:val="nil"/>
              <w:bottom w:val="nil"/>
              <w:right w:val="nil"/>
            </w:tcBorders>
            <w:shd w:val="clear" w:color="auto" w:fill="auto"/>
            <w:tcMar>
              <w:top w:w="80" w:type="dxa"/>
              <w:left w:w="80" w:type="dxa"/>
              <w:bottom w:w="80" w:type="dxa"/>
              <w:right w:w="80" w:type="dxa"/>
            </w:tcMar>
          </w:tcPr>
          <w:p w14:paraId="43967451" w14:textId="77777777" w:rsidR="007711CC" w:rsidRPr="00886ABB" w:rsidRDefault="007711CC" w:rsidP="00BC3E95">
            <w:pPr>
              <w:pStyle w:val="Indent"/>
              <w:keepNext/>
              <w:spacing w:before="120" w:after="120"/>
              <w:ind w:left="0" w:firstLine="0"/>
              <w:rPr>
                <w:rFonts w:hAnsi="Arial Unicode MS"/>
                <w:sz w:val="22"/>
                <w:szCs w:val="22"/>
              </w:rPr>
            </w:pPr>
            <w:r w:rsidRPr="00886ABB">
              <w:rPr>
                <w:rFonts w:ascii="Arial Narrow" w:hAnsi="Arial Unicode MS"/>
                <w:szCs w:val="22"/>
                <w:lang w:val="en-US"/>
              </w:rPr>
              <w:t>Rural poverty line</w:t>
            </w:r>
          </w:p>
        </w:tc>
        <w:tc>
          <w:tcPr>
            <w:tcW w:w="6237" w:type="dxa"/>
            <w:tcBorders>
              <w:top w:val="nil"/>
              <w:left w:val="nil"/>
              <w:bottom w:val="nil"/>
              <w:right w:val="nil"/>
            </w:tcBorders>
            <w:shd w:val="clear" w:color="auto" w:fill="auto"/>
            <w:tcMar>
              <w:top w:w="80" w:type="dxa"/>
              <w:left w:w="80" w:type="dxa"/>
              <w:bottom w:w="80" w:type="dxa"/>
              <w:right w:w="80" w:type="dxa"/>
            </w:tcMar>
          </w:tcPr>
          <w:p w14:paraId="7DF92156" w14:textId="3C9B3324" w:rsidR="007711CC" w:rsidRPr="00886ABB" w:rsidRDefault="007711CC" w:rsidP="00BC3E95">
            <w:pPr>
              <w:pStyle w:val="Indent"/>
              <w:keepNext/>
              <w:numPr>
                <w:ilvl w:val="0"/>
                <w:numId w:val="77"/>
              </w:numPr>
              <w:tabs>
                <w:tab w:val="clear" w:pos="720"/>
              </w:tabs>
              <w:spacing w:before="120" w:after="120"/>
              <w:ind w:left="0" w:firstLine="0"/>
              <w:rPr>
                <w:rFonts w:hAnsi="Arial Unicode MS"/>
                <w:sz w:val="22"/>
                <w:szCs w:val="22"/>
                <w:lang w:val="en-GB"/>
              </w:rPr>
            </w:pPr>
            <w:r w:rsidRPr="00886ABB">
              <w:rPr>
                <w:rFonts w:ascii="Arial Narrow" w:hAnsi="Arial Unicode MS"/>
                <w:szCs w:val="22"/>
                <w:lang w:val="en-US"/>
              </w:rPr>
              <w:t>It is the poverty line for rural areas in the country. Its values for are assumed to increase in proportion to annual inflation.</w:t>
            </w:r>
          </w:p>
        </w:tc>
      </w:tr>
      <w:tr w:rsidR="007711CC" w:rsidRPr="00886ABB" w14:paraId="54821479" w14:textId="77777777" w:rsidTr="007711CC">
        <w:trPr>
          <w:trHeight w:val="480"/>
        </w:trPr>
        <w:tc>
          <w:tcPr>
            <w:tcW w:w="2212" w:type="dxa"/>
            <w:tcBorders>
              <w:top w:val="nil"/>
              <w:left w:val="nil"/>
              <w:bottom w:val="nil"/>
              <w:right w:val="nil"/>
            </w:tcBorders>
            <w:shd w:val="clear" w:color="auto" w:fill="auto"/>
            <w:tcMar>
              <w:top w:w="80" w:type="dxa"/>
              <w:left w:w="80" w:type="dxa"/>
              <w:bottom w:w="80" w:type="dxa"/>
              <w:right w:w="80" w:type="dxa"/>
            </w:tcMar>
          </w:tcPr>
          <w:p w14:paraId="4001493B" w14:textId="77777777" w:rsidR="007711CC" w:rsidRPr="00886ABB" w:rsidRDefault="007711CC" w:rsidP="00BC3E95">
            <w:pPr>
              <w:pStyle w:val="Indent"/>
              <w:keepNext/>
              <w:spacing w:before="120" w:after="120"/>
              <w:ind w:left="0" w:firstLine="0"/>
              <w:rPr>
                <w:rFonts w:hAnsi="Arial Unicode MS"/>
                <w:sz w:val="22"/>
                <w:szCs w:val="22"/>
              </w:rPr>
            </w:pPr>
            <w:r w:rsidRPr="00886ABB">
              <w:rPr>
                <w:rFonts w:ascii="Arial Narrow" w:hAnsi="Arial Unicode MS"/>
                <w:szCs w:val="22"/>
                <w:lang w:val="en-US"/>
              </w:rPr>
              <w:t>Urban poverty line</w:t>
            </w:r>
          </w:p>
        </w:tc>
        <w:tc>
          <w:tcPr>
            <w:tcW w:w="6237" w:type="dxa"/>
            <w:tcBorders>
              <w:top w:val="nil"/>
              <w:left w:val="nil"/>
              <w:bottom w:val="nil"/>
              <w:right w:val="nil"/>
            </w:tcBorders>
            <w:shd w:val="clear" w:color="auto" w:fill="auto"/>
            <w:tcMar>
              <w:top w:w="80" w:type="dxa"/>
              <w:left w:w="80" w:type="dxa"/>
              <w:bottom w:w="80" w:type="dxa"/>
              <w:right w:w="80" w:type="dxa"/>
            </w:tcMar>
          </w:tcPr>
          <w:p w14:paraId="0C633201" w14:textId="2905B56F" w:rsidR="007711CC" w:rsidRPr="00886ABB" w:rsidRDefault="007711CC" w:rsidP="00BC3E95">
            <w:pPr>
              <w:pStyle w:val="Indent"/>
              <w:keepNext/>
              <w:numPr>
                <w:ilvl w:val="0"/>
                <w:numId w:val="77"/>
              </w:numPr>
              <w:tabs>
                <w:tab w:val="clear" w:pos="720"/>
              </w:tabs>
              <w:spacing w:before="120" w:after="120"/>
              <w:ind w:left="0" w:firstLine="0"/>
              <w:rPr>
                <w:rFonts w:hAnsi="Arial Unicode MS"/>
                <w:sz w:val="22"/>
                <w:szCs w:val="22"/>
                <w:lang w:val="en-GB"/>
              </w:rPr>
            </w:pPr>
            <w:r w:rsidRPr="00886ABB">
              <w:rPr>
                <w:rFonts w:ascii="Arial Narrow" w:hAnsi="Arial Unicode MS"/>
                <w:szCs w:val="22"/>
                <w:lang w:val="en-US"/>
              </w:rPr>
              <w:t>It is the poverty line for urban areas in the country. Its values for  are assumed to increase in proportion to annual inflation.</w:t>
            </w:r>
          </w:p>
        </w:tc>
      </w:tr>
      <w:tr w:rsidR="007711CC" w:rsidRPr="00886ABB" w14:paraId="2A19D3D1" w14:textId="77777777" w:rsidTr="007711CC">
        <w:trPr>
          <w:trHeight w:val="480"/>
        </w:trPr>
        <w:tc>
          <w:tcPr>
            <w:tcW w:w="2212" w:type="dxa"/>
            <w:tcBorders>
              <w:top w:val="nil"/>
              <w:left w:val="nil"/>
              <w:bottom w:val="nil"/>
              <w:right w:val="nil"/>
            </w:tcBorders>
            <w:shd w:val="clear" w:color="auto" w:fill="auto"/>
            <w:tcMar>
              <w:top w:w="80" w:type="dxa"/>
              <w:left w:w="80" w:type="dxa"/>
              <w:bottom w:w="80" w:type="dxa"/>
              <w:right w:w="80" w:type="dxa"/>
            </w:tcMar>
          </w:tcPr>
          <w:p w14:paraId="1D584412" w14:textId="77777777" w:rsidR="007711CC" w:rsidRPr="00886ABB" w:rsidRDefault="007711CC" w:rsidP="00BC3E95">
            <w:pPr>
              <w:pStyle w:val="Indent"/>
              <w:keepNext/>
              <w:spacing w:before="120" w:after="120"/>
              <w:ind w:left="0" w:firstLine="0"/>
              <w:rPr>
                <w:rFonts w:hAnsi="Arial Unicode MS"/>
                <w:sz w:val="22"/>
                <w:szCs w:val="22"/>
              </w:rPr>
            </w:pPr>
            <w:r w:rsidRPr="00886ABB">
              <w:rPr>
                <w:rFonts w:ascii="Arial Narrow" w:hAnsi="Arial Unicode MS"/>
                <w:szCs w:val="22"/>
                <w:lang w:val="en-US"/>
              </w:rPr>
              <w:t>National poverty rate</w:t>
            </w:r>
          </w:p>
        </w:tc>
        <w:tc>
          <w:tcPr>
            <w:tcW w:w="6237" w:type="dxa"/>
            <w:tcBorders>
              <w:top w:val="nil"/>
              <w:left w:val="nil"/>
              <w:bottom w:val="nil"/>
              <w:right w:val="nil"/>
            </w:tcBorders>
            <w:shd w:val="clear" w:color="auto" w:fill="auto"/>
            <w:tcMar>
              <w:top w:w="80" w:type="dxa"/>
              <w:left w:w="80" w:type="dxa"/>
              <w:bottom w:w="80" w:type="dxa"/>
              <w:right w:w="80" w:type="dxa"/>
            </w:tcMar>
          </w:tcPr>
          <w:p w14:paraId="5E381F68" w14:textId="77777777" w:rsidR="007711CC" w:rsidRPr="00886ABB" w:rsidRDefault="007711CC" w:rsidP="00BC3E95">
            <w:pPr>
              <w:pStyle w:val="Indent"/>
              <w:keepNext/>
              <w:numPr>
                <w:ilvl w:val="0"/>
                <w:numId w:val="77"/>
              </w:numPr>
              <w:tabs>
                <w:tab w:val="clear" w:pos="720"/>
              </w:tabs>
              <w:spacing w:before="120" w:after="120"/>
              <w:ind w:left="0" w:firstLine="0"/>
              <w:rPr>
                <w:rFonts w:hAnsi="Arial Unicode MS"/>
                <w:sz w:val="22"/>
                <w:szCs w:val="22"/>
                <w:lang w:val="en-GB"/>
              </w:rPr>
            </w:pPr>
            <w:r w:rsidRPr="00886ABB">
              <w:rPr>
                <w:rFonts w:ascii="Arial Narrow" w:hAnsi="Arial Unicode MS"/>
                <w:szCs w:val="22"/>
                <w:lang w:val="en-US"/>
              </w:rPr>
              <w:t>It is the proportion of people in the country living below the poverty line in a particular year.</w:t>
            </w:r>
          </w:p>
        </w:tc>
      </w:tr>
      <w:tr w:rsidR="007711CC" w:rsidRPr="00886ABB" w14:paraId="1E55BA89" w14:textId="77777777" w:rsidTr="007711CC">
        <w:trPr>
          <w:trHeight w:val="965"/>
        </w:trPr>
        <w:tc>
          <w:tcPr>
            <w:tcW w:w="2212" w:type="dxa"/>
            <w:tcBorders>
              <w:top w:val="nil"/>
              <w:left w:val="nil"/>
              <w:bottom w:val="single" w:sz="4" w:space="0" w:color="000000"/>
              <w:right w:val="nil"/>
            </w:tcBorders>
            <w:shd w:val="clear" w:color="auto" w:fill="auto"/>
            <w:tcMar>
              <w:top w:w="80" w:type="dxa"/>
              <w:left w:w="80" w:type="dxa"/>
              <w:bottom w:w="80" w:type="dxa"/>
              <w:right w:w="80" w:type="dxa"/>
            </w:tcMar>
          </w:tcPr>
          <w:p w14:paraId="3BDFB625" w14:textId="77777777" w:rsidR="007711CC" w:rsidRPr="00886ABB" w:rsidRDefault="007711CC" w:rsidP="00BC3E95">
            <w:pPr>
              <w:pStyle w:val="Indent"/>
              <w:keepNext/>
              <w:spacing w:before="120" w:after="120"/>
              <w:ind w:left="0" w:firstLine="0"/>
              <w:rPr>
                <w:rFonts w:hAnsi="Arial Unicode MS"/>
                <w:sz w:val="22"/>
                <w:szCs w:val="22"/>
              </w:rPr>
            </w:pPr>
            <w:r w:rsidRPr="00886ABB">
              <w:rPr>
                <w:rFonts w:ascii="Arial Narrow" w:hAnsi="Arial Unicode MS"/>
                <w:szCs w:val="22"/>
                <w:lang w:val="en-US"/>
              </w:rPr>
              <w:t>National poverty gap</w:t>
            </w:r>
          </w:p>
        </w:tc>
        <w:tc>
          <w:tcPr>
            <w:tcW w:w="6237" w:type="dxa"/>
            <w:tcBorders>
              <w:top w:val="nil"/>
              <w:left w:val="nil"/>
              <w:bottom w:val="single" w:sz="4" w:space="0" w:color="000000"/>
              <w:right w:val="nil"/>
            </w:tcBorders>
            <w:shd w:val="clear" w:color="auto" w:fill="auto"/>
            <w:tcMar>
              <w:top w:w="80" w:type="dxa"/>
              <w:left w:w="80" w:type="dxa"/>
              <w:bottom w:w="80" w:type="dxa"/>
              <w:right w:w="80" w:type="dxa"/>
            </w:tcMar>
          </w:tcPr>
          <w:p w14:paraId="105B6C48" w14:textId="77777777" w:rsidR="007711CC" w:rsidRPr="00886ABB" w:rsidRDefault="007711CC" w:rsidP="00BC3E95">
            <w:pPr>
              <w:pStyle w:val="Indent"/>
              <w:keepNext/>
              <w:numPr>
                <w:ilvl w:val="0"/>
                <w:numId w:val="77"/>
              </w:numPr>
              <w:tabs>
                <w:tab w:val="clear" w:pos="720"/>
              </w:tabs>
              <w:spacing w:before="120" w:after="120"/>
              <w:ind w:left="0" w:firstLine="0"/>
              <w:rPr>
                <w:rFonts w:hAnsi="Arial Unicode MS"/>
                <w:sz w:val="22"/>
                <w:szCs w:val="22"/>
                <w:lang w:val="en-GB"/>
              </w:rPr>
            </w:pPr>
            <w:r w:rsidRPr="00886ABB">
              <w:rPr>
                <w:rFonts w:ascii="Arial Narrow" w:hAnsi="Arial Unicode MS"/>
                <w:szCs w:val="22"/>
                <w:lang w:val="en-US"/>
              </w:rPr>
              <w:t>The Poverty Gap Index expresses the total amount of money which would be needed to raise the poor from their present incomes to the poverty line, as a proportion of the poverty line, and averaged over the total population, which measures the depth of poverty</w:t>
            </w:r>
          </w:p>
        </w:tc>
      </w:tr>
      <w:tr w:rsidR="007711CC" w:rsidRPr="00886ABB" w14:paraId="26FA2E33" w14:textId="77777777" w:rsidTr="007711CC">
        <w:trPr>
          <w:trHeight w:val="245"/>
        </w:trPr>
        <w:tc>
          <w:tcPr>
            <w:tcW w:w="2212" w:type="dxa"/>
            <w:tcBorders>
              <w:top w:val="single" w:sz="4" w:space="0" w:color="000000"/>
              <w:left w:val="nil"/>
              <w:bottom w:val="nil"/>
              <w:right w:val="nil"/>
            </w:tcBorders>
            <w:shd w:val="clear" w:color="auto" w:fill="auto"/>
            <w:tcMar>
              <w:top w:w="80" w:type="dxa"/>
              <w:left w:w="80" w:type="dxa"/>
              <w:bottom w:w="80" w:type="dxa"/>
              <w:right w:w="80" w:type="dxa"/>
            </w:tcMar>
          </w:tcPr>
          <w:p w14:paraId="59E1CBF8" w14:textId="77777777" w:rsidR="007711CC" w:rsidRPr="00886ABB" w:rsidRDefault="007711CC" w:rsidP="00BC3E95">
            <w:pPr>
              <w:pStyle w:val="Indent"/>
              <w:keepNext/>
              <w:spacing w:before="120" w:after="120"/>
              <w:ind w:left="0" w:firstLine="0"/>
              <w:rPr>
                <w:rFonts w:hAnsi="Arial Unicode MS"/>
                <w:sz w:val="22"/>
                <w:szCs w:val="22"/>
              </w:rPr>
            </w:pPr>
            <w:r w:rsidRPr="00886ABB">
              <w:rPr>
                <w:rFonts w:ascii="Arial Narrow" w:hAnsi="Arial Unicode MS"/>
                <w:szCs w:val="22"/>
                <w:lang w:val="en-US"/>
              </w:rPr>
              <w:t>GDP growth rate</w:t>
            </w:r>
          </w:p>
        </w:tc>
        <w:tc>
          <w:tcPr>
            <w:tcW w:w="6237" w:type="dxa"/>
            <w:tcBorders>
              <w:top w:val="single" w:sz="4" w:space="0" w:color="000000"/>
              <w:left w:val="nil"/>
              <w:bottom w:val="nil"/>
              <w:right w:val="nil"/>
            </w:tcBorders>
            <w:shd w:val="clear" w:color="auto" w:fill="auto"/>
            <w:tcMar>
              <w:top w:w="80" w:type="dxa"/>
              <w:left w:w="80" w:type="dxa"/>
              <w:bottom w:w="80" w:type="dxa"/>
              <w:right w:w="80" w:type="dxa"/>
            </w:tcMar>
          </w:tcPr>
          <w:p w14:paraId="465ADDC2" w14:textId="77777777" w:rsidR="007711CC" w:rsidRPr="00886ABB" w:rsidRDefault="007711CC" w:rsidP="00BC3E95">
            <w:pPr>
              <w:pStyle w:val="Indent"/>
              <w:keepNext/>
              <w:numPr>
                <w:ilvl w:val="0"/>
                <w:numId w:val="77"/>
              </w:numPr>
              <w:tabs>
                <w:tab w:val="clear" w:pos="720"/>
              </w:tabs>
              <w:spacing w:before="120" w:after="120"/>
              <w:ind w:left="0" w:firstLine="0"/>
              <w:rPr>
                <w:rFonts w:hAnsi="Arial Unicode MS"/>
                <w:sz w:val="22"/>
                <w:szCs w:val="22"/>
                <w:lang w:val="en-GB"/>
              </w:rPr>
            </w:pPr>
            <w:r w:rsidRPr="00886ABB">
              <w:rPr>
                <w:rFonts w:ascii="Arial Narrow" w:hAnsi="Arial Unicode MS"/>
                <w:szCs w:val="22"/>
                <w:lang w:val="en-US"/>
              </w:rPr>
              <w:t>It is the increase in the country</w:t>
            </w:r>
            <w:r w:rsidRPr="00886ABB">
              <w:rPr>
                <w:rFonts w:hAnsi="Arial Unicode MS"/>
                <w:szCs w:val="22"/>
                <w:lang w:val="en-US"/>
              </w:rPr>
              <w:t>’</w:t>
            </w:r>
            <w:r w:rsidRPr="00886ABB">
              <w:rPr>
                <w:rFonts w:ascii="Arial Narrow" w:hAnsi="Arial Unicode MS"/>
                <w:szCs w:val="22"/>
                <w:lang w:val="en-US"/>
              </w:rPr>
              <w:t>s GDP at constant prices.</w:t>
            </w:r>
          </w:p>
        </w:tc>
      </w:tr>
      <w:tr w:rsidR="007711CC" w:rsidRPr="00886ABB" w14:paraId="1728CAEC" w14:textId="77777777" w:rsidTr="007711CC">
        <w:trPr>
          <w:trHeight w:val="960"/>
        </w:trPr>
        <w:tc>
          <w:tcPr>
            <w:tcW w:w="2212" w:type="dxa"/>
            <w:tcBorders>
              <w:top w:val="nil"/>
              <w:left w:val="nil"/>
              <w:bottom w:val="nil"/>
              <w:right w:val="nil"/>
            </w:tcBorders>
            <w:shd w:val="clear" w:color="auto" w:fill="auto"/>
            <w:tcMar>
              <w:top w:w="80" w:type="dxa"/>
              <w:left w:w="80" w:type="dxa"/>
              <w:bottom w:w="80" w:type="dxa"/>
              <w:right w:w="80" w:type="dxa"/>
            </w:tcMar>
          </w:tcPr>
          <w:p w14:paraId="66CB2262" w14:textId="77777777" w:rsidR="007711CC" w:rsidRPr="00886ABB" w:rsidRDefault="007711CC" w:rsidP="00BC3E95">
            <w:pPr>
              <w:pStyle w:val="Indent"/>
              <w:keepNext/>
              <w:spacing w:before="120" w:after="120"/>
              <w:ind w:left="0" w:firstLine="0"/>
              <w:rPr>
                <w:rFonts w:hAnsi="Arial Unicode MS"/>
                <w:sz w:val="22"/>
                <w:szCs w:val="22"/>
              </w:rPr>
            </w:pPr>
            <w:r w:rsidRPr="00886ABB">
              <w:rPr>
                <w:rFonts w:ascii="Arial Narrow" w:hAnsi="Arial Unicode MS"/>
                <w:szCs w:val="22"/>
                <w:lang w:val="en-US"/>
              </w:rPr>
              <w:lastRenderedPageBreak/>
              <w:t>GDP at constant prices</w:t>
            </w:r>
          </w:p>
        </w:tc>
        <w:tc>
          <w:tcPr>
            <w:tcW w:w="6237" w:type="dxa"/>
            <w:tcBorders>
              <w:top w:val="nil"/>
              <w:left w:val="nil"/>
              <w:bottom w:val="nil"/>
              <w:right w:val="nil"/>
            </w:tcBorders>
            <w:shd w:val="clear" w:color="auto" w:fill="auto"/>
            <w:tcMar>
              <w:top w:w="80" w:type="dxa"/>
              <w:left w:w="80" w:type="dxa"/>
              <w:bottom w:w="80" w:type="dxa"/>
              <w:right w:w="80" w:type="dxa"/>
            </w:tcMar>
          </w:tcPr>
          <w:p w14:paraId="19F2EADC" w14:textId="5B0E367E" w:rsidR="007711CC" w:rsidRPr="00886ABB" w:rsidRDefault="007711CC" w:rsidP="00BC3E95">
            <w:pPr>
              <w:pStyle w:val="Indent"/>
              <w:keepNext/>
              <w:numPr>
                <w:ilvl w:val="0"/>
                <w:numId w:val="77"/>
              </w:numPr>
              <w:tabs>
                <w:tab w:val="clear" w:pos="720"/>
              </w:tabs>
              <w:spacing w:before="120" w:after="120"/>
              <w:ind w:left="0" w:firstLine="0"/>
              <w:rPr>
                <w:rFonts w:hAnsi="Arial Unicode MS"/>
                <w:sz w:val="22"/>
                <w:szCs w:val="22"/>
                <w:lang w:val="en-GB"/>
              </w:rPr>
            </w:pPr>
            <w:r w:rsidRPr="00886ABB">
              <w:rPr>
                <w:rFonts w:ascii="Arial Narrow" w:hAnsi="Arial Unicode MS"/>
                <w:szCs w:val="22"/>
                <w:lang w:val="en-US"/>
              </w:rPr>
              <w:t>It reflects the value of all goods and services produced in a given</w:t>
            </w:r>
            <w:r w:rsidRPr="00886ABB">
              <w:rPr>
                <w:rFonts w:hAnsi="Arial Unicode MS"/>
                <w:szCs w:val="22"/>
                <w:lang w:val="en-US"/>
              </w:rPr>
              <w:t> </w:t>
            </w:r>
            <w:r w:rsidRPr="00886ABB">
              <w:rPr>
                <w:rFonts w:ascii="Arial Narrow" w:hAnsi="Arial Unicode MS"/>
                <w:szCs w:val="22"/>
                <w:lang w:val="en-US"/>
              </w:rPr>
              <w:t>year, expressed in base-year prices i.e. taking into account the correction for inflation; constant price GDP is projected on the basis of the GDP growth rate.</w:t>
            </w:r>
          </w:p>
        </w:tc>
      </w:tr>
      <w:tr w:rsidR="007711CC" w:rsidRPr="00886ABB" w14:paraId="57F5BE7B" w14:textId="77777777" w:rsidTr="007711CC">
        <w:trPr>
          <w:trHeight w:val="240"/>
        </w:trPr>
        <w:tc>
          <w:tcPr>
            <w:tcW w:w="2212" w:type="dxa"/>
            <w:tcBorders>
              <w:top w:val="nil"/>
              <w:left w:val="nil"/>
              <w:bottom w:val="nil"/>
              <w:right w:val="nil"/>
            </w:tcBorders>
            <w:shd w:val="clear" w:color="auto" w:fill="auto"/>
            <w:tcMar>
              <w:top w:w="80" w:type="dxa"/>
              <w:left w:w="80" w:type="dxa"/>
              <w:bottom w:w="80" w:type="dxa"/>
              <w:right w:w="80" w:type="dxa"/>
            </w:tcMar>
          </w:tcPr>
          <w:p w14:paraId="12FD80C6" w14:textId="77777777" w:rsidR="007711CC" w:rsidRPr="00886ABB" w:rsidRDefault="007711CC" w:rsidP="00BC3E95">
            <w:pPr>
              <w:pStyle w:val="Indent"/>
              <w:keepNext/>
              <w:spacing w:before="120" w:after="120"/>
              <w:ind w:left="0" w:firstLine="0"/>
              <w:rPr>
                <w:rFonts w:hAnsi="Arial Unicode MS"/>
                <w:sz w:val="22"/>
                <w:szCs w:val="22"/>
              </w:rPr>
            </w:pPr>
            <w:r w:rsidRPr="00886ABB">
              <w:rPr>
                <w:rFonts w:ascii="Arial Narrow" w:hAnsi="Arial Unicode MS"/>
                <w:szCs w:val="22"/>
                <w:lang w:val="en-US"/>
              </w:rPr>
              <w:t>GDP at current prices</w:t>
            </w:r>
          </w:p>
        </w:tc>
        <w:tc>
          <w:tcPr>
            <w:tcW w:w="6237" w:type="dxa"/>
            <w:tcBorders>
              <w:top w:val="nil"/>
              <w:left w:val="nil"/>
              <w:bottom w:val="nil"/>
              <w:right w:val="nil"/>
            </w:tcBorders>
            <w:shd w:val="clear" w:color="auto" w:fill="auto"/>
            <w:tcMar>
              <w:top w:w="80" w:type="dxa"/>
              <w:left w:w="80" w:type="dxa"/>
              <w:bottom w:w="80" w:type="dxa"/>
              <w:right w:w="80" w:type="dxa"/>
            </w:tcMar>
          </w:tcPr>
          <w:p w14:paraId="2241F8E2" w14:textId="77777777" w:rsidR="007711CC" w:rsidRPr="00886ABB" w:rsidRDefault="007711CC" w:rsidP="00BC3E95">
            <w:pPr>
              <w:pStyle w:val="Indent"/>
              <w:keepNext/>
              <w:numPr>
                <w:ilvl w:val="0"/>
                <w:numId w:val="77"/>
              </w:numPr>
              <w:tabs>
                <w:tab w:val="clear" w:pos="720"/>
              </w:tabs>
              <w:spacing w:before="120" w:after="120"/>
              <w:ind w:left="0" w:firstLine="0"/>
              <w:rPr>
                <w:rFonts w:hAnsi="Arial Unicode MS"/>
                <w:sz w:val="22"/>
                <w:szCs w:val="22"/>
                <w:lang w:val="en-GB"/>
              </w:rPr>
            </w:pPr>
            <w:r w:rsidRPr="00886ABB">
              <w:rPr>
                <w:rFonts w:ascii="Arial Narrow" w:hAnsi="Arial Unicode MS"/>
                <w:szCs w:val="22"/>
                <w:lang w:val="en-US"/>
              </w:rPr>
              <w:t>It is the GDP not adjusted with inflation.</w:t>
            </w:r>
          </w:p>
        </w:tc>
      </w:tr>
      <w:tr w:rsidR="007711CC" w:rsidRPr="00886ABB" w14:paraId="479C9410" w14:textId="77777777" w:rsidTr="007711CC">
        <w:trPr>
          <w:trHeight w:val="240"/>
        </w:trPr>
        <w:tc>
          <w:tcPr>
            <w:tcW w:w="2212" w:type="dxa"/>
            <w:tcBorders>
              <w:top w:val="nil"/>
              <w:left w:val="nil"/>
              <w:bottom w:val="nil"/>
              <w:right w:val="nil"/>
            </w:tcBorders>
            <w:shd w:val="clear" w:color="auto" w:fill="auto"/>
            <w:tcMar>
              <w:top w:w="80" w:type="dxa"/>
              <w:left w:w="80" w:type="dxa"/>
              <w:bottom w:w="80" w:type="dxa"/>
              <w:right w:w="80" w:type="dxa"/>
            </w:tcMar>
          </w:tcPr>
          <w:p w14:paraId="0999605C" w14:textId="77777777" w:rsidR="007711CC" w:rsidRPr="00886ABB" w:rsidRDefault="007711CC" w:rsidP="00BC3E95">
            <w:pPr>
              <w:pStyle w:val="Indent"/>
              <w:keepNext/>
              <w:spacing w:before="120" w:after="120"/>
              <w:ind w:left="0" w:firstLine="0"/>
              <w:rPr>
                <w:rFonts w:hAnsi="Arial Unicode MS"/>
                <w:sz w:val="22"/>
                <w:szCs w:val="22"/>
              </w:rPr>
            </w:pPr>
            <w:r w:rsidRPr="00886ABB">
              <w:rPr>
                <w:rFonts w:ascii="Arial Narrow" w:hAnsi="Arial Unicode MS"/>
                <w:szCs w:val="22"/>
                <w:lang w:val="en-US"/>
              </w:rPr>
              <w:t>GDP deflator (index):</w:t>
            </w:r>
          </w:p>
        </w:tc>
        <w:tc>
          <w:tcPr>
            <w:tcW w:w="6237" w:type="dxa"/>
            <w:tcBorders>
              <w:top w:val="nil"/>
              <w:left w:val="nil"/>
              <w:bottom w:val="nil"/>
              <w:right w:val="nil"/>
            </w:tcBorders>
            <w:shd w:val="clear" w:color="auto" w:fill="auto"/>
            <w:tcMar>
              <w:top w:w="80" w:type="dxa"/>
              <w:left w:w="80" w:type="dxa"/>
              <w:bottom w:w="80" w:type="dxa"/>
              <w:right w:w="80" w:type="dxa"/>
            </w:tcMar>
          </w:tcPr>
          <w:p w14:paraId="5C125D92" w14:textId="77777777" w:rsidR="007711CC" w:rsidRPr="00886ABB" w:rsidRDefault="007711CC" w:rsidP="00BC3E95">
            <w:pPr>
              <w:pStyle w:val="Indent"/>
              <w:keepNext/>
              <w:numPr>
                <w:ilvl w:val="0"/>
                <w:numId w:val="77"/>
              </w:numPr>
              <w:tabs>
                <w:tab w:val="clear" w:pos="720"/>
              </w:tabs>
              <w:spacing w:before="120" w:after="120"/>
              <w:ind w:left="0" w:firstLine="0"/>
              <w:rPr>
                <w:rFonts w:hAnsi="Arial Unicode MS"/>
                <w:sz w:val="22"/>
                <w:szCs w:val="22"/>
                <w:lang w:val="en-GB"/>
              </w:rPr>
            </w:pPr>
            <w:r w:rsidRPr="00886ABB">
              <w:rPr>
                <w:rFonts w:ascii="Arial Narrow" w:hAnsi="Arial Unicode MS"/>
                <w:szCs w:val="22"/>
                <w:lang w:val="en-US"/>
              </w:rPr>
              <w:t>It is calculated as the ratio of current price GDP to constant price GDP.</w:t>
            </w:r>
          </w:p>
        </w:tc>
      </w:tr>
      <w:tr w:rsidR="007711CC" w:rsidRPr="00886ABB" w14:paraId="0A1A42CC" w14:textId="77777777" w:rsidTr="007711CC">
        <w:trPr>
          <w:trHeight w:val="245"/>
        </w:trPr>
        <w:tc>
          <w:tcPr>
            <w:tcW w:w="2212" w:type="dxa"/>
            <w:tcBorders>
              <w:top w:val="nil"/>
              <w:left w:val="nil"/>
              <w:bottom w:val="single" w:sz="4" w:space="0" w:color="000000"/>
              <w:right w:val="nil"/>
            </w:tcBorders>
            <w:shd w:val="clear" w:color="auto" w:fill="auto"/>
            <w:tcMar>
              <w:top w:w="80" w:type="dxa"/>
              <w:left w:w="80" w:type="dxa"/>
              <w:bottom w:w="80" w:type="dxa"/>
              <w:right w:w="80" w:type="dxa"/>
            </w:tcMar>
          </w:tcPr>
          <w:p w14:paraId="5CE90479" w14:textId="77777777" w:rsidR="007711CC" w:rsidRPr="00886ABB" w:rsidRDefault="007711CC" w:rsidP="00BC3E95">
            <w:pPr>
              <w:pStyle w:val="Indent"/>
              <w:keepNext/>
              <w:spacing w:before="120" w:after="120"/>
              <w:ind w:left="0" w:firstLine="0"/>
              <w:rPr>
                <w:rFonts w:hAnsi="Arial Unicode MS"/>
                <w:sz w:val="22"/>
                <w:szCs w:val="22"/>
              </w:rPr>
            </w:pPr>
            <w:r w:rsidRPr="00886ABB">
              <w:rPr>
                <w:rFonts w:ascii="Arial Narrow" w:hAnsi="Arial Unicode MS"/>
                <w:szCs w:val="22"/>
                <w:lang w:val="en-US"/>
              </w:rPr>
              <w:t>GDP deflator change</w:t>
            </w:r>
          </w:p>
        </w:tc>
        <w:tc>
          <w:tcPr>
            <w:tcW w:w="6237" w:type="dxa"/>
            <w:tcBorders>
              <w:top w:val="nil"/>
              <w:left w:val="nil"/>
              <w:bottom w:val="single" w:sz="4" w:space="0" w:color="000000"/>
              <w:right w:val="nil"/>
            </w:tcBorders>
            <w:shd w:val="clear" w:color="auto" w:fill="auto"/>
            <w:tcMar>
              <w:top w:w="80" w:type="dxa"/>
              <w:left w:w="80" w:type="dxa"/>
              <w:bottom w:w="80" w:type="dxa"/>
              <w:right w:w="80" w:type="dxa"/>
            </w:tcMar>
          </w:tcPr>
          <w:p w14:paraId="725D8DEA" w14:textId="77777777" w:rsidR="007711CC" w:rsidRPr="00886ABB" w:rsidRDefault="007711CC" w:rsidP="00BC3E95">
            <w:pPr>
              <w:pStyle w:val="Indent"/>
              <w:keepNext/>
              <w:numPr>
                <w:ilvl w:val="0"/>
                <w:numId w:val="77"/>
              </w:numPr>
              <w:tabs>
                <w:tab w:val="clear" w:pos="720"/>
              </w:tabs>
              <w:spacing w:before="120" w:after="120"/>
              <w:ind w:left="0" w:firstLine="0"/>
              <w:rPr>
                <w:rFonts w:hAnsi="Arial Unicode MS"/>
                <w:sz w:val="22"/>
                <w:szCs w:val="22"/>
                <w:lang w:val="en-GB"/>
              </w:rPr>
            </w:pPr>
            <w:r w:rsidRPr="00886ABB">
              <w:rPr>
                <w:rFonts w:ascii="Arial Narrow" w:hAnsi="Arial Unicode MS"/>
                <w:szCs w:val="22"/>
                <w:lang w:val="en-US"/>
              </w:rPr>
              <w:t>It is the annual increase in GDP deflator (index).</w:t>
            </w:r>
          </w:p>
        </w:tc>
      </w:tr>
      <w:tr w:rsidR="007711CC" w:rsidRPr="00886ABB" w14:paraId="7EA9DA94" w14:textId="77777777" w:rsidTr="007711CC">
        <w:trPr>
          <w:trHeight w:val="485"/>
        </w:trPr>
        <w:tc>
          <w:tcPr>
            <w:tcW w:w="2212" w:type="dxa"/>
            <w:tcBorders>
              <w:top w:val="single" w:sz="4" w:space="0" w:color="000000"/>
              <w:left w:val="nil"/>
              <w:bottom w:val="nil"/>
              <w:right w:val="nil"/>
            </w:tcBorders>
            <w:shd w:val="clear" w:color="auto" w:fill="auto"/>
            <w:tcMar>
              <w:top w:w="80" w:type="dxa"/>
              <w:left w:w="80" w:type="dxa"/>
              <w:bottom w:w="80" w:type="dxa"/>
              <w:right w:w="80" w:type="dxa"/>
            </w:tcMar>
          </w:tcPr>
          <w:p w14:paraId="2C813818" w14:textId="77777777" w:rsidR="007711CC" w:rsidRPr="00886ABB" w:rsidRDefault="007711CC" w:rsidP="00BC3E95">
            <w:pPr>
              <w:pStyle w:val="Indent"/>
              <w:keepNext/>
              <w:spacing w:before="120" w:after="120"/>
              <w:ind w:left="0" w:firstLine="0"/>
              <w:rPr>
                <w:rFonts w:hAnsi="Arial Unicode MS"/>
                <w:sz w:val="22"/>
                <w:szCs w:val="22"/>
              </w:rPr>
            </w:pPr>
            <w:r w:rsidRPr="00886ABB">
              <w:rPr>
                <w:rFonts w:ascii="Arial Narrow" w:hAnsi="Arial Unicode MS"/>
                <w:szCs w:val="22"/>
                <w:lang w:val="en-US"/>
              </w:rPr>
              <w:t>Per capita health expenditure</w:t>
            </w:r>
          </w:p>
        </w:tc>
        <w:tc>
          <w:tcPr>
            <w:tcW w:w="6237" w:type="dxa"/>
            <w:tcBorders>
              <w:top w:val="single" w:sz="4" w:space="0" w:color="000000"/>
              <w:left w:val="nil"/>
              <w:bottom w:val="nil"/>
              <w:right w:val="nil"/>
            </w:tcBorders>
            <w:shd w:val="clear" w:color="auto" w:fill="auto"/>
            <w:tcMar>
              <w:top w:w="80" w:type="dxa"/>
              <w:left w:w="80" w:type="dxa"/>
              <w:bottom w:w="80" w:type="dxa"/>
              <w:right w:w="80" w:type="dxa"/>
            </w:tcMar>
          </w:tcPr>
          <w:p w14:paraId="7451BC18" w14:textId="77777777" w:rsidR="007711CC" w:rsidRPr="00886ABB" w:rsidRDefault="007711CC" w:rsidP="00BC3E95">
            <w:pPr>
              <w:pStyle w:val="Indent"/>
              <w:keepNext/>
              <w:numPr>
                <w:ilvl w:val="0"/>
                <w:numId w:val="77"/>
              </w:numPr>
              <w:tabs>
                <w:tab w:val="clear" w:pos="720"/>
              </w:tabs>
              <w:spacing w:before="120" w:after="120"/>
              <w:ind w:left="0" w:firstLine="0"/>
              <w:rPr>
                <w:rFonts w:hAnsi="Arial Unicode MS"/>
                <w:sz w:val="22"/>
                <w:szCs w:val="22"/>
                <w:lang w:val="en-GB"/>
              </w:rPr>
            </w:pPr>
            <w:r w:rsidRPr="00886ABB">
              <w:rPr>
                <w:rFonts w:ascii="Arial Narrow" w:hAnsi="Arial Unicode MS"/>
                <w:szCs w:val="22"/>
                <w:lang w:val="en-US"/>
              </w:rPr>
              <w:t>It is a measure of how much an average individual in the country spends on health care; assumed to increase in proportion to increase in wage.</w:t>
            </w:r>
          </w:p>
        </w:tc>
      </w:tr>
      <w:tr w:rsidR="007711CC" w:rsidRPr="00886ABB" w14:paraId="700121FD" w14:textId="77777777" w:rsidTr="007711CC">
        <w:trPr>
          <w:trHeight w:val="725"/>
        </w:trPr>
        <w:tc>
          <w:tcPr>
            <w:tcW w:w="2212" w:type="dxa"/>
            <w:tcBorders>
              <w:top w:val="nil"/>
              <w:left w:val="nil"/>
              <w:bottom w:val="single" w:sz="4" w:space="0" w:color="000000"/>
              <w:right w:val="nil"/>
            </w:tcBorders>
            <w:shd w:val="clear" w:color="auto" w:fill="auto"/>
            <w:tcMar>
              <w:top w:w="80" w:type="dxa"/>
              <w:left w:w="80" w:type="dxa"/>
              <w:bottom w:w="80" w:type="dxa"/>
              <w:right w:w="80" w:type="dxa"/>
            </w:tcMar>
          </w:tcPr>
          <w:p w14:paraId="55335554" w14:textId="77777777" w:rsidR="007711CC" w:rsidRPr="00886ABB" w:rsidRDefault="007711CC" w:rsidP="00BC3E95">
            <w:pPr>
              <w:pStyle w:val="Indent"/>
              <w:keepNext/>
              <w:spacing w:before="120" w:after="120"/>
              <w:ind w:left="0" w:firstLine="0"/>
              <w:rPr>
                <w:rFonts w:hAnsi="Arial Unicode MS"/>
                <w:sz w:val="22"/>
                <w:szCs w:val="22"/>
                <w:lang w:val="en-GB"/>
              </w:rPr>
            </w:pPr>
            <w:r w:rsidRPr="00886ABB">
              <w:rPr>
                <w:rFonts w:ascii="Arial Narrow" w:hAnsi="Arial Unicode MS"/>
                <w:szCs w:val="22"/>
                <w:lang w:val="en-US"/>
              </w:rPr>
              <w:t>Government</w:t>
            </w:r>
            <w:r w:rsidRPr="00886ABB">
              <w:rPr>
                <w:rFonts w:hAnsi="Arial Unicode MS"/>
                <w:szCs w:val="22"/>
                <w:lang w:val="en-US"/>
              </w:rPr>
              <w:t>’</w:t>
            </w:r>
            <w:r w:rsidRPr="00886ABB">
              <w:rPr>
                <w:rFonts w:ascii="Arial Narrow" w:hAnsi="Arial Unicode MS"/>
                <w:szCs w:val="22"/>
                <w:lang w:val="en-US"/>
              </w:rPr>
              <w:t>s per capita health expenditure</w:t>
            </w:r>
          </w:p>
        </w:tc>
        <w:tc>
          <w:tcPr>
            <w:tcW w:w="6237" w:type="dxa"/>
            <w:tcBorders>
              <w:top w:val="nil"/>
              <w:left w:val="nil"/>
              <w:bottom w:val="single" w:sz="4" w:space="0" w:color="000000"/>
              <w:right w:val="nil"/>
            </w:tcBorders>
            <w:shd w:val="clear" w:color="auto" w:fill="auto"/>
            <w:tcMar>
              <w:top w:w="80" w:type="dxa"/>
              <w:left w:w="80" w:type="dxa"/>
              <w:bottom w:w="80" w:type="dxa"/>
              <w:right w:w="80" w:type="dxa"/>
            </w:tcMar>
          </w:tcPr>
          <w:p w14:paraId="2D5D5135" w14:textId="77777777" w:rsidR="007711CC" w:rsidRPr="00886ABB" w:rsidRDefault="007711CC" w:rsidP="00BC3E95">
            <w:pPr>
              <w:pStyle w:val="Indent"/>
              <w:keepNext/>
              <w:numPr>
                <w:ilvl w:val="0"/>
                <w:numId w:val="77"/>
              </w:numPr>
              <w:tabs>
                <w:tab w:val="clear" w:pos="720"/>
              </w:tabs>
              <w:spacing w:before="120" w:after="120"/>
              <w:ind w:left="0" w:firstLine="0"/>
              <w:rPr>
                <w:rFonts w:hAnsi="Arial Unicode MS"/>
                <w:sz w:val="22"/>
                <w:szCs w:val="22"/>
                <w:lang w:val="en-GB"/>
              </w:rPr>
            </w:pPr>
            <w:r w:rsidRPr="00886ABB">
              <w:rPr>
                <w:rFonts w:ascii="Arial Narrow" w:hAnsi="Arial Unicode MS"/>
                <w:szCs w:val="22"/>
                <w:lang w:val="en-US"/>
              </w:rPr>
              <w:t>It is a measure of how much the Government spends on health care for an average individual in the country; assumed to increase in proportion to increase in wage</w:t>
            </w:r>
          </w:p>
        </w:tc>
      </w:tr>
    </w:tbl>
    <w:p w14:paraId="6BF74A0B" w14:textId="77777777" w:rsidR="007711CC" w:rsidRPr="00886ABB" w:rsidRDefault="007711CC" w:rsidP="00BC3E95">
      <w:pPr>
        <w:pStyle w:val="Leipteksti"/>
        <w:jc w:val="both"/>
        <w:rPr>
          <w:rFonts w:ascii="Times" w:eastAsia="Times" w:hAnsi="Times" w:cs="Times"/>
          <w:sz w:val="24"/>
          <w:szCs w:val="24"/>
          <w:lang w:val="en-GB"/>
        </w:rPr>
      </w:pPr>
    </w:p>
    <w:p w14:paraId="08E08834" w14:textId="77777777" w:rsidR="007711CC" w:rsidRPr="00886ABB" w:rsidRDefault="007711CC" w:rsidP="00BC3E95">
      <w:pPr>
        <w:pStyle w:val="Leipteksti"/>
        <w:jc w:val="both"/>
        <w:rPr>
          <w:rFonts w:ascii="Times" w:hAnsi="Times"/>
          <w:lang w:val="en-GB"/>
        </w:rPr>
      </w:pPr>
      <w:r w:rsidRPr="00886ABB">
        <w:rPr>
          <w:rFonts w:ascii="Times" w:hAnsi="Times"/>
          <w:sz w:val="24"/>
          <w:lang w:val="en-US"/>
        </w:rPr>
        <w:t>Figure 4.6 presents the modules of the macroeconomic framework. The green boxes indicate the historical data needed, i.e. GDP at constant prices (real GDP) and GDP deflator at least for the base year. The blue boxes indicate the assumptions needed, i.e. the assumed evolution of the real GDP and GDP deflator. The red boxes indicate the projection results, i.e. the GDP at constant and current prices, and GDP deflator.</w:t>
      </w:r>
    </w:p>
    <w:p w14:paraId="28D5DE47" w14:textId="77777777" w:rsidR="007711CC" w:rsidRPr="00886ABB" w:rsidRDefault="007711CC" w:rsidP="00BC3E95">
      <w:pPr>
        <w:pStyle w:val="Leipteksti"/>
        <w:jc w:val="both"/>
        <w:rPr>
          <w:rFonts w:ascii="Times" w:hAnsi="Times"/>
          <w:lang w:val="en-GB"/>
        </w:rPr>
      </w:pPr>
      <w:r w:rsidRPr="00886ABB">
        <w:rPr>
          <w:rFonts w:ascii="Times" w:hAnsi="Times"/>
          <w:sz w:val="24"/>
          <w:lang w:val="en-US"/>
        </w:rPr>
        <w:t>The annual increase in GDP results from the increase in the number of workers, together with the increase in productivity per worker. A choice must be made as to how each of these two factors will affect the global GDP growth rate. For the short term, the annual GDP growth rate may be based on the estimates published by organizations specialized in economic projections. For the long term, an ultimate growth rate is generally established as an exogenous assumption. The short-term and ultimate rates are then linked together, based on an interpolation technique. Nominal GDP is calculated by multiplying real GDP for each and every year by the GDP deflator. The GDP deflator is ex post, calculated by dividing nominal GDP by real GDP. Its future evolution is usually based on exogenous assumptions on future GDP inflation rates.</w:t>
      </w:r>
    </w:p>
    <w:p w14:paraId="2FBD03CA" w14:textId="77777777" w:rsidR="007711CC" w:rsidRPr="00886ABB" w:rsidRDefault="007711CC" w:rsidP="00BC3E95">
      <w:pPr>
        <w:pStyle w:val="TableTitle"/>
        <w:keepNext/>
        <w:jc w:val="both"/>
        <w:rPr>
          <w:rFonts w:eastAsia="Arial Unicode MS"/>
          <w:lang w:val="en-US"/>
        </w:rPr>
      </w:pPr>
      <w:r w:rsidRPr="00886ABB">
        <w:rPr>
          <w:rFonts w:eastAsia="Arial Unicode MS"/>
          <w:lang w:val="en-US"/>
        </w:rPr>
        <w:lastRenderedPageBreak/>
        <w:t>Figure 4.6</w:t>
      </w:r>
      <w:r w:rsidRPr="00886ABB">
        <w:rPr>
          <w:rFonts w:eastAsia="Arial Unicode MS"/>
          <w:lang w:val="en-US"/>
        </w:rPr>
        <w:tab/>
        <w:t>Economic module</w:t>
      </w:r>
    </w:p>
    <w:p w14:paraId="0147267E" w14:textId="77777777" w:rsidR="007711CC" w:rsidRPr="00886ABB" w:rsidRDefault="007711CC" w:rsidP="00BC3E95">
      <w:pPr>
        <w:pStyle w:val="Indent"/>
        <w:ind w:left="709"/>
        <w:rPr>
          <w:b/>
          <w:bCs/>
          <w:lang w:val="en-US"/>
        </w:rPr>
      </w:pPr>
      <w:r w:rsidRPr="00886ABB">
        <w:rPr>
          <w:rFonts w:ascii="Calibri" w:eastAsia="Calibri" w:hAnsi="Calibri" w:cs="Calibri"/>
          <w:b/>
          <w:bCs/>
          <w:noProof/>
          <w:lang w:val="en-GB" w:eastAsia="en-GB"/>
        </w:rPr>
        <w:drawing>
          <wp:inline distT="0" distB="0" distL="0" distR="0" wp14:anchorId="0F7E4DB5" wp14:editId="7B77DCA3">
            <wp:extent cx="5486400" cy="3554096"/>
            <wp:effectExtent l="0" t="0" r="0" b="0"/>
            <wp:docPr id="1073741889" name="officeArt object" descr="RAP economic model 2.tiff"/>
            <wp:cNvGraphicFramePr/>
            <a:graphic xmlns:a="http://schemas.openxmlformats.org/drawingml/2006/main">
              <a:graphicData uri="http://schemas.openxmlformats.org/drawingml/2006/picture">
                <pic:pic xmlns:pic="http://schemas.openxmlformats.org/drawingml/2006/picture">
                  <pic:nvPicPr>
                    <pic:cNvPr id="1073741889" name="image3.tif" descr="RAP economic model 2.tiff"/>
                    <pic:cNvPicPr/>
                  </pic:nvPicPr>
                  <pic:blipFill>
                    <a:blip r:embed="rId20">
                      <a:extLst/>
                    </a:blip>
                    <a:stretch>
                      <a:fillRect/>
                    </a:stretch>
                  </pic:blipFill>
                  <pic:spPr>
                    <a:xfrm>
                      <a:off x="0" y="0"/>
                      <a:ext cx="5486400" cy="3554096"/>
                    </a:xfrm>
                    <a:prstGeom prst="rect">
                      <a:avLst/>
                    </a:prstGeom>
                    <a:ln w="12700" cap="flat">
                      <a:noFill/>
                      <a:miter lim="400000"/>
                    </a:ln>
                    <a:effectLst/>
                  </pic:spPr>
                </pic:pic>
              </a:graphicData>
            </a:graphic>
          </wp:inline>
        </w:drawing>
      </w:r>
    </w:p>
    <w:p w14:paraId="219C558A" w14:textId="77777777" w:rsidR="007711CC" w:rsidRPr="00886ABB" w:rsidRDefault="007711CC" w:rsidP="00BC3E95">
      <w:pPr>
        <w:pStyle w:val="Leipteksti"/>
        <w:widowControl w:val="0"/>
        <w:jc w:val="both"/>
        <w:rPr>
          <w:rFonts w:ascii="Times" w:hAnsi="Times"/>
          <w:lang w:val="en-GB"/>
        </w:rPr>
      </w:pPr>
      <w:r w:rsidRPr="00886ABB">
        <w:rPr>
          <w:rFonts w:ascii="Times" w:hAnsi="Times"/>
          <w:sz w:val="24"/>
          <w:lang w:val="en-US"/>
        </w:rPr>
        <w:t>Again, there can be many sources of macroeconomic statistics and projections for a country. For example, in Thailand, the following institutions regularly produce macroeconomic statistics and projections:</w:t>
      </w:r>
    </w:p>
    <w:tbl>
      <w:tblPr>
        <w:tblW w:w="67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68"/>
        <w:gridCol w:w="3402"/>
      </w:tblGrid>
      <w:tr w:rsidR="007711CC" w:rsidRPr="00886ABB" w14:paraId="1FB112E5" w14:textId="77777777" w:rsidTr="007711CC">
        <w:trPr>
          <w:trHeight w:val="250"/>
        </w:trPr>
        <w:tc>
          <w:tcPr>
            <w:tcW w:w="33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58A5798" w14:textId="77777777" w:rsidR="007711CC" w:rsidRPr="00886ABB" w:rsidRDefault="007711CC" w:rsidP="00BC3E95">
            <w:pPr>
              <w:pStyle w:val="Indent"/>
              <w:spacing w:before="120" w:after="120"/>
              <w:ind w:left="0" w:firstLine="0"/>
              <w:rPr>
                <w:rFonts w:hAnsi="Arial Unicode MS"/>
                <w:sz w:val="22"/>
                <w:szCs w:val="22"/>
              </w:rPr>
            </w:pPr>
            <w:r w:rsidRPr="00886ABB">
              <w:rPr>
                <w:rFonts w:ascii="Arial Narrow" w:hAnsi="Arial Unicode MS"/>
                <w:b/>
                <w:szCs w:val="22"/>
                <w:lang w:val="en-US"/>
              </w:rPr>
              <w:t>Institutions</w:t>
            </w:r>
          </w:p>
        </w:tc>
        <w:tc>
          <w:tcPr>
            <w:tcW w:w="34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74F13A3" w14:textId="77777777" w:rsidR="007711CC" w:rsidRPr="00886ABB" w:rsidRDefault="007711CC" w:rsidP="00BC3E95">
            <w:pPr>
              <w:pStyle w:val="Indent"/>
              <w:spacing w:before="120" w:after="120"/>
              <w:ind w:left="0" w:firstLine="0"/>
              <w:rPr>
                <w:rFonts w:hAnsi="Arial Unicode MS"/>
                <w:szCs w:val="22"/>
              </w:rPr>
            </w:pPr>
            <w:r w:rsidRPr="00886ABB">
              <w:rPr>
                <w:rFonts w:ascii="Arial Narrow" w:hAnsi="Arial Unicode MS"/>
                <w:b/>
                <w:szCs w:val="22"/>
                <w:lang w:val="en-US"/>
              </w:rPr>
              <w:t>Statistics and projections</w:t>
            </w:r>
          </w:p>
        </w:tc>
      </w:tr>
      <w:tr w:rsidR="007711CC" w:rsidRPr="00886ABB" w14:paraId="12988069" w14:textId="77777777" w:rsidTr="007711CC">
        <w:trPr>
          <w:trHeight w:val="490"/>
        </w:trPr>
        <w:tc>
          <w:tcPr>
            <w:tcW w:w="33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72E9FA3" w14:textId="77777777" w:rsidR="007711CC" w:rsidRPr="00886ABB" w:rsidRDefault="007711CC" w:rsidP="00BC3E95">
            <w:pPr>
              <w:pStyle w:val="Indent"/>
              <w:spacing w:before="120" w:after="120"/>
              <w:ind w:left="0" w:firstLine="0"/>
              <w:rPr>
                <w:rFonts w:hAnsi="Arial Unicode MS"/>
                <w:sz w:val="22"/>
                <w:szCs w:val="22"/>
                <w:lang w:val="en-GB"/>
              </w:rPr>
            </w:pPr>
            <w:r w:rsidRPr="00886ABB">
              <w:rPr>
                <w:rFonts w:ascii="Arial Narrow" w:hAnsi="Arial Unicode MS"/>
                <w:szCs w:val="22"/>
                <w:lang w:val="en-US"/>
              </w:rPr>
              <w:t>National Economic and Social Development Board (NESDB)</w:t>
            </w:r>
          </w:p>
        </w:tc>
        <w:tc>
          <w:tcPr>
            <w:tcW w:w="34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2AF1A81" w14:textId="77777777" w:rsidR="007711CC" w:rsidRPr="00886ABB" w:rsidRDefault="007711CC" w:rsidP="00BC3E95">
            <w:pPr>
              <w:pStyle w:val="Indent"/>
              <w:numPr>
                <w:ilvl w:val="0"/>
                <w:numId w:val="77"/>
              </w:numPr>
              <w:tabs>
                <w:tab w:val="clear" w:pos="720"/>
              </w:tabs>
              <w:spacing w:before="120" w:after="120"/>
              <w:ind w:left="0" w:firstLine="0"/>
              <w:rPr>
                <w:rFonts w:hAnsi="Arial Unicode MS"/>
                <w:sz w:val="22"/>
                <w:szCs w:val="22"/>
                <w:lang w:val="en-GB"/>
              </w:rPr>
            </w:pPr>
            <w:r w:rsidRPr="00886ABB">
              <w:rPr>
                <w:rFonts w:ascii="Arial Narrow" w:hAnsi="Arial Unicode MS"/>
                <w:szCs w:val="22"/>
                <w:lang w:val="en-US"/>
              </w:rPr>
              <w:t>System National Account (National Income)</w:t>
            </w:r>
          </w:p>
        </w:tc>
      </w:tr>
      <w:tr w:rsidR="007711CC" w:rsidRPr="00886ABB" w14:paraId="4B087018" w14:textId="77777777" w:rsidTr="007711CC">
        <w:trPr>
          <w:trHeight w:val="250"/>
        </w:trPr>
        <w:tc>
          <w:tcPr>
            <w:tcW w:w="33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F8302CD" w14:textId="77777777" w:rsidR="007711CC" w:rsidRPr="00886ABB" w:rsidRDefault="007711CC" w:rsidP="00BC3E95">
            <w:pPr>
              <w:pStyle w:val="Indent"/>
              <w:spacing w:before="120" w:after="120"/>
              <w:ind w:left="0" w:firstLine="0"/>
              <w:rPr>
                <w:rFonts w:hAnsi="Arial Unicode MS"/>
                <w:sz w:val="22"/>
                <w:szCs w:val="22"/>
              </w:rPr>
            </w:pPr>
            <w:r w:rsidRPr="00886ABB">
              <w:rPr>
                <w:rFonts w:ascii="Arial Narrow" w:hAnsi="Arial Unicode MS"/>
                <w:szCs w:val="22"/>
                <w:lang w:val="en-US"/>
              </w:rPr>
              <w:t>Bank of Thailand</w:t>
            </w:r>
          </w:p>
        </w:tc>
        <w:tc>
          <w:tcPr>
            <w:tcW w:w="34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00F6E54" w14:textId="77777777" w:rsidR="007711CC" w:rsidRPr="00886ABB" w:rsidRDefault="007711CC" w:rsidP="00BC3E95">
            <w:pPr>
              <w:pStyle w:val="Indent"/>
              <w:numPr>
                <w:ilvl w:val="0"/>
                <w:numId w:val="77"/>
              </w:numPr>
              <w:tabs>
                <w:tab w:val="clear" w:pos="720"/>
              </w:tabs>
              <w:spacing w:before="120" w:after="120"/>
              <w:ind w:left="0" w:firstLine="0"/>
              <w:rPr>
                <w:rFonts w:hAnsi="Arial Unicode MS"/>
                <w:sz w:val="22"/>
                <w:szCs w:val="22"/>
              </w:rPr>
            </w:pPr>
            <w:r w:rsidRPr="00886ABB">
              <w:rPr>
                <w:rFonts w:ascii="Arial Narrow" w:hAnsi="Arial Unicode MS"/>
                <w:szCs w:val="22"/>
                <w:lang w:val="en-US"/>
              </w:rPr>
              <w:t>Economic and financial indicators</w:t>
            </w:r>
          </w:p>
        </w:tc>
      </w:tr>
      <w:tr w:rsidR="007711CC" w:rsidRPr="00886ABB" w14:paraId="2B100DBD" w14:textId="77777777" w:rsidTr="007711CC">
        <w:trPr>
          <w:trHeight w:val="250"/>
        </w:trPr>
        <w:tc>
          <w:tcPr>
            <w:tcW w:w="33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DC131EC" w14:textId="77777777" w:rsidR="007711CC" w:rsidRPr="00886ABB" w:rsidRDefault="007711CC" w:rsidP="00BC3E95">
            <w:pPr>
              <w:pStyle w:val="Indent"/>
              <w:spacing w:before="120" w:after="120"/>
              <w:ind w:left="0" w:firstLine="0"/>
              <w:rPr>
                <w:rFonts w:hAnsi="Arial Unicode MS"/>
                <w:sz w:val="22"/>
                <w:szCs w:val="22"/>
              </w:rPr>
            </w:pPr>
            <w:r w:rsidRPr="00886ABB">
              <w:rPr>
                <w:rFonts w:ascii="Arial Narrow" w:hAnsi="Arial Unicode MS"/>
                <w:szCs w:val="22"/>
                <w:lang w:val="en-US"/>
              </w:rPr>
              <w:t>Ministry of Commerce</w:t>
            </w:r>
          </w:p>
        </w:tc>
        <w:tc>
          <w:tcPr>
            <w:tcW w:w="34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7A4DF1D" w14:textId="77777777" w:rsidR="007711CC" w:rsidRPr="00886ABB" w:rsidRDefault="007711CC" w:rsidP="00BC3E95">
            <w:pPr>
              <w:pStyle w:val="Indent"/>
              <w:numPr>
                <w:ilvl w:val="0"/>
                <w:numId w:val="77"/>
              </w:numPr>
              <w:tabs>
                <w:tab w:val="clear" w:pos="720"/>
              </w:tabs>
              <w:spacing w:before="120" w:after="120"/>
              <w:ind w:left="0" w:firstLine="0"/>
              <w:rPr>
                <w:rFonts w:hAnsi="Arial Unicode MS"/>
                <w:sz w:val="22"/>
                <w:szCs w:val="22"/>
              </w:rPr>
            </w:pPr>
            <w:r w:rsidRPr="00886ABB">
              <w:rPr>
                <w:rFonts w:ascii="Arial Narrow" w:hAnsi="Arial Unicode MS"/>
                <w:szCs w:val="22"/>
                <w:lang w:val="en-US"/>
              </w:rPr>
              <w:t>Official Price Index</w:t>
            </w:r>
          </w:p>
        </w:tc>
      </w:tr>
      <w:tr w:rsidR="007711CC" w:rsidRPr="00886ABB" w14:paraId="77AC77F2" w14:textId="77777777" w:rsidTr="007711CC">
        <w:trPr>
          <w:trHeight w:val="850"/>
        </w:trPr>
        <w:tc>
          <w:tcPr>
            <w:tcW w:w="33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1EBD9F6" w14:textId="77777777" w:rsidR="007711CC" w:rsidRPr="00886ABB" w:rsidRDefault="007711CC" w:rsidP="00BC3E95">
            <w:pPr>
              <w:pStyle w:val="Indent"/>
              <w:spacing w:before="120" w:after="120"/>
              <w:ind w:left="0" w:firstLine="0"/>
              <w:rPr>
                <w:rFonts w:hAnsi="Arial Unicode MS"/>
                <w:sz w:val="22"/>
                <w:szCs w:val="22"/>
              </w:rPr>
            </w:pPr>
            <w:r w:rsidRPr="00886ABB">
              <w:rPr>
                <w:rFonts w:ascii="Arial Narrow" w:hAnsi="Arial Unicode MS"/>
                <w:szCs w:val="22"/>
                <w:lang w:val="en-US"/>
              </w:rPr>
              <w:t>Ministry of Finance</w:t>
            </w:r>
          </w:p>
        </w:tc>
        <w:tc>
          <w:tcPr>
            <w:tcW w:w="34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0158516" w14:textId="77777777" w:rsidR="007711CC" w:rsidRPr="00886ABB" w:rsidRDefault="007711CC" w:rsidP="00BC3E95">
            <w:pPr>
              <w:pStyle w:val="Indent"/>
              <w:numPr>
                <w:ilvl w:val="0"/>
                <w:numId w:val="77"/>
              </w:numPr>
              <w:tabs>
                <w:tab w:val="clear" w:pos="720"/>
              </w:tabs>
              <w:spacing w:before="120" w:after="120"/>
              <w:ind w:left="0" w:firstLine="0"/>
              <w:rPr>
                <w:rFonts w:ascii="Arial Narrow" w:hAnsi="Arial Narrow"/>
                <w:sz w:val="22"/>
                <w:szCs w:val="22"/>
                <w:lang w:val="en-US"/>
              </w:rPr>
            </w:pPr>
            <w:r w:rsidRPr="00886ABB">
              <w:rPr>
                <w:rFonts w:ascii="Arial Narrow" w:hAnsi="Arial Unicode MS"/>
                <w:szCs w:val="22"/>
                <w:lang w:val="en-US"/>
              </w:rPr>
              <w:t>Revenue, budget and spending of the Government</w:t>
            </w:r>
          </w:p>
          <w:p w14:paraId="049F8B37" w14:textId="77777777" w:rsidR="007711CC" w:rsidRPr="00886ABB" w:rsidRDefault="007711CC" w:rsidP="00BC3E95">
            <w:pPr>
              <w:pStyle w:val="Indent"/>
              <w:spacing w:before="120" w:after="120"/>
              <w:ind w:left="0" w:firstLine="0"/>
              <w:rPr>
                <w:rFonts w:hAnsi="Arial Unicode MS"/>
                <w:sz w:val="22"/>
                <w:szCs w:val="22"/>
              </w:rPr>
            </w:pPr>
            <w:r w:rsidRPr="00886ABB">
              <w:rPr>
                <w:rFonts w:ascii="Arial Narrow" w:hAnsi="Arial Unicode MS"/>
                <w:szCs w:val="22"/>
                <w:lang w:val="en-US"/>
              </w:rPr>
              <w:t>Short term economic projection</w:t>
            </w:r>
          </w:p>
        </w:tc>
      </w:tr>
      <w:tr w:rsidR="007711CC" w:rsidRPr="00886ABB" w14:paraId="69DC25E5" w14:textId="77777777" w:rsidTr="007711CC">
        <w:trPr>
          <w:trHeight w:val="850"/>
        </w:trPr>
        <w:tc>
          <w:tcPr>
            <w:tcW w:w="33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E827D3F" w14:textId="77777777" w:rsidR="007711CC" w:rsidRPr="00886ABB" w:rsidRDefault="007711CC" w:rsidP="00BC3E95">
            <w:pPr>
              <w:pStyle w:val="Indent"/>
              <w:spacing w:before="120" w:after="120"/>
              <w:ind w:left="0" w:firstLine="0"/>
              <w:rPr>
                <w:rFonts w:hAnsi="Arial Unicode MS"/>
                <w:sz w:val="22"/>
                <w:szCs w:val="22"/>
                <w:lang w:val="en-GB"/>
              </w:rPr>
            </w:pPr>
            <w:r w:rsidRPr="00886ABB">
              <w:rPr>
                <w:rFonts w:ascii="Arial Narrow" w:hAnsi="Arial Unicode MS"/>
                <w:szCs w:val="22"/>
                <w:lang w:val="en-US"/>
              </w:rPr>
              <w:t>Research Institutions/Universities such as Thailand Development Research Institute (TDRI)</w:t>
            </w:r>
          </w:p>
        </w:tc>
        <w:tc>
          <w:tcPr>
            <w:tcW w:w="34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F0B96F4" w14:textId="77777777" w:rsidR="007711CC" w:rsidRPr="00886ABB" w:rsidRDefault="007711CC" w:rsidP="00BC3E95">
            <w:pPr>
              <w:pStyle w:val="Indent"/>
              <w:numPr>
                <w:ilvl w:val="0"/>
                <w:numId w:val="77"/>
              </w:numPr>
              <w:tabs>
                <w:tab w:val="clear" w:pos="720"/>
              </w:tabs>
              <w:spacing w:before="120" w:after="120"/>
              <w:ind w:left="0" w:firstLine="0"/>
              <w:rPr>
                <w:rFonts w:ascii="Arial Narrow" w:hAnsi="Arial Narrow"/>
                <w:sz w:val="22"/>
                <w:szCs w:val="22"/>
                <w:lang w:val="en-US"/>
              </w:rPr>
            </w:pPr>
            <w:r w:rsidRPr="00886ABB">
              <w:rPr>
                <w:rFonts w:ascii="Arial Narrow" w:hAnsi="Arial Unicode MS"/>
                <w:szCs w:val="22"/>
                <w:lang w:val="en-US"/>
              </w:rPr>
              <w:t xml:space="preserve">Short term and long term economic projections </w:t>
            </w:r>
          </w:p>
          <w:p w14:paraId="5AAAE9E7" w14:textId="77777777" w:rsidR="007711CC" w:rsidRPr="00886ABB" w:rsidRDefault="007711CC" w:rsidP="00BC3E95">
            <w:pPr>
              <w:pStyle w:val="Indent"/>
              <w:spacing w:before="120" w:after="120"/>
              <w:ind w:left="0" w:firstLine="0"/>
              <w:rPr>
                <w:rFonts w:hAnsi="Arial Unicode MS"/>
                <w:sz w:val="22"/>
                <w:szCs w:val="22"/>
              </w:rPr>
            </w:pPr>
            <w:r w:rsidRPr="00886ABB">
              <w:rPr>
                <w:rFonts w:ascii="Arial Narrow" w:hAnsi="Arial Unicode MS"/>
                <w:szCs w:val="22"/>
                <w:lang w:val="en-US"/>
              </w:rPr>
              <w:t>Related researches</w:t>
            </w:r>
          </w:p>
        </w:tc>
      </w:tr>
    </w:tbl>
    <w:p w14:paraId="3DA6C05F" w14:textId="77777777" w:rsidR="007711CC" w:rsidRPr="00886ABB" w:rsidRDefault="007711CC" w:rsidP="00BC3E95">
      <w:pPr>
        <w:pStyle w:val="Leipteksti"/>
        <w:widowControl w:val="0"/>
        <w:spacing w:line="240" w:lineRule="auto"/>
        <w:jc w:val="both"/>
        <w:rPr>
          <w:rFonts w:ascii="Times" w:hAnsi="Times"/>
        </w:rPr>
      </w:pPr>
    </w:p>
    <w:p w14:paraId="412ED1DB" w14:textId="77777777" w:rsidR="007711CC" w:rsidRPr="00886ABB" w:rsidRDefault="007711CC" w:rsidP="00BC3E95">
      <w:pPr>
        <w:pStyle w:val="Leipteksti"/>
        <w:jc w:val="both"/>
        <w:rPr>
          <w:rFonts w:ascii="Times" w:eastAsia="Times" w:hAnsi="Times" w:cs="Times"/>
          <w:sz w:val="24"/>
          <w:szCs w:val="24"/>
        </w:rPr>
      </w:pPr>
    </w:p>
    <w:p w14:paraId="3C359421" w14:textId="77777777" w:rsidR="007711CC" w:rsidRPr="00886ABB" w:rsidRDefault="007711CC" w:rsidP="00BC3E95">
      <w:pPr>
        <w:pStyle w:val="Heading4"/>
        <w:jc w:val="both"/>
      </w:pPr>
      <w:r w:rsidRPr="00886ABB">
        <w:t>General Government Operations (Status quo)</w:t>
      </w:r>
    </w:p>
    <w:p w14:paraId="6E807A18" w14:textId="77777777" w:rsidR="007711CC" w:rsidRPr="00886ABB" w:rsidRDefault="007711CC" w:rsidP="00BC3E95">
      <w:pPr>
        <w:pStyle w:val="Indent"/>
        <w:ind w:left="709"/>
        <w:rPr>
          <w:lang w:val="en-US"/>
        </w:rPr>
      </w:pPr>
      <w:r w:rsidRPr="00886ABB">
        <w:rPr>
          <w:lang w:val="en-US"/>
        </w:rPr>
        <w:t xml:space="preserve">The General Government's Operations (status quo) summarizes the main components of the general government's revenue and expenditure before introducing any policy reforms. The main feature of this section of the costing and financing framework is the projection of the financial performance of the general government operations, which is crucial for analysing the fiscal space required to fund the proposed benefit scenarios. </w:t>
      </w:r>
    </w:p>
    <w:p w14:paraId="51D8EF31" w14:textId="77777777" w:rsidR="007711CC" w:rsidRPr="00886ABB" w:rsidRDefault="007711CC" w:rsidP="00BC3E95">
      <w:pPr>
        <w:pStyle w:val="Indent"/>
        <w:widowControl w:val="0"/>
        <w:ind w:left="709"/>
        <w:rPr>
          <w:lang w:val="en-US"/>
        </w:rPr>
      </w:pPr>
      <w:r w:rsidRPr="00886ABB">
        <w:rPr>
          <w:lang w:val="en-US"/>
        </w:rPr>
        <w:t>The national accounts</w:t>
      </w:r>
      <w:r w:rsidRPr="00886ABB">
        <w:rPr>
          <w:b/>
          <w:i/>
          <w:lang w:val="en-US"/>
        </w:rPr>
        <w:footnoteReference w:id="55"/>
      </w:r>
      <w:r w:rsidRPr="00886ABB">
        <w:rPr>
          <w:lang w:val="en-US"/>
        </w:rPr>
        <w:t xml:space="preserve"> of the country should provide data and information relative to the government's revenue and expenditure. A search can start with the web-sites of Ministry of Finance, Central Bank, Statistical Office or similar institutions. </w:t>
      </w:r>
      <w:r w:rsidRPr="00886ABB">
        <w:rPr>
          <w:rFonts w:ascii="Times" w:hAnsi="Times"/>
          <w:lang w:val="en-US"/>
        </w:rPr>
        <w:t>In the absence of</w:t>
      </w:r>
      <w:r w:rsidRPr="00886ABB">
        <w:rPr>
          <w:lang w:val="en-US"/>
        </w:rPr>
        <w:t xml:space="preserve"> available data from these web-sites, the financial statements can also be provided by the IMF World Economic Outlook Database</w:t>
      </w:r>
      <w:r w:rsidRPr="00886ABB">
        <w:rPr>
          <w:b/>
          <w:i/>
          <w:lang w:val="en-US"/>
        </w:rPr>
        <w:footnoteReference w:id="56"/>
      </w:r>
      <w:r w:rsidRPr="00886ABB">
        <w:rPr>
          <w:lang w:val="en-US"/>
        </w:rPr>
        <w:t xml:space="preserve">. Data should be organized under the following main categories of account: </w:t>
      </w:r>
    </w:p>
    <w:tbl>
      <w:tblPr>
        <w:tblW w:w="8222" w:type="dxa"/>
        <w:tblInd w:w="8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0"/>
        <w:gridCol w:w="6662"/>
      </w:tblGrid>
      <w:tr w:rsidR="007711CC" w:rsidRPr="00886ABB" w14:paraId="53740DC4" w14:textId="77777777" w:rsidTr="007711CC">
        <w:trPr>
          <w:trHeight w:val="720"/>
        </w:trPr>
        <w:tc>
          <w:tcPr>
            <w:tcW w:w="1560" w:type="dxa"/>
            <w:tcBorders>
              <w:top w:val="nil"/>
              <w:left w:val="nil"/>
              <w:bottom w:val="nil"/>
              <w:right w:val="nil"/>
            </w:tcBorders>
            <w:shd w:val="clear" w:color="auto" w:fill="auto"/>
            <w:tcMar>
              <w:top w:w="80" w:type="dxa"/>
              <w:left w:w="80" w:type="dxa"/>
              <w:bottom w:w="80" w:type="dxa"/>
              <w:right w:w="80" w:type="dxa"/>
            </w:tcMar>
          </w:tcPr>
          <w:p w14:paraId="0A5D0A0A" w14:textId="77777777" w:rsidR="007711CC" w:rsidRPr="00886ABB" w:rsidRDefault="007711CC" w:rsidP="00BC3E95">
            <w:pPr>
              <w:pStyle w:val="Indent"/>
              <w:keepNext/>
              <w:spacing w:before="120" w:after="0"/>
              <w:ind w:left="0" w:firstLine="0"/>
              <w:rPr>
                <w:rFonts w:hAnsi="Arial Unicode MS"/>
                <w:sz w:val="22"/>
                <w:szCs w:val="22"/>
              </w:rPr>
            </w:pPr>
            <w:r w:rsidRPr="00886ABB">
              <w:rPr>
                <w:rFonts w:ascii="Arial Narrow" w:eastAsia="Arial Unicode MS" w:hAnsi="Arial Unicode MS" w:cs="Arial Unicode MS"/>
                <w:szCs w:val="22"/>
                <w:lang w:val="en-US" w:eastAsia="fi-FI"/>
              </w:rPr>
              <w:t>Revenue</w:t>
            </w:r>
          </w:p>
        </w:tc>
        <w:tc>
          <w:tcPr>
            <w:tcW w:w="6662" w:type="dxa"/>
            <w:tcBorders>
              <w:top w:val="nil"/>
              <w:left w:val="nil"/>
              <w:bottom w:val="nil"/>
              <w:right w:val="nil"/>
            </w:tcBorders>
            <w:shd w:val="clear" w:color="auto" w:fill="auto"/>
            <w:tcMar>
              <w:top w:w="80" w:type="dxa"/>
              <w:left w:w="80" w:type="dxa"/>
              <w:bottom w:w="80" w:type="dxa"/>
              <w:right w:w="80" w:type="dxa"/>
            </w:tcMar>
          </w:tcPr>
          <w:p w14:paraId="2E56CFF1" w14:textId="7505C494" w:rsidR="007711CC" w:rsidRPr="00886ABB" w:rsidRDefault="007711CC" w:rsidP="00BC3E95">
            <w:pPr>
              <w:pStyle w:val="Leipteksti"/>
              <w:keepNext/>
              <w:spacing w:before="120" w:after="0" w:line="240" w:lineRule="auto"/>
              <w:jc w:val="both"/>
              <w:rPr>
                <w:lang w:val="en-GB"/>
              </w:rPr>
            </w:pPr>
            <w:r w:rsidRPr="00886ABB">
              <w:rPr>
                <w:rFonts w:ascii="Arial Narrow"/>
                <w:lang w:val="en-US"/>
              </w:rPr>
              <w:t xml:space="preserve">Government revenues can be broadly segregated into tax and non-tax revenues. Data for </w:t>
            </w:r>
            <w:r w:rsidR="003A499B" w:rsidRPr="00886ABB">
              <w:rPr>
                <w:rFonts w:ascii="Arial Narrow"/>
                <w:lang w:val="en-US"/>
              </w:rPr>
              <w:t>the most recent 5 years</w:t>
            </w:r>
            <w:r w:rsidRPr="00886ABB">
              <w:rPr>
                <w:rFonts w:ascii="Arial Narrow"/>
                <w:lang w:val="en-US"/>
              </w:rPr>
              <w:t xml:space="preserve"> is collected. The revenues for </w:t>
            </w:r>
            <w:r w:rsidR="003A499B" w:rsidRPr="00886ABB">
              <w:rPr>
                <w:rFonts w:ascii="Arial Narrow"/>
                <w:lang w:val="en-US"/>
              </w:rPr>
              <w:t>the next 7-10 years</w:t>
            </w:r>
            <w:r w:rsidRPr="00886ABB">
              <w:rPr>
                <w:rFonts w:ascii="Arial Narrow"/>
                <w:lang w:val="en-US"/>
              </w:rPr>
              <w:t xml:space="preserve"> are projected as a percentage of total revenue in the same proportion as it was historically.</w:t>
            </w:r>
          </w:p>
        </w:tc>
      </w:tr>
      <w:tr w:rsidR="007711CC" w:rsidRPr="00886ABB" w14:paraId="6D1C8218" w14:textId="77777777" w:rsidTr="007711CC">
        <w:trPr>
          <w:trHeight w:val="960"/>
        </w:trPr>
        <w:tc>
          <w:tcPr>
            <w:tcW w:w="1560" w:type="dxa"/>
            <w:tcBorders>
              <w:top w:val="nil"/>
              <w:left w:val="nil"/>
              <w:bottom w:val="nil"/>
              <w:right w:val="nil"/>
            </w:tcBorders>
            <w:shd w:val="clear" w:color="auto" w:fill="auto"/>
            <w:tcMar>
              <w:top w:w="80" w:type="dxa"/>
              <w:left w:w="80" w:type="dxa"/>
              <w:bottom w:w="80" w:type="dxa"/>
              <w:right w:w="80" w:type="dxa"/>
            </w:tcMar>
          </w:tcPr>
          <w:p w14:paraId="26410168" w14:textId="77777777" w:rsidR="007711CC" w:rsidRPr="00886ABB" w:rsidRDefault="007711CC" w:rsidP="00BC3E95">
            <w:pPr>
              <w:pStyle w:val="Indent"/>
              <w:keepNext/>
              <w:spacing w:before="120" w:after="0"/>
              <w:ind w:left="0" w:firstLine="0"/>
              <w:rPr>
                <w:rFonts w:hAnsi="Arial Unicode MS"/>
                <w:sz w:val="22"/>
                <w:szCs w:val="22"/>
              </w:rPr>
            </w:pPr>
            <w:r w:rsidRPr="00886ABB">
              <w:rPr>
                <w:rFonts w:ascii="Arial Narrow" w:eastAsia="Arial Unicode MS" w:hAnsi="Arial Unicode MS" w:cs="Arial Unicode MS"/>
                <w:szCs w:val="22"/>
                <w:lang w:val="en-US" w:eastAsia="fi-FI"/>
              </w:rPr>
              <w:t>Expenditure</w:t>
            </w:r>
          </w:p>
        </w:tc>
        <w:tc>
          <w:tcPr>
            <w:tcW w:w="6662" w:type="dxa"/>
            <w:tcBorders>
              <w:top w:val="nil"/>
              <w:left w:val="nil"/>
              <w:bottom w:val="nil"/>
              <w:right w:val="nil"/>
            </w:tcBorders>
            <w:shd w:val="clear" w:color="auto" w:fill="auto"/>
            <w:tcMar>
              <w:top w:w="80" w:type="dxa"/>
              <w:left w:w="80" w:type="dxa"/>
              <w:bottom w:w="80" w:type="dxa"/>
              <w:right w:w="80" w:type="dxa"/>
            </w:tcMar>
          </w:tcPr>
          <w:p w14:paraId="26DFA728" w14:textId="0DE54439" w:rsidR="007711CC" w:rsidRPr="00886ABB" w:rsidRDefault="007711CC" w:rsidP="00BC3E95">
            <w:pPr>
              <w:pStyle w:val="Leipteksti"/>
              <w:keepNext/>
              <w:spacing w:before="120" w:after="0" w:line="240" w:lineRule="auto"/>
              <w:jc w:val="both"/>
              <w:rPr>
                <w:lang w:val="en-GB"/>
              </w:rPr>
            </w:pPr>
            <w:r w:rsidRPr="00886ABB">
              <w:rPr>
                <w:rFonts w:ascii="Arial Narrow"/>
                <w:lang w:val="en-US"/>
              </w:rPr>
              <w:t xml:space="preserve">State expenditure is broadly segregated into Central Government expenditure, transfer to local governments and transaction differences. The figures for </w:t>
            </w:r>
            <w:r w:rsidR="003A499B" w:rsidRPr="00886ABB">
              <w:rPr>
                <w:rFonts w:ascii="Arial Narrow"/>
                <w:lang w:val="en-US"/>
              </w:rPr>
              <w:t>the most recent 5 years</w:t>
            </w:r>
            <w:r w:rsidRPr="00886ABB">
              <w:rPr>
                <w:rFonts w:ascii="Arial Narrow"/>
                <w:lang w:val="en-US"/>
              </w:rPr>
              <w:t xml:space="preserve"> are collected. The expenditure for </w:t>
            </w:r>
            <w:r w:rsidR="003A499B" w:rsidRPr="00886ABB">
              <w:rPr>
                <w:rFonts w:ascii="Arial Narrow"/>
                <w:lang w:val="en-US"/>
              </w:rPr>
              <w:t xml:space="preserve">the next 7-10 years </w:t>
            </w:r>
            <w:r w:rsidRPr="00886ABB">
              <w:rPr>
                <w:rFonts w:ascii="Arial Narrow"/>
                <w:lang w:val="en-US"/>
              </w:rPr>
              <w:t>is projected as a percentage of total expenditure in the same proportion as it was historically.</w:t>
            </w:r>
          </w:p>
        </w:tc>
      </w:tr>
      <w:tr w:rsidR="007711CC" w:rsidRPr="00886ABB" w14:paraId="419C90F4" w14:textId="77777777" w:rsidTr="007711CC">
        <w:trPr>
          <w:trHeight w:val="720"/>
        </w:trPr>
        <w:tc>
          <w:tcPr>
            <w:tcW w:w="1560" w:type="dxa"/>
            <w:tcBorders>
              <w:top w:val="nil"/>
              <w:left w:val="nil"/>
              <w:bottom w:val="nil"/>
              <w:right w:val="nil"/>
            </w:tcBorders>
            <w:shd w:val="clear" w:color="auto" w:fill="auto"/>
            <w:tcMar>
              <w:top w:w="80" w:type="dxa"/>
              <w:left w:w="80" w:type="dxa"/>
              <w:bottom w:w="80" w:type="dxa"/>
              <w:right w:w="80" w:type="dxa"/>
            </w:tcMar>
          </w:tcPr>
          <w:p w14:paraId="79B7C761" w14:textId="77777777" w:rsidR="007711CC" w:rsidRPr="00886ABB" w:rsidRDefault="007711CC" w:rsidP="00BC3E95">
            <w:pPr>
              <w:pStyle w:val="Indent"/>
              <w:keepNext/>
              <w:spacing w:before="120" w:after="0"/>
              <w:ind w:left="0" w:firstLine="0"/>
              <w:rPr>
                <w:rFonts w:hAnsi="Arial Unicode MS"/>
                <w:sz w:val="22"/>
                <w:szCs w:val="22"/>
              </w:rPr>
            </w:pPr>
            <w:r w:rsidRPr="00886ABB">
              <w:rPr>
                <w:rFonts w:ascii="Arial Narrow" w:eastAsia="Arial Unicode MS" w:hAnsi="Arial Unicode MS" w:cs="Arial Unicode MS"/>
                <w:szCs w:val="22"/>
                <w:lang w:val="en-US" w:eastAsia="fi-FI"/>
              </w:rPr>
              <w:t>Budget surplus (deficit)</w:t>
            </w:r>
          </w:p>
        </w:tc>
        <w:tc>
          <w:tcPr>
            <w:tcW w:w="6662" w:type="dxa"/>
            <w:tcBorders>
              <w:top w:val="nil"/>
              <w:left w:val="nil"/>
              <w:bottom w:val="nil"/>
              <w:right w:val="nil"/>
            </w:tcBorders>
            <w:shd w:val="clear" w:color="auto" w:fill="auto"/>
            <w:tcMar>
              <w:top w:w="80" w:type="dxa"/>
              <w:left w:w="80" w:type="dxa"/>
              <w:bottom w:w="80" w:type="dxa"/>
              <w:right w:w="80" w:type="dxa"/>
            </w:tcMar>
          </w:tcPr>
          <w:p w14:paraId="1A68CD66" w14:textId="77777777" w:rsidR="007711CC" w:rsidRPr="00886ABB" w:rsidRDefault="007711CC" w:rsidP="00BC3E95">
            <w:pPr>
              <w:pStyle w:val="Leipteksti"/>
              <w:keepNext/>
              <w:spacing w:before="120" w:after="0" w:line="240" w:lineRule="auto"/>
              <w:jc w:val="both"/>
              <w:rPr>
                <w:lang w:val="en-GB"/>
              </w:rPr>
            </w:pPr>
            <w:r w:rsidRPr="00886ABB">
              <w:rPr>
                <w:rFonts w:ascii="Arial Narrow"/>
                <w:lang w:val="en-US"/>
              </w:rPr>
              <w:t>If Government revenues are greater than its expenditure, the difference is known as Budget surplus, while if revenues are less than expenditure, the difference is known as Budget deficit.</w:t>
            </w:r>
          </w:p>
        </w:tc>
      </w:tr>
      <w:tr w:rsidR="007711CC" w:rsidRPr="00886ABB" w14:paraId="50407178" w14:textId="77777777" w:rsidTr="007711CC">
        <w:trPr>
          <w:trHeight w:val="480"/>
        </w:trPr>
        <w:tc>
          <w:tcPr>
            <w:tcW w:w="1560" w:type="dxa"/>
            <w:tcBorders>
              <w:top w:val="nil"/>
              <w:left w:val="nil"/>
              <w:bottom w:val="nil"/>
              <w:right w:val="nil"/>
            </w:tcBorders>
            <w:shd w:val="clear" w:color="auto" w:fill="auto"/>
            <w:tcMar>
              <w:top w:w="80" w:type="dxa"/>
              <w:left w:w="80" w:type="dxa"/>
              <w:bottom w:w="80" w:type="dxa"/>
              <w:right w:w="80" w:type="dxa"/>
            </w:tcMar>
          </w:tcPr>
          <w:p w14:paraId="2E71C4BF" w14:textId="77777777" w:rsidR="007711CC" w:rsidRPr="00886ABB" w:rsidRDefault="007711CC" w:rsidP="00BC3E95">
            <w:pPr>
              <w:pStyle w:val="Indent"/>
              <w:keepNext/>
              <w:spacing w:before="120" w:after="0"/>
              <w:ind w:left="0" w:firstLine="0"/>
              <w:rPr>
                <w:rFonts w:hAnsi="Arial Unicode MS"/>
                <w:sz w:val="22"/>
                <w:szCs w:val="22"/>
              </w:rPr>
            </w:pPr>
            <w:r w:rsidRPr="00886ABB">
              <w:rPr>
                <w:rFonts w:ascii="Arial Narrow" w:eastAsia="Arial Unicode MS" w:hAnsi="Arial Unicode MS" w:cs="Arial Unicode MS"/>
                <w:szCs w:val="22"/>
                <w:lang w:val="en-US" w:eastAsia="fi-FI"/>
              </w:rPr>
              <w:t>Financing</w:t>
            </w:r>
          </w:p>
        </w:tc>
        <w:tc>
          <w:tcPr>
            <w:tcW w:w="6662" w:type="dxa"/>
            <w:tcBorders>
              <w:top w:val="nil"/>
              <w:left w:val="nil"/>
              <w:bottom w:val="nil"/>
              <w:right w:val="nil"/>
            </w:tcBorders>
            <w:shd w:val="clear" w:color="auto" w:fill="auto"/>
            <w:tcMar>
              <w:top w:w="80" w:type="dxa"/>
              <w:left w:w="80" w:type="dxa"/>
              <w:bottom w:w="80" w:type="dxa"/>
              <w:right w:w="80" w:type="dxa"/>
            </w:tcMar>
          </w:tcPr>
          <w:p w14:paraId="5D95A0A3" w14:textId="77777777" w:rsidR="007711CC" w:rsidRPr="00886ABB" w:rsidRDefault="007711CC" w:rsidP="00BC3E95">
            <w:pPr>
              <w:pStyle w:val="Leipteksti"/>
              <w:keepNext/>
              <w:spacing w:before="120" w:after="0" w:line="240" w:lineRule="auto"/>
              <w:jc w:val="both"/>
              <w:rPr>
                <w:lang w:val="en-GB"/>
              </w:rPr>
            </w:pPr>
            <w:r w:rsidRPr="00886ABB">
              <w:rPr>
                <w:rFonts w:ascii="Arial Narrow"/>
                <w:lang w:val="en-US"/>
              </w:rPr>
              <w:t>This gives the sources of funding the Budget deficit. The sources can be broadly classified as domestic and foreign financing.</w:t>
            </w:r>
          </w:p>
        </w:tc>
      </w:tr>
      <w:tr w:rsidR="007711CC" w:rsidRPr="00886ABB" w14:paraId="1AEBBB10" w14:textId="77777777" w:rsidTr="007711CC">
        <w:trPr>
          <w:trHeight w:val="480"/>
        </w:trPr>
        <w:tc>
          <w:tcPr>
            <w:tcW w:w="1560" w:type="dxa"/>
            <w:tcBorders>
              <w:top w:val="nil"/>
              <w:left w:val="nil"/>
              <w:bottom w:val="nil"/>
              <w:right w:val="nil"/>
            </w:tcBorders>
            <w:shd w:val="clear" w:color="auto" w:fill="auto"/>
            <w:tcMar>
              <w:top w:w="80" w:type="dxa"/>
              <w:left w:w="80" w:type="dxa"/>
              <w:bottom w:w="80" w:type="dxa"/>
              <w:right w:w="80" w:type="dxa"/>
            </w:tcMar>
          </w:tcPr>
          <w:p w14:paraId="534DE3C8" w14:textId="77777777" w:rsidR="007711CC" w:rsidRPr="00886ABB" w:rsidRDefault="007711CC" w:rsidP="00BC3E95">
            <w:pPr>
              <w:pStyle w:val="Indent"/>
              <w:spacing w:before="120" w:after="0"/>
              <w:ind w:left="0" w:firstLine="0"/>
              <w:rPr>
                <w:rFonts w:hAnsi="Arial Unicode MS"/>
                <w:sz w:val="22"/>
                <w:szCs w:val="22"/>
              </w:rPr>
            </w:pPr>
            <w:r w:rsidRPr="00886ABB">
              <w:rPr>
                <w:rFonts w:ascii="Arial Narrow" w:eastAsia="Arial Unicode MS" w:hAnsi="Arial Unicode MS" w:cs="Arial Unicode MS"/>
                <w:szCs w:val="22"/>
                <w:lang w:val="en-US" w:eastAsia="fi-FI"/>
              </w:rPr>
              <w:t>Surplus (deficit) budget financing</w:t>
            </w:r>
          </w:p>
        </w:tc>
        <w:tc>
          <w:tcPr>
            <w:tcW w:w="6662" w:type="dxa"/>
            <w:tcBorders>
              <w:top w:val="nil"/>
              <w:left w:val="nil"/>
              <w:bottom w:val="nil"/>
              <w:right w:val="nil"/>
            </w:tcBorders>
            <w:shd w:val="clear" w:color="auto" w:fill="auto"/>
            <w:tcMar>
              <w:top w:w="80" w:type="dxa"/>
              <w:left w:w="80" w:type="dxa"/>
              <w:bottom w:w="80" w:type="dxa"/>
              <w:right w:w="80" w:type="dxa"/>
            </w:tcMar>
          </w:tcPr>
          <w:p w14:paraId="6E284BAA" w14:textId="77777777" w:rsidR="007711CC" w:rsidRPr="00886ABB" w:rsidRDefault="007711CC" w:rsidP="00BC3E95">
            <w:pPr>
              <w:pStyle w:val="Indent"/>
              <w:spacing w:before="120" w:after="0"/>
              <w:ind w:left="0" w:firstLine="0"/>
              <w:rPr>
                <w:rFonts w:hAnsi="Arial Unicode MS"/>
                <w:sz w:val="22"/>
                <w:szCs w:val="22"/>
                <w:lang w:val="en-GB"/>
              </w:rPr>
            </w:pPr>
            <w:r w:rsidRPr="00886ABB">
              <w:rPr>
                <w:rFonts w:ascii="Arial Narrow" w:eastAsia="Arial Unicode MS" w:hAnsi="Arial Unicode MS" w:cs="Arial Unicode MS"/>
                <w:szCs w:val="22"/>
                <w:lang w:val="en-US" w:eastAsia="fi-FI"/>
              </w:rPr>
              <w:t>The excess of total financing over budget deficit is known as surplus budget financing, while the shortage is known as deficit budget financing.</w:t>
            </w:r>
          </w:p>
        </w:tc>
      </w:tr>
    </w:tbl>
    <w:p w14:paraId="6074037E" w14:textId="77777777" w:rsidR="007711CC" w:rsidRPr="00886ABB" w:rsidRDefault="007711CC" w:rsidP="00BC3E95">
      <w:pPr>
        <w:pStyle w:val="Indent"/>
        <w:widowControl w:val="0"/>
        <w:ind w:left="709"/>
        <w:rPr>
          <w:rFonts w:hAnsi="Arial Unicode MS" w:cs="Arial Unicode MS"/>
          <w:u w:color="000000"/>
          <w:lang w:val="en-GB" w:eastAsia="fi-FI"/>
        </w:rPr>
      </w:pPr>
    </w:p>
    <w:p w14:paraId="5DB6D8D4" w14:textId="77777777" w:rsidR="007711CC" w:rsidRPr="00886ABB" w:rsidRDefault="007711CC" w:rsidP="00BC3E95">
      <w:pPr>
        <w:pStyle w:val="Leipteksti"/>
        <w:tabs>
          <w:tab w:val="left" w:pos="5603"/>
        </w:tabs>
        <w:jc w:val="both"/>
        <w:rPr>
          <w:rFonts w:ascii="Times" w:hAnsi="Times"/>
          <w:b/>
          <w:lang w:val="en-GB"/>
        </w:rPr>
      </w:pPr>
    </w:p>
    <w:p w14:paraId="4AA937F9" w14:textId="77777777" w:rsidR="007711CC" w:rsidRPr="00886ABB" w:rsidRDefault="007711CC" w:rsidP="00BC3E95">
      <w:pPr>
        <w:pStyle w:val="Leipteksti"/>
        <w:tabs>
          <w:tab w:val="left" w:pos="5603"/>
        </w:tabs>
        <w:jc w:val="both"/>
        <w:rPr>
          <w:rFonts w:ascii="Times" w:eastAsia="Times" w:hAnsi="Times" w:cs="Times"/>
          <w:b/>
          <w:bCs/>
          <w:sz w:val="24"/>
          <w:szCs w:val="24"/>
          <w:lang w:val="en-GB"/>
        </w:rPr>
      </w:pPr>
    </w:p>
    <w:p w14:paraId="58D52811" w14:textId="77777777" w:rsidR="007711CC" w:rsidRPr="00886ABB" w:rsidRDefault="007711CC" w:rsidP="00BC3E95">
      <w:pPr>
        <w:pStyle w:val="Otsikko"/>
        <w:jc w:val="both"/>
      </w:pPr>
      <w:r w:rsidRPr="00886ABB">
        <w:rPr>
          <w:rFonts w:ascii="Times" w:eastAsia="Times" w:hAnsi="Times" w:cs="Times"/>
          <w:sz w:val="24"/>
          <w:szCs w:val="24"/>
        </w:rPr>
        <w:br w:type="page"/>
      </w:r>
    </w:p>
    <w:p w14:paraId="3E82F7E7" w14:textId="77777777" w:rsidR="007711CC" w:rsidRPr="00886ABB" w:rsidRDefault="007711CC" w:rsidP="00BC3E95">
      <w:pPr>
        <w:pStyle w:val="Leipteksti"/>
        <w:jc w:val="both"/>
        <w:rPr>
          <w:sz w:val="24"/>
          <w:szCs w:val="24"/>
          <w:lang w:val="en-GB"/>
        </w:rPr>
      </w:pPr>
    </w:p>
    <w:p w14:paraId="416D3262" w14:textId="77777777" w:rsidR="007711CC" w:rsidRPr="00886ABB" w:rsidRDefault="007711CC" w:rsidP="00BC3E95">
      <w:pPr>
        <w:pStyle w:val="Leipteksti"/>
        <w:jc w:val="both"/>
        <w:rPr>
          <w:lang w:val="en-GB"/>
        </w:rPr>
      </w:pPr>
      <w:r w:rsidRPr="00886ABB">
        <w:rPr>
          <w:sz w:val="24"/>
          <w:lang w:val="en-GB"/>
        </w:rPr>
        <w:t>Annex</w:t>
      </w:r>
    </w:p>
    <w:p w14:paraId="1532AECC" w14:textId="77777777" w:rsidR="007711CC" w:rsidRPr="00886ABB" w:rsidRDefault="007711CC" w:rsidP="00BC3E95">
      <w:pPr>
        <w:pStyle w:val="Leipteksti"/>
        <w:jc w:val="both"/>
        <w:rPr>
          <w:lang w:val="en-GB"/>
        </w:rPr>
      </w:pPr>
      <w:r w:rsidRPr="00886ABB">
        <w:rPr>
          <w:sz w:val="24"/>
          <w:lang w:val="en-US"/>
        </w:rPr>
        <w:t>Key indicators on food security</w:t>
      </w:r>
    </w:p>
    <w:p w14:paraId="54688FBD" w14:textId="77777777" w:rsidR="007711CC" w:rsidRPr="00886ABB" w:rsidRDefault="007711CC" w:rsidP="00BC3E95">
      <w:pPr>
        <w:pStyle w:val="Leipteksti"/>
        <w:spacing w:after="0"/>
        <w:jc w:val="both"/>
        <w:rPr>
          <w:lang w:val="en-GB"/>
        </w:rPr>
      </w:pPr>
      <w:r w:rsidRPr="00886ABB">
        <w:rPr>
          <w:rFonts w:ascii="Trebuchet MS"/>
          <w:lang w:val="en-GB"/>
        </w:rPr>
        <w:t xml:space="preserve">AVAILABILITY </w:t>
      </w:r>
    </w:p>
    <w:p w14:paraId="4A5F3860" w14:textId="77777777" w:rsidR="007711CC" w:rsidRPr="00886ABB" w:rsidRDefault="007711CC" w:rsidP="00BC3E95">
      <w:pPr>
        <w:pStyle w:val="Leipteksti"/>
        <w:spacing w:after="0"/>
        <w:jc w:val="both"/>
        <w:rPr>
          <w:lang w:val="en-GB"/>
        </w:rPr>
      </w:pPr>
      <w:r w:rsidRPr="00886ABB">
        <w:rPr>
          <w:rFonts w:ascii="Trebuchet MS"/>
          <w:lang w:val="en-US"/>
        </w:rPr>
        <w:t>Average dietary energy supply adequacy</w:t>
      </w:r>
    </w:p>
    <w:p w14:paraId="4202983C" w14:textId="77777777" w:rsidR="007711CC" w:rsidRPr="00886ABB" w:rsidRDefault="007711CC" w:rsidP="00BC3E95">
      <w:pPr>
        <w:pStyle w:val="Leipteksti"/>
        <w:spacing w:after="0"/>
        <w:jc w:val="both"/>
        <w:rPr>
          <w:lang w:val="en-GB"/>
        </w:rPr>
      </w:pPr>
      <w:r w:rsidRPr="00886ABB">
        <w:rPr>
          <w:rFonts w:ascii="Trebuchet MS"/>
          <w:lang w:val="en-US"/>
        </w:rPr>
        <w:t>Average value of food production</w:t>
      </w:r>
    </w:p>
    <w:p w14:paraId="78971C12" w14:textId="77777777" w:rsidR="007711CC" w:rsidRPr="00886ABB" w:rsidRDefault="007711CC" w:rsidP="00BC3E95">
      <w:pPr>
        <w:pStyle w:val="Leipteksti"/>
        <w:spacing w:after="0"/>
        <w:jc w:val="both"/>
        <w:rPr>
          <w:lang w:val="en-GB"/>
        </w:rPr>
      </w:pPr>
      <w:r w:rsidRPr="00886ABB">
        <w:rPr>
          <w:rFonts w:ascii="Trebuchet MS"/>
          <w:lang w:val="en-US"/>
        </w:rPr>
        <w:t>Share of dietary energy supply derived from cereals, roots and tubers</w:t>
      </w:r>
    </w:p>
    <w:p w14:paraId="581CDC6B" w14:textId="77777777" w:rsidR="007711CC" w:rsidRPr="00886ABB" w:rsidRDefault="007711CC" w:rsidP="00BC3E95">
      <w:pPr>
        <w:pStyle w:val="Leipteksti"/>
        <w:spacing w:after="0"/>
        <w:jc w:val="both"/>
        <w:rPr>
          <w:lang w:val="en-GB"/>
        </w:rPr>
      </w:pPr>
      <w:r w:rsidRPr="00886ABB">
        <w:rPr>
          <w:rFonts w:ascii="Trebuchet MS"/>
          <w:lang w:val="en-US"/>
        </w:rPr>
        <w:t>Average protein supply</w:t>
      </w:r>
    </w:p>
    <w:p w14:paraId="6640D4B4" w14:textId="77777777" w:rsidR="007711CC" w:rsidRPr="00886ABB" w:rsidRDefault="007711CC" w:rsidP="00BC3E95">
      <w:pPr>
        <w:pStyle w:val="Leipteksti"/>
        <w:spacing w:after="0"/>
        <w:jc w:val="both"/>
        <w:rPr>
          <w:lang w:val="en-GB"/>
        </w:rPr>
      </w:pPr>
      <w:r w:rsidRPr="00886ABB">
        <w:rPr>
          <w:rFonts w:ascii="Trebuchet MS"/>
          <w:lang w:val="en-US"/>
        </w:rPr>
        <w:t>Average supply of protein of animal origin</w:t>
      </w:r>
    </w:p>
    <w:p w14:paraId="602CE371" w14:textId="77777777" w:rsidR="007711CC" w:rsidRPr="00886ABB" w:rsidRDefault="007711CC" w:rsidP="00BC3E95">
      <w:pPr>
        <w:pStyle w:val="Leipteksti"/>
        <w:spacing w:after="0"/>
        <w:jc w:val="both"/>
        <w:rPr>
          <w:lang w:val="en-GB"/>
        </w:rPr>
      </w:pPr>
    </w:p>
    <w:p w14:paraId="351E4F07" w14:textId="77777777" w:rsidR="007711CC" w:rsidRPr="00886ABB" w:rsidRDefault="007711CC" w:rsidP="00BC3E95">
      <w:pPr>
        <w:pStyle w:val="Leipteksti"/>
        <w:spacing w:after="0"/>
        <w:jc w:val="both"/>
        <w:rPr>
          <w:lang w:val="en-GB"/>
        </w:rPr>
      </w:pPr>
      <w:r w:rsidRPr="00886ABB">
        <w:rPr>
          <w:rFonts w:ascii="Trebuchet MS"/>
          <w:lang w:val="en-GB"/>
        </w:rPr>
        <w:t>ACCESS</w:t>
      </w:r>
    </w:p>
    <w:p w14:paraId="66CA8560" w14:textId="77777777" w:rsidR="007711CC" w:rsidRPr="00886ABB" w:rsidRDefault="007711CC" w:rsidP="00BC3E95">
      <w:pPr>
        <w:pStyle w:val="Leipteksti"/>
        <w:spacing w:after="0"/>
        <w:jc w:val="both"/>
        <w:rPr>
          <w:lang w:val="en-GB"/>
        </w:rPr>
      </w:pPr>
      <w:r w:rsidRPr="00886ABB">
        <w:rPr>
          <w:rFonts w:ascii="Trebuchet MS"/>
          <w:lang w:val="en-US"/>
        </w:rPr>
        <w:t>Percent of paved roads over total roads</w:t>
      </w:r>
    </w:p>
    <w:p w14:paraId="026B98CF" w14:textId="77777777" w:rsidR="007711CC" w:rsidRPr="00886ABB" w:rsidRDefault="007711CC" w:rsidP="00BC3E95">
      <w:pPr>
        <w:pStyle w:val="Leipteksti"/>
        <w:spacing w:after="0"/>
        <w:jc w:val="both"/>
        <w:rPr>
          <w:lang w:val="en-GB"/>
        </w:rPr>
      </w:pPr>
      <w:r w:rsidRPr="00886ABB">
        <w:rPr>
          <w:rFonts w:ascii="Trebuchet MS"/>
          <w:lang w:val="en-GB"/>
        </w:rPr>
        <w:t>Road density</w:t>
      </w:r>
    </w:p>
    <w:p w14:paraId="74D1E402" w14:textId="77777777" w:rsidR="007711CC" w:rsidRPr="00886ABB" w:rsidRDefault="007711CC" w:rsidP="00BC3E95">
      <w:pPr>
        <w:pStyle w:val="Leipteksti"/>
        <w:spacing w:after="0"/>
        <w:jc w:val="both"/>
        <w:rPr>
          <w:lang w:val="en-GB"/>
        </w:rPr>
      </w:pPr>
      <w:r w:rsidRPr="00886ABB">
        <w:rPr>
          <w:rFonts w:ascii="Trebuchet MS"/>
          <w:lang w:val="en-GB"/>
        </w:rPr>
        <w:t>Rail lines density</w:t>
      </w:r>
    </w:p>
    <w:p w14:paraId="33252461" w14:textId="77777777" w:rsidR="007711CC" w:rsidRPr="00886ABB" w:rsidRDefault="007711CC" w:rsidP="00BC3E95">
      <w:pPr>
        <w:pStyle w:val="Leipteksti"/>
        <w:spacing w:after="0"/>
        <w:jc w:val="both"/>
        <w:rPr>
          <w:lang w:val="en-GB"/>
        </w:rPr>
      </w:pPr>
      <w:r w:rsidRPr="00886ABB">
        <w:rPr>
          <w:rFonts w:ascii="Trebuchet MS"/>
          <w:lang w:val="en-US"/>
        </w:rPr>
        <w:t xml:space="preserve">         Gross domestic product per capita (in purchasing power equivalent)</w:t>
      </w:r>
    </w:p>
    <w:p w14:paraId="32F16D30" w14:textId="77777777" w:rsidR="007711CC" w:rsidRPr="00886ABB" w:rsidRDefault="007711CC" w:rsidP="00BC3E95">
      <w:pPr>
        <w:pStyle w:val="Leipteksti"/>
        <w:spacing w:after="0"/>
        <w:jc w:val="both"/>
        <w:rPr>
          <w:lang w:val="en-GB"/>
        </w:rPr>
      </w:pPr>
      <w:r w:rsidRPr="00886ABB">
        <w:rPr>
          <w:rFonts w:ascii="Trebuchet MS"/>
          <w:lang w:val="en-US"/>
        </w:rPr>
        <w:t>Domestic food price index</w:t>
      </w:r>
    </w:p>
    <w:p w14:paraId="72F69D01" w14:textId="77777777" w:rsidR="007711CC" w:rsidRPr="00886ABB" w:rsidRDefault="007711CC" w:rsidP="00BC3E95">
      <w:pPr>
        <w:pStyle w:val="Leipteksti"/>
        <w:spacing w:after="0"/>
        <w:jc w:val="both"/>
        <w:rPr>
          <w:lang w:val="en-GB"/>
        </w:rPr>
      </w:pPr>
      <w:r w:rsidRPr="00886ABB">
        <w:rPr>
          <w:rFonts w:ascii="Trebuchet MS"/>
          <w:lang w:val="en-US"/>
        </w:rPr>
        <w:t>Prevalence of undernourishment</w:t>
      </w:r>
    </w:p>
    <w:p w14:paraId="79F23602" w14:textId="77777777" w:rsidR="007711CC" w:rsidRPr="00886ABB" w:rsidRDefault="007711CC" w:rsidP="00BC3E95">
      <w:pPr>
        <w:pStyle w:val="Leipteksti"/>
        <w:spacing w:after="0"/>
        <w:jc w:val="both"/>
        <w:rPr>
          <w:lang w:val="en-GB"/>
        </w:rPr>
      </w:pPr>
      <w:r w:rsidRPr="00886ABB">
        <w:rPr>
          <w:rFonts w:ascii="Trebuchet MS"/>
          <w:lang w:val="en-US"/>
        </w:rPr>
        <w:t xml:space="preserve">Share of food expenditure of the poor </w:t>
      </w:r>
    </w:p>
    <w:p w14:paraId="5C0ED44D" w14:textId="77777777" w:rsidR="007711CC" w:rsidRPr="00886ABB" w:rsidRDefault="007711CC" w:rsidP="00BC3E95">
      <w:pPr>
        <w:pStyle w:val="Leipteksti"/>
        <w:spacing w:after="0"/>
        <w:jc w:val="both"/>
        <w:rPr>
          <w:lang w:val="en-GB"/>
        </w:rPr>
      </w:pPr>
      <w:r w:rsidRPr="00886ABB">
        <w:rPr>
          <w:rFonts w:ascii="Trebuchet MS"/>
          <w:lang w:val="en-US"/>
        </w:rPr>
        <w:t>Depth of the food deficit</w:t>
      </w:r>
    </w:p>
    <w:p w14:paraId="3FF36544" w14:textId="77777777" w:rsidR="007711CC" w:rsidRPr="00886ABB" w:rsidRDefault="007711CC" w:rsidP="00BC3E95">
      <w:pPr>
        <w:pStyle w:val="Leipteksti"/>
        <w:spacing w:after="0"/>
        <w:jc w:val="both"/>
        <w:rPr>
          <w:lang w:val="en-GB"/>
        </w:rPr>
      </w:pPr>
      <w:r w:rsidRPr="00886ABB">
        <w:rPr>
          <w:rFonts w:ascii="Trebuchet MS"/>
          <w:lang w:val="en-US"/>
        </w:rPr>
        <w:t>Prevalence of food inadequacy</w:t>
      </w:r>
    </w:p>
    <w:p w14:paraId="7780ACA1" w14:textId="77777777" w:rsidR="007711CC" w:rsidRPr="00886ABB" w:rsidRDefault="007711CC" w:rsidP="00BC3E95">
      <w:pPr>
        <w:pStyle w:val="Leipteksti"/>
        <w:spacing w:after="0"/>
        <w:jc w:val="both"/>
        <w:rPr>
          <w:lang w:val="en-GB"/>
        </w:rPr>
      </w:pPr>
    </w:p>
    <w:p w14:paraId="1E6B8EE8" w14:textId="77777777" w:rsidR="007711CC" w:rsidRPr="00886ABB" w:rsidRDefault="007711CC" w:rsidP="00BC3E95">
      <w:pPr>
        <w:pStyle w:val="Leipteksti"/>
        <w:spacing w:after="0"/>
        <w:jc w:val="both"/>
        <w:rPr>
          <w:lang w:val="en-GB"/>
        </w:rPr>
      </w:pPr>
      <w:r w:rsidRPr="00886ABB">
        <w:rPr>
          <w:rFonts w:ascii="Trebuchet MS"/>
          <w:lang w:val="en-GB"/>
        </w:rPr>
        <w:t>STABILITY</w:t>
      </w:r>
    </w:p>
    <w:p w14:paraId="1F561BD9" w14:textId="77777777" w:rsidR="007711CC" w:rsidRPr="00886ABB" w:rsidRDefault="007711CC" w:rsidP="00BC3E95">
      <w:pPr>
        <w:pStyle w:val="Leipteksti"/>
        <w:spacing w:after="0"/>
        <w:jc w:val="both"/>
        <w:rPr>
          <w:lang w:val="en-GB"/>
        </w:rPr>
      </w:pPr>
      <w:r w:rsidRPr="00886ABB">
        <w:rPr>
          <w:rFonts w:ascii="Trebuchet MS"/>
          <w:lang w:val="en-US"/>
        </w:rPr>
        <w:t>Cereal import dependency ratio</w:t>
      </w:r>
    </w:p>
    <w:p w14:paraId="457704D6" w14:textId="77777777" w:rsidR="007711CC" w:rsidRPr="00886ABB" w:rsidRDefault="007711CC" w:rsidP="00BC3E95">
      <w:pPr>
        <w:pStyle w:val="Leipteksti"/>
        <w:spacing w:after="0"/>
        <w:jc w:val="both"/>
        <w:rPr>
          <w:lang w:val="en-GB"/>
        </w:rPr>
      </w:pPr>
      <w:r w:rsidRPr="00886ABB">
        <w:rPr>
          <w:rFonts w:ascii="Trebuchet MS"/>
          <w:lang w:val="en-US"/>
        </w:rPr>
        <w:t>Percent of arable land equipped for irrigation</w:t>
      </w:r>
    </w:p>
    <w:p w14:paraId="020157A5" w14:textId="77777777" w:rsidR="007711CC" w:rsidRPr="00886ABB" w:rsidRDefault="007711CC" w:rsidP="00BC3E95">
      <w:pPr>
        <w:pStyle w:val="Leipteksti"/>
        <w:spacing w:after="0"/>
        <w:jc w:val="both"/>
        <w:rPr>
          <w:lang w:val="en-GB"/>
        </w:rPr>
      </w:pPr>
      <w:r w:rsidRPr="00886ABB">
        <w:rPr>
          <w:rFonts w:ascii="Trebuchet MS"/>
          <w:lang w:val="en-US"/>
        </w:rPr>
        <w:t>Value of food imports over total merchandise exports</w:t>
      </w:r>
    </w:p>
    <w:p w14:paraId="088BF683" w14:textId="77777777" w:rsidR="007711CC" w:rsidRPr="00886ABB" w:rsidRDefault="007711CC" w:rsidP="00BC3E95">
      <w:pPr>
        <w:pStyle w:val="Leipteksti"/>
        <w:spacing w:after="0"/>
        <w:jc w:val="both"/>
        <w:rPr>
          <w:lang w:val="en-GB"/>
        </w:rPr>
      </w:pPr>
      <w:r w:rsidRPr="00886ABB">
        <w:rPr>
          <w:rFonts w:ascii="Trebuchet MS"/>
          <w:lang w:val="en-US"/>
        </w:rPr>
        <w:t>Political stability and absence of violence/terrorism</w:t>
      </w:r>
    </w:p>
    <w:p w14:paraId="7C7CC173" w14:textId="77777777" w:rsidR="007711CC" w:rsidRPr="00886ABB" w:rsidRDefault="007711CC" w:rsidP="00BC3E95">
      <w:pPr>
        <w:pStyle w:val="Leipteksti"/>
        <w:spacing w:after="0"/>
        <w:jc w:val="both"/>
        <w:rPr>
          <w:lang w:val="en-GB"/>
        </w:rPr>
      </w:pPr>
      <w:r w:rsidRPr="00886ABB">
        <w:rPr>
          <w:rFonts w:ascii="Trebuchet MS"/>
          <w:lang w:val="en-US"/>
        </w:rPr>
        <w:t xml:space="preserve">Domestic food price volatility </w:t>
      </w:r>
    </w:p>
    <w:p w14:paraId="59166302" w14:textId="77777777" w:rsidR="007711CC" w:rsidRPr="00886ABB" w:rsidRDefault="007711CC" w:rsidP="00BC3E95">
      <w:pPr>
        <w:pStyle w:val="Leipteksti"/>
        <w:spacing w:after="0"/>
        <w:jc w:val="both"/>
        <w:rPr>
          <w:lang w:val="en-GB"/>
        </w:rPr>
      </w:pPr>
      <w:r w:rsidRPr="00886ABB">
        <w:rPr>
          <w:rFonts w:ascii="Trebuchet MS"/>
          <w:lang w:val="en-US"/>
        </w:rPr>
        <w:t>Per capita food production variability</w:t>
      </w:r>
    </w:p>
    <w:p w14:paraId="4AE13997" w14:textId="77777777" w:rsidR="007711CC" w:rsidRPr="00886ABB" w:rsidRDefault="007711CC" w:rsidP="00BC3E95">
      <w:pPr>
        <w:pStyle w:val="Leipteksti"/>
        <w:spacing w:after="0"/>
        <w:jc w:val="both"/>
        <w:rPr>
          <w:lang w:val="en-GB"/>
        </w:rPr>
      </w:pPr>
      <w:r w:rsidRPr="00886ABB">
        <w:rPr>
          <w:rFonts w:ascii="Trebuchet MS"/>
          <w:lang w:val="en-US"/>
        </w:rPr>
        <w:t>Per capita food supply variability</w:t>
      </w:r>
    </w:p>
    <w:p w14:paraId="3D6B24FB" w14:textId="77777777" w:rsidR="007711CC" w:rsidRPr="00886ABB" w:rsidRDefault="007711CC" w:rsidP="00BC3E95">
      <w:pPr>
        <w:pStyle w:val="Leipteksti"/>
        <w:spacing w:after="0"/>
        <w:jc w:val="both"/>
        <w:rPr>
          <w:lang w:val="en-GB"/>
        </w:rPr>
      </w:pPr>
    </w:p>
    <w:p w14:paraId="527683D4" w14:textId="77777777" w:rsidR="007711CC" w:rsidRPr="00886ABB" w:rsidRDefault="007711CC" w:rsidP="00BC3E95">
      <w:pPr>
        <w:pStyle w:val="Leipteksti"/>
        <w:spacing w:after="0"/>
        <w:jc w:val="both"/>
        <w:rPr>
          <w:lang w:val="en-GB"/>
        </w:rPr>
      </w:pPr>
      <w:r w:rsidRPr="00886ABB">
        <w:rPr>
          <w:rFonts w:ascii="Trebuchet MS"/>
          <w:lang w:val="en-GB"/>
        </w:rPr>
        <w:t>UTILIZATION</w:t>
      </w:r>
    </w:p>
    <w:p w14:paraId="27AC4345" w14:textId="77777777" w:rsidR="007711CC" w:rsidRPr="00886ABB" w:rsidRDefault="007711CC" w:rsidP="00BC3E95">
      <w:pPr>
        <w:pStyle w:val="Leipteksti"/>
        <w:spacing w:after="0"/>
        <w:jc w:val="both"/>
        <w:rPr>
          <w:lang w:val="en-GB"/>
        </w:rPr>
      </w:pPr>
      <w:r w:rsidRPr="00886ABB">
        <w:rPr>
          <w:rFonts w:ascii="Trebuchet MS"/>
          <w:lang w:val="en-US"/>
        </w:rPr>
        <w:t>Access to improved water sources</w:t>
      </w:r>
    </w:p>
    <w:p w14:paraId="169D6D15" w14:textId="77777777" w:rsidR="007711CC" w:rsidRPr="00886ABB" w:rsidRDefault="007711CC" w:rsidP="00BC3E95">
      <w:pPr>
        <w:pStyle w:val="Leipteksti"/>
        <w:spacing w:after="0"/>
        <w:jc w:val="both"/>
        <w:rPr>
          <w:lang w:val="en-GB"/>
        </w:rPr>
      </w:pPr>
      <w:r w:rsidRPr="00886ABB">
        <w:rPr>
          <w:rFonts w:ascii="Trebuchet MS"/>
          <w:lang w:val="en-US"/>
        </w:rPr>
        <w:t>Access to improved sanitation facilities</w:t>
      </w:r>
    </w:p>
    <w:p w14:paraId="306E8F41" w14:textId="77777777" w:rsidR="007711CC" w:rsidRPr="00886ABB" w:rsidRDefault="007711CC" w:rsidP="00BC3E95">
      <w:pPr>
        <w:pStyle w:val="Leipteksti"/>
        <w:spacing w:after="0"/>
        <w:jc w:val="both"/>
        <w:rPr>
          <w:lang w:val="en-GB"/>
        </w:rPr>
      </w:pPr>
      <w:r w:rsidRPr="00886ABB">
        <w:rPr>
          <w:rFonts w:ascii="Trebuchet MS"/>
          <w:lang w:val="en-US"/>
        </w:rPr>
        <w:t>Percentage of children under 5 years of age affected by wasting</w:t>
      </w:r>
    </w:p>
    <w:p w14:paraId="1C7A752D" w14:textId="77777777" w:rsidR="007711CC" w:rsidRPr="00886ABB" w:rsidRDefault="007711CC" w:rsidP="00BC3E95">
      <w:pPr>
        <w:pStyle w:val="Leipteksti"/>
        <w:spacing w:after="0"/>
        <w:jc w:val="both"/>
        <w:rPr>
          <w:lang w:val="en-GB"/>
        </w:rPr>
      </w:pPr>
      <w:r w:rsidRPr="00886ABB">
        <w:rPr>
          <w:rFonts w:ascii="Trebuchet MS"/>
          <w:lang w:val="en-US"/>
        </w:rPr>
        <w:t>Percentage of children under 5 years of age who are stunted</w:t>
      </w:r>
    </w:p>
    <w:p w14:paraId="20EDFA8B" w14:textId="77777777" w:rsidR="007711CC" w:rsidRPr="00886ABB" w:rsidRDefault="007711CC" w:rsidP="00BC3E95">
      <w:pPr>
        <w:pStyle w:val="Leipteksti"/>
        <w:spacing w:after="0"/>
        <w:jc w:val="both"/>
        <w:rPr>
          <w:lang w:val="en-GB"/>
        </w:rPr>
      </w:pPr>
      <w:r w:rsidRPr="00886ABB">
        <w:rPr>
          <w:rFonts w:ascii="Trebuchet MS"/>
          <w:lang w:val="en-US"/>
        </w:rPr>
        <w:t xml:space="preserve">Percentage of children under 5 years of age who are underweight </w:t>
      </w:r>
    </w:p>
    <w:p w14:paraId="64B16D00" w14:textId="77777777" w:rsidR="007711CC" w:rsidRPr="00886ABB" w:rsidRDefault="007711CC" w:rsidP="00BC3E95">
      <w:pPr>
        <w:pStyle w:val="Leipteksti"/>
        <w:spacing w:after="0"/>
        <w:jc w:val="both"/>
        <w:rPr>
          <w:lang w:val="en-GB"/>
        </w:rPr>
      </w:pPr>
      <w:r w:rsidRPr="00886ABB">
        <w:rPr>
          <w:rFonts w:ascii="Trebuchet MS"/>
          <w:lang w:val="en-US"/>
        </w:rPr>
        <w:t xml:space="preserve">Percentage of adults who are underweight </w:t>
      </w:r>
    </w:p>
    <w:p w14:paraId="05AF9649" w14:textId="77777777" w:rsidR="007711CC" w:rsidRPr="00886ABB" w:rsidRDefault="007711CC" w:rsidP="00BC3E95">
      <w:pPr>
        <w:pStyle w:val="Leipteksti"/>
        <w:spacing w:after="0"/>
        <w:jc w:val="both"/>
        <w:rPr>
          <w:lang w:val="en-GB"/>
        </w:rPr>
      </w:pPr>
      <w:r w:rsidRPr="00886ABB">
        <w:rPr>
          <w:rFonts w:ascii="Trebuchet MS"/>
          <w:lang w:val="en-US"/>
        </w:rPr>
        <w:t>Prevalence of anaemia among pregnant women</w:t>
      </w:r>
    </w:p>
    <w:p w14:paraId="3C25169B" w14:textId="77777777" w:rsidR="007711CC" w:rsidRPr="00886ABB" w:rsidRDefault="007711CC" w:rsidP="00BC3E95">
      <w:pPr>
        <w:pStyle w:val="Leipteksti"/>
        <w:spacing w:after="0"/>
        <w:jc w:val="both"/>
        <w:rPr>
          <w:lang w:val="en-GB"/>
        </w:rPr>
      </w:pPr>
      <w:r w:rsidRPr="00886ABB">
        <w:rPr>
          <w:rFonts w:ascii="Trebuchet MS"/>
          <w:lang w:val="en-US"/>
        </w:rPr>
        <w:t>Prevalence of anaemia among children under 5 years of age</w:t>
      </w:r>
    </w:p>
    <w:p w14:paraId="75E118F7" w14:textId="77777777" w:rsidR="007711CC" w:rsidRPr="00886ABB" w:rsidRDefault="007711CC" w:rsidP="00BC3E95">
      <w:pPr>
        <w:pStyle w:val="Leipteksti"/>
        <w:spacing w:after="0"/>
        <w:jc w:val="both"/>
        <w:rPr>
          <w:lang w:val="en-GB"/>
        </w:rPr>
      </w:pPr>
      <w:r w:rsidRPr="00886ABB">
        <w:rPr>
          <w:rFonts w:ascii="Trebuchet MS"/>
          <w:lang w:val="en-US"/>
        </w:rPr>
        <w:t>Prevalence of vitamin A deficiency in the population</w:t>
      </w:r>
    </w:p>
    <w:p w14:paraId="5787A1B5" w14:textId="77777777" w:rsidR="007711CC" w:rsidRPr="00886ABB" w:rsidRDefault="007711CC" w:rsidP="00BC3E95">
      <w:pPr>
        <w:pStyle w:val="Leipteksti"/>
        <w:spacing w:after="0"/>
        <w:jc w:val="both"/>
        <w:rPr>
          <w:lang w:val="en-GB"/>
        </w:rPr>
      </w:pPr>
      <w:r w:rsidRPr="00886ABB">
        <w:rPr>
          <w:rFonts w:ascii="Trebuchet MS"/>
          <w:lang w:val="en-US"/>
        </w:rPr>
        <w:t>Prevalence of iodine deficiency</w:t>
      </w:r>
    </w:p>
    <w:p w14:paraId="09537ED7" w14:textId="77777777" w:rsidR="007711CC" w:rsidRPr="00886ABB" w:rsidRDefault="007711CC" w:rsidP="00BC3E95">
      <w:pPr>
        <w:pStyle w:val="Leipteksti"/>
        <w:jc w:val="both"/>
        <w:rPr>
          <w:lang w:val="en-GB"/>
        </w:rPr>
      </w:pPr>
      <w:r w:rsidRPr="00886ABB">
        <w:rPr>
          <w:sz w:val="24"/>
          <w:lang w:val="en-GB"/>
        </w:rPr>
        <w:br w:type="page"/>
      </w:r>
    </w:p>
    <w:p w14:paraId="6335A8AA" w14:textId="77777777" w:rsidR="007711CC" w:rsidRPr="00886ABB" w:rsidRDefault="007711CC" w:rsidP="00BC3E95">
      <w:pPr>
        <w:pStyle w:val="Leipteksti"/>
        <w:jc w:val="both"/>
        <w:rPr>
          <w:sz w:val="24"/>
          <w:szCs w:val="24"/>
          <w:lang w:val="en-GB"/>
        </w:rPr>
      </w:pPr>
    </w:p>
    <w:p w14:paraId="1C946231" w14:textId="77777777" w:rsidR="007711CC" w:rsidRPr="00886ABB" w:rsidRDefault="007711CC" w:rsidP="00BC3E95">
      <w:pPr>
        <w:pStyle w:val="Leipteksti"/>
        <w:jc w:val="both"/>
        <w:rPr>
          <w:b/>
          <w:bCs/>
          <w:lang w:val="en-GB"/>
        </w:rPr>
      </w:pPr>
      <w:r w:rsidRPr="00886ABB">
        <w:rPr>
          <w:b/>
          <w:lang w:val="en-GB"/>
        </w:rPr>
        <w:t xml:space="preserve">Annex </w:t>
      </w:r>
    </w:p>
    <w:p w14:paraId="0387C2E1" w14:textId="6EF4B0E9" w:rsidR="007711CC" w:rsidRPr="00886ABB" w:rsidRDefault="007711CC" w:rsidP="00BC3E95">
      <w:pPr>
        <w:pStyle w:val="Leipteksti"/>
        <w:jc w:val="both"/>
        <w:rPr>
          <w:b/>
          <w:lang w:val="en-US"/>
        </w:rPr>
      </w:pPr>
      <w:r w:rsidRPr="00886ABB">
        <w:rPr>
          <w:b/>
          <w:lang w:val="en-US"/>
        </w:rPr>
        <w:t>Key indicators regarding education for all</w:t>
      </w:r>
      <w:r w:rsidR="00D03AA5" w:rsidRPr="00886ABB">
        <w:rPr>
          <w:b/>
          <w:lang w:val="en-US"/>
        </w:rPr>
        <w:t xml:space="preserve"> (Eventually, these might be better replaced by the agreed SDG indicators)</w:t>
      </w:r>
    </w:p>
    <w:p w14:paraId="55D0D855" w14:textId="1717AF64" w:rsidR="00D03AA5" w:rsidRPr="00886ABB" w:rsidRDefault="00D03AA5" w:rsidP="00BC3E95">
      <w:pPr>
        <w:pStyle w:val="Leipteksti"/>
        <w:jc w:val="both"/>
        <w:rPr>
          <w:b/>
          <w:lang w:val="en-GB"/>
        </w:rPr>
      </w:pPr>
      <w:r w:rsidRPr="00886ABB">
        <w:rPr>
          <w:b/>
          <w:lang w:val="en-GB"/>
        </w:rPr>
        <w:t>Source :</w:t>
      </w:r>
      <w:r w:rsidRPr="00886ABB">
        <w:rPr>
          <w:rFonts w:ascii="Arial" w:eastAsia="Times New Roman" w:hAnsi="Arial" w:cs="Arial"/>
          <w:sz w:val="90"/>
          <w:szCs w:val="90"/>
          <w:lang w:val="en-GB" w:eastAsia="en-GB"/>
        </w:rPr>
        <w:t xml:space="preserve"> </w:t>
      </w:r>
      <w:r w:rsidRPr="00886ABB">
        <w:rPr>
          <w:b/>
          <w:i/>
          <w:lang w:val="en-GB"/>
        </w:rPr>
        <w:t>Towards indicators for a post‐2015 education framework - Post-2015 Education Indicators Technical Advisory Group of the EFA Steering Committee</w:t>
      </w:r>
      <w:r w:rsidRPr="00886ABB">
        <w:rPr>
          <w:b/>
          <w:lang w:val="en-GB"/>
        </w:rPr>
        <w:t xml:space="preserve">, </w:t>
      </w:r>
      <w:r w:rsidRPr="00886ABB">
        <w:rPr>
          <w:lang w:val="en-GB"/>
        </w:rPr>
        <w:t>UNESCO Institute for Statistics, 2014</w:t>
      </w:r>
      <w:r w:rsidRPr="00886ABB">
        <w:rPr>
          <w:rStyle w:val="FootnoteReference"/>
          <w:lang w:val="en-GB"/>
        </w:rPr>
        <w:footnoteReference w:id="57"/>
      </w:r>
      <w:r w:rsidRPr="00886ABB">
        <w:rPr>
          <w:b/>
          <w:lang w:val="en-GB"/>
        </w:rPr>
        <w:t xml:space="preserve"> </w:t>
      </w:r>
    </w:p>
    <w:p w14:paraId="4FBD5650" w14:textId="2DA52011" w:rsidR="00EA79A1" w:rsidRPr="00886ABB" w:rsidRDefault="00EA79A1" w:rsidP="00BC3E95">
      <w:pPr>
        <w:pStyle w:val="Leipteksti"/>
        <w:jc w:val="both"/>
        <w:rPr>
          <w:b/>
          <w:bCs/>
          <w:lang w:val="en-GB"/>
        </w:rPr>
      </w:pPr>
      <w:r w:rsidRPr="00886ABB">
        <w:rPr>
          <w:b/>
          <w:lang w:val="en-US"/>
        </w:rPr>
        <w:t>Wherever feasible, data should be disaggregated by sex and indicate data for persons with / without disability separately.</w:t>
      </w:r>
    </w:p>
    <w:p w14:paraId="0A4BD362" w14:textId="77777777" w:rsidR="007711CC" w:rsidRPr="00886ABB" w:rsidRDefault="007711CC" w:rsidP="00BC3E95">
      <w:pPr>
        <w:pStyle w:val="Leipteksti"/>
        <w:jc w:val="both"/>
        <w:rPr>
          <w:lang w:val="en-GB"/>
        </w:rPr>
      </w:pPr>
      <w:r w:rsidRPr="00886ABB">
        <w:rPr>
          <w:b/>
          <w:lang w:val="en-US"/>
        </w:rPr>
        <w:t>Early childhood</w:t>
      </w:r>
    </w:p>
    <w:p w14:paraId="19F91F6F" w14:textId="77777777" w:rsidR="007711CC" w:rsidRPr="00886ABB" w:rsidRDefault="007711CC" w:rsidP="00BC3E95">
      <w:pPr>
        <w:pStyle w:val="Default"/>
        <w:jc w:val="both"/>
        <w:rPr>
          <w:sz w:val="16"/>
          <w:szCs w:val="16"/>
        </w:rPr>
      </w:pPr>
      <w:r w:rsidRPr="00886ABB">
        <w:rPr>
          <w:b/>
          <w:bCs/>
          <w:sz w:val="16"/>
          <w:szCs w:val="16"/>
        </w:rPr>
        <w:t xml:space="preserve">Readiness for primary school </w:t>
      </w:r>
    </w:p>
    <w:p w14:paraId="0537AE15" w14:textId="77777777" w:rsidR="007711CC" w:rsidRPr="00886ABB" w:rsidRDefault="007711CC" w:rsidP="00BC3E95">
      <w:pPr>
        <w:pStyle w:val="Default"/>
        <w:jc w:val="both"/>
        <w:rPr>
          <w:sz w:val="16"/>
          <w:szCs w:val="16"/>
        </w:rPr>
      </w:pPr>
      <w:r w:rsidRPr="00886ABB">
        <w:rPr>
          <w:rFonts w:ascii="Trebuchet MS"/>
          <w:sz w:val="16"/>
        </w:rPr>
        <w:t xml:space="preserve">Early Childhood Development Index </w:t>
      </w:r>
    </w:p>
    <w:p w14:paraId="441E1D6B" w14:textId="77777777" w:rsidR="007711CC" w:rsidRPr="00886ABB" w:rsidRDefault="007711CC" w:rsidP="00BC3E95">
      <w:pPr>
        <w:pStyle w:val="Default"/>
        <w:jc w:val="both"/>
        <w:rPr>
          <w:sz w:val="16"/>
          <w:szCs w:val="16"/>
        </w:rPr>
      </w:pPr>
      <w:r w:rsidRPr="00886ABB">
        <w:rPr>
          <w:rFonts w:ascii="Trebuchet MS"/>
          <w:sz w:val="16"/>
        </w:rPr>
        <w:t xml:space="preserve">Under-five mortality rate (%) </w:t>
      </w:r>
    </w:p>
    <w:p w14:paraId="525B57C7" w14:textId="77777777" w:rsidR="007711CC" w:rsidRPr="00886ABB" w:rsidRDefault="007711CC" w:rsidP="00BC3E95">
      <w:pPr>
        <w:pStyle w:val="Default"/>
        <w:jc w:val="both"/>
        <w:rPr>
          <w:sz w:val="16"/>
          <w:szCs w:val="16"/>
        </w:rPr>
      </w:pPr>
      <w:r w:rsidRPr="00886ABB">
        <w:rPr>
          <w:rFonts w:ascii="Trebuchet MS"/>
          <w:sz w:val="16"/>
        </w:rPr>
        <w:t xml:space="preserve">Under-five stunting rate (%) </w:t>
      </w:r>
    </w:p>
    <w:p w14:paraId="15435931" w14:textId="77777777" w:rsidR="007711CC" w:rsidRPr="00886ABB" w:rsidRDefault="007711CC" w:rsidP="00BC3E95">
      <w:pPr>
        <w:pStyle w:val="Default"/>
        <w:jc w:val="both"/>
        <w:rPr>
          <w:sz w:val="16"/>
          <w:szCs w:val="16"/>
        </w:rPr>
      </w:pPr>
      <w:r w:rsidRPr="00886ABB">
        <w:rPr>
          <w:rFonts w:ascii="Trebuchet MS"/>
          <w:sz w:val="16"/>
        </w:rPr>
        <w:t xml:space="preserve">Percentage of children under 5 years experiencing responsive, stimulating parenting in safe environments </w:t>
      </w:r>
    </w:p>
    <w:p w14:paraId="53C175DB" w14:textId="77777777" w:rsidR="007711CC" w:rsidRPr="00886ABB" w:rsidRDefault="007711CC" w:rsidP="00BC3E95">
      <w:pPr>
        <w:pStyle w:val="Default"/>
        <w:jc w:val="both"/>
        <w:rPr>
          <w:b/>
          <w:bCs/>
          <w:sz w:val="16"/>
          <w:szCs w:val="16"/>
        </w:rPr>
      </w:pPr>
    </w:p>
    <w:p w14:paraId="3FD33038" w14:textId="77777777" w:rsidR="007711CC" w:rsidRPr="00886ABB" w:rsidRDefault="007711CC" w:rsidP="00BC3E95">
      <w:pPr>
        <w:pStyle w:val="Leipteksti"/>
        <w:spacing w:after="0" w:line="240" w:lineRule="auto"/>
        <w:jc w:val="both"/>
        <w:rPr>
          <w:sz w:val="16"/>
          <w:szCs w:val="16"/>
          <w:lang w:val="en-GB"/>
        </w:rPr>
      </w:pPr>
      <w:r w:rsidRPr="00886ABB">
        <w:rPr>
          <w:b/>
          <w:sz w:val="16"/>
          <w:lang w:val="en-US"/>
        </w:rPr>
        <w:t xml:space="preserve">Participation in early childhood development, care and pre-primary education </w:t>
      </w:r>
    </w:p>
    <w:p w14:paraId="23EDB022"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Participation rate in organized learning (3- to 4-year-olds) </w:t>
      </w:r>
    </w:p>
    <w:p w14:paraId="708ACF62"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Gross pre-primary enrolment ratio (%) </w:t>
      </w:r>
    </w:p>
    <w:p w14:paraId="1842C3F0" w14:textId="77777777" w:rsidR="007711CC" w:rsidRPr="00886ABB" w:rsidRDefault="007711CC" w:rsidP="00BC3E95">
      <w:pPr>
        <w:pStyle w:val="Default"/>
        <w:jc w:val="both"/>
        <w:rPr>
          <w:b/>
          <w:bCs/>
          <w:sz w:val="16"/>
          <w:szCs w:val="16"/>
        </w:rPr>
      </w:pPr>
    </w:p>
    <w:p w14:paraId="54637FDD" w14:textId="77777777" w:rsidR="007711CC" w:rsidRPr="00886ABB" w:rsidRDefault="007711CC" w:rsidP="00BC3E95">
      <w:pPr>
        <w:pStyle w:val="Leipteksti"/>
        <w:spacing w:after="0" w:line="240" w:lineRule="auto"/>
        <w:jc w:val="both"/>
        <w:rPr>
          <w:sz w:val="16"/>
          <w:szCs w:val="16"/>
          <w:lang w:val="en-GB"/>
        </w:rPr>
      </w:pPr>
      <w:r w:rsidRPr="00886ABB">
        <w:rPr>
          <w:b/>
          <w:sz w:val="16"/>
          <w:lang w:val="en-US"/>
        </w:rPr>
        <w:t xml:space="preserve">Quality of early childhood development, care and pre-primary education </w:t>
      </w:r>
    </w:p>
    <w:p w14:paraId="082D2B8A"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Child-educator ratio/Pupil-teacher ratio </w:t>
      </w:r>
    </w:p>
    <w:p w14:paraId="47EBEFF9"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Percentage of children receiving at least one year of a quality pre-primary education programme </w:t>
      </w:r>
    </w:p>
    <w:p w14:paraId="41620F0E" w14:textId="77777777" w:rsidR="007711CC" w:rsidRPr="00886ABB" w:rsidRDefault="007711CC" w:rsidP="00BC3E95">
      <w:pPr>
        <w:pStyle w:val="Default"/>
        <w:jc w:val="both"/>
        <w:rPr>
          <w:b/>
          <w:bCs/>
          <w:sz w:val="16"/>
          <w:szCs w:val="16"/>
        </w:rPr>
      </w:pPr>
    </w:p>
    <w:p w14:paraId="69E85FA1" w14:textId="77777777" w:rsidR="007711CC" w:rsidRPr="00886ABB" w:rsidRDefault="007711CC" w:rsidP="00BC3E95">
      <w:pPr>
        <w:pStyle w:val="Leipteksti"/>
        <w:spacing w:after="0" w:line="240" w:lineRule="auto"/>
        <w:jc w:val="both"/>
        <w:rPr>
          <w:sz w:val="16"/>
          <w:szCs w:val="16"/>
          <w:lang w:val="en-GB"/>
        </w:rPr>
      </w:pPr>
      <w:r w:rsidRPr="00886ABB">
        <w:rPr>
          <w:b/>
          <w:sz w:val="16"/>
          <w:lang w:val="en-US"/>
        </w:rPr>
        <w:t xml:space="preserve">One year of free and compulsory pre-primary </w:t>
      </w:r>
    </w:p>
    <w:p w14:paraId="12A991A3"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Countries with one year of free and compulsory pre-primary education in legal/institutional frameworks </w:t>
      </w:r>
    </w:p>
    <w:p w14:paraId="0E44CE25" w14:textId="77777777" w:rsidR="007711CC" w:rsidRPr="00886ABB" w:rsidRDefault="007711CC" w:rsidP="00BC3E95">
      <w:pPr>
        <w:pStyle w:val="Default"/>
        <w:jc w:val="both"/>
        <w:rPr>
          <w:b/>
          <w:bCs/>
          <w:sz w:val="16"/>
          <w:szCs w:val="16"/>
        </w:rPr>
      </w:pPr>
    </w:p>
    <w:p w14:paraId="00A51033" w14:textId="77777777" w:rsidR="007711CC" w:rsidRPr="00886ABB" w:rsidRDefault="007711CC" w:rsidP="00BC3E95">
      <w:pPr>
        <w:pStyle w:val="Default"/>
        <w:jc w:val="both"/>
        <w:rPr>
          <w:b/>
          <w:bCs/>
          <w:sz w:val="16"/>
          <w:szCs w:val="16"/>
        </w:rPr>
      </w:pPr>
    </w:p>
    <w:p w14:paraId="576B3530" w14:textId="77777777" w:rsidR="007711CC" w:rsidRPr="00886ABB" w:rsidRDefault="007711CC" w:rsidP="00BC3E95">
      <w:pPr>
        <w:pStyle w:val="Leipteksti"/>
        <w:jc w:val="both"/>
        <w:rPr>
          <w:b/>
          <w:bCs/>
          <w:lang w:val="en-GB"/>
        </w:rPr>
      </w:pPr>
      <w:r w:rsidRPr="00886ABB">
        <w:rPr>
          <w:b/>
          <w:lang w:val="en-US"/>
        </w:rPr>
        <w:t>Primary and secondary education</w:t>
      </w:r>
    </w:p>
    <w:p w14:paraId="46E46946" w14:textId="77777777" w:rsidR="007711CC" w:rsidRPr="00886ABB" w:rsidRDefault="007711CC" w:rsidP="00BC3E95">
      <w:pPr>
        <w:pStyle w:val="Default"/>
        <w:jc w:val="both"/>
        <w:rPr>
          <w:b/>
          <w:bCs/>
          <w:sz w:val="16"/>
          <w:szCs w:val="16"/>
        </w:rPr>
      </w:pPr>
      <w:r w:rsidRPr="00886ABB">
        <w:rPr>
          <w:b/>
          <w:bCs/>
          <w:sz w:val="16"/>
          <w:szCs w:val="16"/>
        </w:rPr>
        <w:t xml:space="preserve">Achievement of relevant and effective learning outcomes for primary, lower and upper secondary education; </w:t>
      </w:r>
    </w:p>
    <w:p w14:paraId="43A78AE1" w14:textId="77777777" w:rsidR="007711CC" w:rsidRPr="00886ABB" w:rsidRDefault="007711CC" w:rsidP="00BC3E95">
      <w:pPr>
        <w:pStyle w:val="Leipteksti"/>
        <w:spacing w:after="0" w:line="240" w:lineRule="auto"/>
        <w:jc w:val="both"/>
        <w:rPr>
          <w:sz w:val="17"/>
          <w:lang w:val="en-US"/>
        </w:rPr>
      </w:pPr>
      <w:r w:rsidRPr="00886ABB">
        <w:rPr>
          <w:sz w:val="17"/>
          <w:lang w:val="en-US"/>
        </w:rPr>
        <w:t>Percentage of children who achieve minimum proficiency standards relevant to their age group/grade in reading and mathematics at the end of primary, lower and upper secondary education</w:t>
      </w:r>
    </w:p>
    <w:p w14:paraId="0D87BB86" w14:textId="77777777" w:rsidR="007711CC" w:rsidRPr="00886ABB" w:rsidRDefault="007711CC" w:rsidP="00BF6520">
      <w:pPr>
        <w:pStyle w:val="Leipteksti"/>
        <w:spacing w:after="0" w:line="240" w:lineRule="auto"/>
        <w:jc w:val="both"/>
        <w:rPr>
          <w:sz w:val="17"/>
          <w:lang w:val="en-US"/>
        </w:rPr>
      </w:pPr>
    </w:p>
    <w:p w14:paraId="2B31B8BB" w14:textId="77777777" w:rsidR="007711CC" w:rsidRPr="00886ABB" w:rsidRDefault="007711CC" w:rsidP="00BC3E95">
      <w:pPr>
        <w:pStyle w:val="Default"/>
        <w:jc w:val="both"/>
        <w:rPr>
          <w:b/>
          <w:bCs/>
          <w:sz w:val="16"/>
          <w:szCs w:val="16"/>
        </w:rPr>
      </w:pPr>
      <w:r w:rsidRPr="00886ABB">
        <w:rPr>
          <w:b/>
          <w:bCs/>
          <w:sz w:val="16"/>
          <w:szCs w:val="16"/>
        </w:rPr>
        <w:t xml:space="preserve">Access to and participation in primary, lower and upper secondary education; </w:t>
      </w:r>
    </w:p>
    <w:p w14:paraId="2D88A87D" w14:textId="77777777" w:rsidR="007711CC" w:rsidRPr="00886ABB" w:rsidRDefault="007711CC" w:rsidP="00BC3E95">
      <w:pPr>
        <w:pStyle w:val="Leipteksti"/>
        <w:spacing w:after="0" w:line="240" w:lineRule="auto"/>
        <w:jc w:val="both"/>
        <w:rPr>
          <w:sz w:val="17"/>
          <w:szCs w:val="17"/>
          <w:lang w:val="en-GB"/>
        </w:rPr>
      </w:pPr>
      <w:r w:rsidRPr="00886ABB">
        <w:rPr>
          <w:sz w:val="17"/>
          <w:lang w:val="en-US"/>
        </w:rPr>
        <w:t xml:space="preserve">Children who were never in school (% of cohort aged 3-6 years above official primary school age) </w:t>
      </w:r>
    </w:p>
    <w:p w14:paraId="6EB492FB" w14:textId="77777777" w:rsidR="007711CC" w:rsidRPr="00886ABB" w:rsidRDefault="007711CC" w:rsidP="00BC3E95">
      <w:pPr>
        <w:pStyle w:val="Leipteksti"/>
        <w:spacing w:after="0" w:line="240" w:lineRule="auto"/>
        <w:jc w:val="both"/>
        <w:rPr>
          <w:sz w:val="17"/>
          <w:szCs w:val="17"/>
          <w:lang w:val="en-GB"/>
        </w:rPr>
      </w:pPr>
      <w:r w:rsidRPr="00886ABB">
        <w:rPr>
          <w:sz w:val="17"/>
          <w:lang w:val="en-US"/>
        </w:rPr>
        <w:t xml:space="preserve">Number of out-of-school children and adolescents </w:t>
      </w:r>
    </w:p>
    <w:p w14:paraId="2077A3A4" w14:textId="77777777" w:rsidR="007711CC" w:rsidRPr="00886ABB" w:rsidRDefault="007711CC" w:rsidP="00BC3E95">
      <w:pPr>
        <w:pStyle w:val="Leipteksti"/>
        <w:spacing w:after="0" w:line="240" w:lineRule="auto"/>
        <w:jc w:val="both"/>
        <w:rPr>
          <w:sz w:val="17"/>
          <w:szCs w:val="17"/>
          <w:lang w:val="en-GB"/>
        </w:rPr>
      </w:pPr>
      <w:r w:rsidRPr="00886ABB">
        <w:rPr>
          <w:sz w:val="17"/>
          <w:lang w:val="en-US"/>
        </w:rPr>
        <w:t xml:space="preserve">Primary adjusted net enrolment rate </w:t>
      </w:r>
    </w:p>
    <w:p w14:paraId="28CD992E" w14:textId="77777777" w:rsidR="007711CC" w:rsidRPr="00886ABB" w:rsidRDefault="007711CC" w:rsidP="00BC3E95">
      <w:pPr>
        <w:pStyle w:val="Leipteksti"/>
        <w:spacing w:after="0" w:line="240" w:lineRule="auto"/>
        <w:jc w:val="both"/>
        <w:rPr>
          <w:sz w:val="17"/>
          <w:szCs w:val="17"/>
          <w:lang w:val="en-GB"/>
        </w:rPr>
      </w:pPr>
      <w:r w:rsidRPr="00886ABB">
        <w:rPr>
          <w:sz w:val="17"/>
          <w:lang w:val="en-US"/>
        </w:rPr>
        <w:t xml:space="preserve">Lower secondary total net enrolment rate </w:t>
      </w:r>
    </w:p>
    <w:p w14:paraId="727A41F0" w14:textId="77777777" w:rsidR="007711CC" w:rsidRPr="00886ABB" w:rsidRDefault="007711CC" w:rsidP="00BC3E95">
      <w:pPr>
        <w:pStyle w:val="Leipteksti"/>
        <w:spacing w:after="0" w:line="240" w:lineRule="auto"/>
        <w:jc w:val="both"/>
        <w:rPr>
          <w:sz w:val="17"/>
          <w:szCs w:val="17"/>
          <w:lang w:val="en-GB"/>
        </w:rPr>
      </w:pPr>
      <w:r w:rsidRPr="00886ABB">
        <w:rPr>
          <w:sz w:val="17"/>
          <w:lang w:val="en-US"/>
        </w:rPr>
        <w:t xml:space="preserve">Gross enrolment ratio in secondary education </w:t>
      </w:r>
    </w:p>
    <w:p w14:paraId="57409849" w14:textId="77777777" w:rsidR="007711CC" w:rsidRPr="00886ABB" w:rsidRDefault="007711CC" w:rsidP="00BC3E95">
      <w:pPr>
        <w:pStyle w:val="Default"/>
        <w:jc w:val="both"/>
        <w:rPr>
          <w:b/>
          <w:bCs/>
          <w:sz w:val="16"/>
          <w:szCs w:val="16"/>
        </w:rPr>
      </w:pPr>
    </w:p>
    <w:p w14:paraId="641F0B59" w14:textId="77777777" w:rsidR="007711CC" w:rsidRPr="00886ABB" w:rsidRDefault="007711CC" w:rsidP="00BC3E95">
      <w:pPr>
        <w:pStyle w:val="Default"/>
        <w:jc w:val="both"/>
        <w:rPr>
          <w:b/>
          <w:bCs/>
          <w:sz w:val="16"/>
          <w:szCs w:val="16"/>
        </w:rPr>
      </w:pPr>
      <w:r w:rsidRPr="00886ABB">
        <w:rPr>
          <w:b/>
          <w:bCs/>
          <w:sz w:val="16"/>
          <w:szCs w:val="16"/>
        </w:rPr>
        <w:t xml:space="preserve">Completion of primary, lower and upper secondary education of at least nine years’ duration; </w:t>
      </w:r>
    </w:p>
    <w:p w14:paraId="16034594" w14:textId="77777777" w:rsidR="007711CC" w:rsidRPr="00886ABB" w:rsidRDefault="007711CC" w:rsidP="00BC3E95">
      <w:pPr>
        <w:pStyle w:val="Leipteksti"/>
        <w:spacing w:after="0" w:line="240" w:lineRule="auto"/>
        <w:jc w:val="both"/>
        <w:rPr>
          <w:sz w:val="17"/>
          <w:lang w:val="en-US"/>
        </w:rPr>
      </w:pPr>
      <w:r w:rsidRPr="00886ABB">
        <w:rPr>
          <w:sz w:val="17"/>
          <w:lang w:val="en-US"/>
        </w:rPr>
        <w:t xml:space="preserve">Gross intake ratio to the last grade of primary education (primary completion rate) </w:t>
      </w:r>
    </w:p>
    <w:p w14:paraId="45B3B5D2" w14:textId="6ADE67C8" w:rsidR="00EA79A1" w:rsidRPr="00886ABB" w:rsidRDefault="00EA79A1" w:rsidP="00EA79A1">
      <w:pPr>
        <w:pStyle w:val="Leipteksti"/>
        <w:spacing w:after="0" w:line="240" w:lineRule="auto"/>
        <w:jc w:val="both"/>
        <w:rPr>
          <w:sz w:val="17"/>
          <w:szCs w:val="17"/>
          <w:lang w:val="en-GB"/>
        </w:rPr>
      </w:pPr>
      <w:r w:rsidRPr="00886ABB">
        <w:rPr>
          <w:sz w:val="17"/>
          <w:lang w:val="en-US"/>
        </w:rPr>
        <w:t xml:space="preserve">Gross intake ratio to the last grade of primary education for children with/without disabilities (primary completion rate disabilities)* </w:t>
      </w:r>
    </w:p>
    <w:p w14:paraId="1690F5FE" w14:textId="77777777" w:rsidR="007711CC" w:rsidRPr="00886ABB" w:rsidRDefault="007711CC" w:rsidP="00BC3E95">
      <w:pPr>
        <w:pStyle w:val="Leipteksti"/>
        <w:spacing w:after="0" w:line="240" w:lineRule="auto"/>
        <w:jc w:val="both"/>
        <w:rPr>
          <w:sz w:val="17"/>
          <w:szCs w:val="17"/>
          <w:lang w:val="en-GB"/>
        </w:rPr>
      </w:pPr>
      <w:r w:rsidRPr="00886ABB">
        <w:rPr>
          <w:sz w:val="17"/>
          <w:lang w:val="en-US"/>
        </w:rPr>
        <w:t xml:space="preserve">Primary education attainment rate (% of cohort aged 3-7 years above official primary school age) </w:t>
      </w:r>
    </w:p>
    <w:p w14:paraId="5239BFBA" w14:textId="77777777" w:rsidR="007711CC" w:rsidRPr="00886ABB" w:rsidRDefault="007711CC" w:rsidP="00BC3E95">
      <w:pPr>
        <w:pStyle w:val="Leipteksti"/>
        <w:spacing w:after="0" w:line="240" w:lineRule="auto"/>
        <w:jc w:val="both"/>
        <w:rPr>
          <w:sz w:val="17"/>
          <w:szCs w:val="17"/>
          <w:lang w:val="en-GB"/>
        </w:rPr>
      </w:pPr>
      <w:r w:rsidRPr="00886ABB">
        <w:rPr>
          <w:sz w:val="17"/>
          <w:lang w:val="en-US"/>
        </w:rPr>
        <w:t xml:space="preserve">Lower secondary education attainment rate (% of cohort aged 3-7 years above official lower secondary school age) </w:t>
      </w:r>
    </w:p>
    <w:p w14:paraId="0C7D3417" w14:textId="77777777" w:rsidR="007711CC" w:rsidRPr="00886ABB" w:rsidRDefault="007711CC" w:rsidP="00BC3E95">
      <w:pPr>
        <w:pStyle w:val="Leipteksti"/>
        <w:spacing w:after="0" w:line="240" w:lineRule="auto"/>
        <w:jc w:val="both"/>
        <w:rPr>
          <w:sz w:val="17"/>
          <w:szCs w:val="17"/>
          <w:lang w:val="en-GB"/>
        </w:rPr>
      </w:pPr>
      <w:r w:rsidRPr="00886ABB">
        <w:rPr>
          <w:sz w:val="17"/>
          <w:lang w:val="en-US"/>
        </w:rPr>
        <w:t xml:space="preserve">Gross intake ratio to the last grade of upper secondary education (secondary completion rate) </w:t>
      </w:r>
    </w:p>
    <w:p w14:paraId="14D6D566" w14:textId="778EF8A3" w:rsidR="00385DC4" w:rsidRPr="00886ABB" w:rsidRDefault="00385DC4" w:rsidP="00385DC4">
      <w:pPr>
        <w:pStyle w:val="Leipteksti"/>
        <w:spacing w:after="0" w:line="240" w:lineRule="auto"/>
        <w:jc w:val="both"/>
        <w:rPr>
          <w:sz w:val="17"/>
          <w:szCs w:val="17"/>
          <w:lang w:val="en-GB"/>
        </w:rPr>
      </w:pPr>
      <w:r w:rsidRPr="00886ABB">
        <w:rPr>
          <w:sz w:val="17"/>
          <w:lang w:val="en-US"/>
        </w:rPr>
        <w:t xml:space="preserve">Gross intake ratio to the last grade of upper secondary education for children with/without disabilities (secondary completion rate disabilities)* </w:t>
      </w:r>
    </w:p>
    <w:p w14:paraId="3A4410F3" w14:textId="77777777" w:rsidR="007711CC" w:rsidRPr="00886ABB" w:rsidRDefault="007711CC" w:rsidP="00BC3E95">
      <w:pPr>
        <w:pStyle w:val="Leipteksti"/>
        <w:spacing w:after="0" w:line="240" w:lineRule="auto"/>
        <w:jc w:val="both"/>
        <w:rPr>
          <w:sz w:val="17"/>
          <w:szCs w:val="17"/>
          <w:lang w:val="en-GB"/>
        </w:rPr>
      </w:pPr>
      <w:r w:rsidRPr="00886ABB">
        <w:rPr>
          <w:sz w:val="17"/>
          <w:lang w:val="en-US"/>
        </w:rPr>
        <w:t xml:space="preserve">Upper secondary education attainment rate (% of cohort aged 3-7 years above official upper secondary school age) </w:t>
      </w:r>
    </w:p>
    <w:p w14:paraId="604B15C3" w14:textId="77777777" w:rsidR="007711CC" w:rsidRPr="00886ABB" w:rsidRDefault="007711CC" w:rsidP="00BC3E95">
      <w:pPr>
        <w:pStyle w:val="Default"/>
        <w:jc w:val="both"/>
        <w:rPr>
          <w:b/>
          <w:bCs/>
          <w:sz w:val="16"/>
          <w:szCs w:val="16"/>
        </w:rPr>
      </w:pPr>
    </w:p>
    <w:p w14:paraId="3B8ED1BA" w14:textId="77777777" w:rsidR="007711CC" w:rsidRPr="00886ABB" w:rsidRDefault="007711CC" w:rsidP="00BC3E95">
      <w:pPr>
        <w:pStyle w:val="Default"/>
        <w:jc w:val="both"/>
        <w:rPr>
          <w:b/>
          <w:bCs/>
          <w:sz w:val="16"/>
          <w:szCs w:val="16"/>
        </w:rPr>
      </w:pPr>
      <w:r w:rsidRPr="00886ABB">
        <w:rPr>
          <w:b/>
          <w:bCs/>
          <w:sz w:val="16"/>
          <w:szCs w:val="16"/>
        </w:rPr>
        <w:t xml:space="preserve">Quality of primary and secondary education; and </w:t>
      </w:r>
    </w:p>
    <w:p w14:paraId="71109805" w14:textId="77777777" w:rsidR="007711CC" w:rsidRPr="00886ABB" w:rsidRDefault="007711CC" w:rsidP="00BC3E95">
      <w:pPr>
        <w:pStyle w:val="Default"/>
        <w:jc w:val="both"/>
        <w:rPr>
          <w:b/>
          <w:bCs/>
          <w:sz w:val="16"/>
          <w:szCs w:val="16"/>
        </w:rPr>
      </w:pPr>
      <w:r w:rsidRPr="00886ABB">
        <w:rPr>
          <w:b/>
          <w:bCs/>
          <w:sz w:val="16"/>
          <w:szCs w:val="16"/>
        </w:rPr>
        <w:t xml:space="preserve">Pupil-teacher ratio (by level of education) </w:t>
      </w:r>
    </w:p>
    <w:p w14:paraId="24A4F4A6" w14:textId="77777777" w:rsidR="007711CC" w:rsidRPr="00886ABB" w:rsidRDefault="007711CC" w:rsidP="00BC3E95">
      <w:pPr>
        <w:pStyle w:val="Default"/>
        <w:jc w:val="both"/>
        <w:rPr>
          <w:b/>
          <w:bCs/>
          <w:sz w:val="16"/>
          <w:szCs w:val="16"/>
        </w:rPr>
      </w:pPr>
    </w:p>
    <w:p w14:paraId="674A4F75" w14:textId="77777777" w:rsidR="007711CC" w:rsidRPr="00886ABB" w:rsidRDefault="007711CC" w:rsidP="00BC3E95">
      <w:pPr>
        <w:pStyle w:val="Default"/>
        <w:jc w:val="both"/>
        <w:rPr>
          <w:b/>
          <w:bCs/>
          <w:sz w:val="16"/>
          <w:szCs w:val="16"/>
        </w:rPr>
      </w:pPr>
      <w:r w:rsidRPr="00886ABB">
        <w:rPr>
          <w:b/>
          <w:bCs/>
          <w:sz w:val="16"/>
          <w:szCs w:val="16"/>
        </w:rPr>
        <w:lastRenderedPageBreak/>
        <w:t xml:space="preserve">Guarantee of free and compulsory education of at least nine years’ duration. </w:t>
      </w:r>
    </w:p>
    <w:p w14:paraId="28D71C76" w14:textId="77777777" w:rsidR="007711CC" w:rsidRPr="00886ABB" w:rsidRDefault="007711CC" w:rsidP="00BC3E95">
      <w:pPr>
        <w:pStyle w:val="Leipteksti"/>
        <w:spacing w:after="0" w:line="240" w:lineRule="auto"/>
        <w:jc w:val="both"/>
        <w:rPr>
          <w:sz w:val="17"/>
          <w:szCs w:val="17"/>
          <w:lang w:val="en-GB"/>
        </w:rPr>
      </w:pPr>
      <w:r w:rsidRPr="00886ABB">
        <w:rPr>
          <w:sz w:val="17"/>
          <w:lang w:val="en-US"/>
        </w:rPr>
        <w:t xml:space="preserve">Countries with nine years of free and compulsory basic education in legal/institutional frameworks </w:t>
      </w:r>
    </w:p>
    <w:p w14:paraId="5F6BB65A" w14:textId="77777777" w:rsidR="007711CC" w:rsidRPr="00886ABB" w:rsidRDefault="007711CC" w:rsidP="00BC3E95">
      <w:pPr>
        <w:pStyle w:val="Default"/>
        <w:jc w:val="both"/>
        <w:rPr>
          <w:b/>
          <w:bCs/>
          <w:sz w:val="16"/>
          <w:szCs w:val="16"/>
        </w:rPr>
      </w:pPr>
    </w:p>
    <w:p w14:paraId="423F9295" w14:textId="77777777" w:rsidR="007711CC" w:rsidRPr="00886ABB" w:rsidRDefault="007711CC" w:rsidP="00BC3E95">
      <w:pPr>
        <w:pStyle w:val="Default"/>
        <w:jc w:val="both"/>
        <w:rPr>
          <w:b/>
          <w:bCs/>
          <w:sz w:val="16"/>
          <w:szCs w:val="16"/>
        </w:rPr>
      </w:pPr>
    </w:p>
    <w:p w14:paraId="1BE72996" w14:textId="77777777" w:rsidR="007711CC" w:rsidRPr="00886ABB" w:rsidRDefault="007711CC" w:rsidP="00BC3E95">
      <w:pPr>
        <w:pStyle w:val="Leipteksti"/>
        <w:jc w:val="both"/>
        <w:rPr>
          <w:b/>
          <w:bCs/>
          <w:lang w:val="en-GB"/>
        </w:rPr>
      </w:pPr>
      <w:r w:rsidRPr="00886ABB">
        <w:rPr>
          <w:b/>
          <w:lang w:val="sv-SE"/>
        </w:rPr>
        <w:t>Skills</w:t>
      </w:r>
    </w:p>
    <w:p w14:paraId="0E330F99" w14:textId="77777777" w:rsidR="007711CC" w:rsidRPr="00886ABB" w:rsidRDefault="007711CC" w:rsidP="00BC3E95">
      <w:pPr>
        <w:pStyle w:val="Default"/>
        <w:jc w:val="both"/>
        <w:rPr>
          <w:b/>
          <w:bCs/>
          <w:sz w:val="16"/>
          <w:szCs w:val="16"/>
        </w:rPr>
      </w:pPr>
      <w:r w:rsidRPr="00886ABB">
        <w:rPr>
          <w:b/>
          <w:bCs/>
          <w:sz w:val="16"/>
          <w:szCs w:val="16"/>
        </w:rPr>
        <w:t xml:space="preserve">Knowledge and skills for employment, decent work and life, and entrepreneurship; </w:t>
      </w:r>
    </w:p>
    <w:p w14:paraId="57EA2B96" w14:textId="6ED95B14"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Percentage of youth/adults with problem-solving skills </w:t>
      </w:r>
    </w:p>
    <w:p w14:paraId="4D96EC83" w14:textId="238805C7" w:rsidR="007711CC" w:rsidRPr="00886ABB" w:rsidRDefault="007711CC" w:rsidP="00BC3E95">
      <w:pPr>
        <w:pStyle w:val="Leipteksti"/>
        <w:spacing w:after="0" w:line="240" w:lineRule="auto"/>
        <w:jc w:val="both"/>
        <w:rPr>
          <w:sz w:val="16"/>
          <w:lang w:val="en-US"/>
        </w:rPr>
      </w:pPr>
      <w:r w:rsidRPr="00886ABB">
        <w:rPr>
          <w:sz w:val="16"/>
          <w:lang w:val="en-US"/>
        </w:rPr>
        <w:t xml:space="preserve">Percentage of youth/adults who are computer and information literate </w:t>
      </w:r>
    </w:p>
    <w:p w14:paraId="6F13BB0C" w14:textId="34527258" w:rsidR="00A2662B" w:rsidRPr="00886ABB" w:rsidRDefault="00A2662B" w:rsidP="00A2662B">
      <w:pPr>
        <w:pStyle w:val="Leipteksti"/>
        <w:spacing w:after="0" w:line="240" w:lineRule="auto"/>
        <w:jc w:val="both"/>
        <w:rPr>
          <w:sz w:val="16"/>
          <w:lang w:val="en-US"/>
        </w:rPr>
      </w:pPr>
      <w:r w:rsidRPr="00886ABB">
        <w:rPr>
          <w:sz w:val="16"/>
          <w:lang w:val="en-US"/>
        </w:rPr>
        <w:t>Percentage of people with disabilities/people without disabilities with problem-solving skills *</w:t>
      </w:r>
    </w:p>
    <w:p w14:paraId="62FBAF46" w14:textId="59F965A5" w:rsidR="00A2662B" w:rsidRPr="00886ABB" w:rsidRDefault="00A2662B" w:rsidP="00A2662B">
      <w:pPr>
        <w:pStyle w:val="Leipteksti"/>
        <w:spacing w:after="0" w:line="240" w:lineRule="auto"/>
        <w:jc w:val="both"/>
        <w:rPr>
          <w:sz w:val="16"/>
          <w:lang w:val="en-US"/>
        </w:rPr>
      </w:pPr>
      <w:r w:rsidRPr="00886ABB">
        <w:rPr>
          <w:sz w:val="16"/>
          <w:lang w:val="en-US"/>
        </w:rPr>
        <w:t>Percentage of people with disabilities/people without disabilities who are computer and information literate *</w:t>
      </w:r>
    </w:p>
    <w:p w14:paraId="5C01E340" w14:textId="77777777" w:rsidR="00A2662B" w:rsidRPr="00886ABB" w:rsidRDefault="00A2662B" w:rsidP="00BC3E95">
      <w:pPr>
        <w:pStyle w:val="Leipteksti"/>
        <w:spacing w:after="0" w:line="240" w:lineRule="auto"/>
        <w:jc w:val="both"/>
        <w:rPr>
          <w:sz w:val="16"/>
          <w:szCs w:val="16"/>
          <w:lang w:val="en-GB"/>
        </w:rPr>
      </w:pPr>
    </w:p>
    <w:p w14:paraId="31FC4152" w14:textId="77777777" w:rsidR="007711CC" w:rsidRPr="00886ABB" w:rsidRDefault="007711CC" w:rsidP="00BC3E95">
      <w:pPr>
        <w:pStyle w:val="Default"/>
        <w:jc w:val="both"/>
        <w:rPr>
          <w:b/>
          <w:bCs/>
          <w:sz w:val="16"/>
          <w:szCs w:val="16"/>
        </w:rPr>
      </w:pPr>
    </w:p>
    <w:p w14:paraId="3562B790" w14:textId="77777777" w:rsidR="007711CC" w:rsidRPr="00886ABB" w:rsidRDefault="007711CC" w:rsidP="00BC3E95">
      <w:pPr>
        <w:pStyle w:val="Default"/>
        <w:jc w:val="both"/>
        <w:rPr>
          <w:b/>
          <w:bCs/>
          <w:sz w:val="16"/>
          <w:szCs w:val="16"/>
        </w:rPr>
      </w:pPr>
      <w:r w:rsidRPr="00886ABB">
        <w:rPr>
          <w:b/>
          <w:bCs/>
          <w:sz w:val="16"/>
          <w:szCs w:val="16"/>
        </w:rPr>
        <w:t xml:space="preserve">Participation in technical and vocational, upper secondary and tertiary education and training; </w:t>
      </w:r>
    </w:p>
    <w:p w14:paraId="2728E1CF"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Upper secondary education gross enrolment ratio </w:t>
      </w:r>
    </w:p>
    <w:p w14:paraId="666B9B83"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Tertiary education gross enrolment ratio </w:t>
      </w:r>
    </w:p>
    <w:p w14:paraId="4939DE36"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Participation rate in technical and vocational programmes (15- to 24-year-olds) </w:t>
      </w:r>
    </w:p>
    <w:p w14:paraId="4C0E8D7E"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Percentage of youth not in education, employment or training (18- to 24-year-olds) </w:t>
      </w:r>
    </w:p>
    <w:p w14:paraId="6556E660"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Participation rate in education and training over the past 12 months (25- to 64-year-olds) </w:t>
      </w:r>
    </w:p>
    <w:p w14:paraId="51D0D547"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Upper secondary attainment rate (25- to 64- year-olds) </w:t>
      </w:r>
    </w:p>
    <w:p w14:paraId="5392EDEB" w14:textId="77777777" w:rsidR="007711CC" w:rsidRPr="00886ABB" w:rsidRDefault="007711CC" w:rsidP="00BC3E95">
      <w:pPr>
        <w:pStyle w:val="Default"/>
        <w:jc w:val="both"/>
        <w:rPr>
          <w:b/>
          <w:bCs/>
          <w:sz w:val="16"/>
          <w:szCs w:val="16"/>
        </w:rPr>
      </w:pPr>
    </w:p>
    <w:p w14:paraId="46BE2424" w14:textId="77777777" w:rsidR="007711CC" w:rsidRPr="00886ABB" w:rsidRDefault="007711CC" w:rsidP="00BC3E95">
      <w:pPr>
        <w:pStyle w:val="Default"/>
        <w:jc w:val="both"/>
        <w:rPr>
          <w:b/>
          <w:bCs/>
          <w:sz w:val="16"/>
          <w:szCs w:val="16"/>
        </w:rPr>
      </w:pPr>
      <w:r w:rsidRPr="00886ABB">
        <w:rPr>
          <w:b/>
          <w:bCs/>
          <w:sz w:val="16"/>
          <w:szCs w:val="16"/>
        </w:rPr>
        <w:t xml:space="preserve">Affordable technical, vocational and tertiary education; and </w:t>
      </w:r>
    </w:p>
    <w:p w14:paraId="077D55C5" w14:textId="77777777" w:rsidR="007711CC" w:rsidRPr="00886ABB" w:rsidRDefault="007711CC" w:rsidP="00BC3E95">
      <w:pPr>
        <w:pStyle w:val="Default"/>
        <w:jc w:val="both"/>
        <w:rPr>
          <w:b/>
          <w:bCs/>
          <w:sz w:val="16"/>
          <w:szCs w:val="16"/>
        </w:rPr>
      </w:pPr>
    </w:p>
    <w:p w14:paraId="6E500E20" w14:textId="77777777" w:rsidR="007711CC" w:rsidRPr="00886ABB" w:rsidRDefault="007711CC" w:rsidP="00BC3E95">
      <w:pPr>
        <w:pStyle w:val="Default"/>
        <w:jc w:val="both"/>
        <w:rPr>
          <w:b/>
          <w:bCs/>
          <w:sz w:val="16"/>
          <w:szCs w:val="16"/>
        </w:rPr>
      </w:pPr>
      <w:r w:rsidRPr="00886ABB">
        <w:rPr>
          <w:b/>
          <w:bCs/>
          <w:sz w:val="16"/>
          <w:szCs w:val="16"/>
        </w:rPr>
        <w:t xml:space="preserve">Quality technical, vocational and tertiary education. </w:t>
      </w:r>
    </w:p>
    <w:p w14:paraId="103ADE3C" w14:textId="77777777" w:rsidR="007711CC" w:rsidRPr="00886ABB" w:rsidRDefault="007711CC" w:rsidP="00BC3E95">
      <w:pPr>
        <w:pStyle w:val="Leipteksti"/>
        <w:jc w:val="both"/>
        <w:rPr>
          <w:lang w:val="en-GB"/>
        </w:rPr>
      </w:pPr>
    </w:p>
    <w:p w14:paraId="3D6C59F8" w14:textId="77777777" w:rsidR="007711CC" w:rsidRPr="00886ABB" w:rsidRDefault="007711CC" w:rsidP="00BC3E95">
      <w:pPr>
        <w:pStyle w:val="Leipteksti"/>
        <w:jc w:val="both"/>
        <w:rPr>
          <w:b/>
          <w:bCs/>
          <w:lang w:val="en-GB"/>
        </w:rPr>
      </w:pPr>
      <w:r w:rsidRPr="00886ABB">
        <w:rPr>
          <w:b/>
          <w:lang w:val="en-GB"/>
        </w:rPr>
        <w:t>Equity</w:t>
      </w:r>
    </w:p>
    <w:p w14:paraId="00C46573" w14:textId="77777777" w:rsidR="007711CC" w:rsidRPr="00886ABB" w:rsidRDefault="007711CC" w:rsidP="00BC3E95">
      <w:pPr>
        <w:pStyle w:val="Default"/>
        <w:jc w:val="both"/>
        <w:rPr>
          <w:b/>
          <w:bCs/>
          <w:sz w:val="16"/>
          <w:szCs w:val="16"/>
        </w:rPr>
      </w:pPr>
      <w:r w:rsidRPr="00886ABB">
        <w:rPr>
          <w:b/>
          <w:bCs/>
          <w:sz w:val="16"/>
          <w:szCs w:val="16"/>
        </w:rPr>
        <w:t xml:space="preserve">Disparities in education provision at all levels; </w:t>
      </w:r>
    </w:p>
    <w:p w14:paraId="0974A4E7" w14:textId="77777777" w:rsidR="007711CC" w:rsidRPr="00886ABB" w:rsidRDefault="007711CC" w:rsidP="00BC3E95">
      <w:pPr>
        <w:pStyle w:val="Default"/>
        <w:jc w:val="both"/>
        <w:rPr>
          <w:b/>
          <w:bCs/>
          <w:sz w:val="16"/>
          <w:szCs w:val="16"/>
        </w:rPr>
      </w:pPr>
    </w:p>
    <w:p w14:paraId="5AE6E744" w14:textId="77777777" w:rsidR="007711CC" w:rsidRPr="00886ABB" w:rsidRDefault="007711CC" w:rsidP="00BC3E95">
      <w:pPr>
        <w:pStyle w:val="Default"/>
        <w:jc w:val="both"/>
        <w:rPr>
          <w:b/>
          <w:bCs/>
          <w:sz w:val="16"/>
          <w:szCs w:val="16"/>
        </w:rPr>
      </w:pPr>
      <w:r w:rsidRPr="00886ABB">
        <w:rPr>
          <w:b/>
          <w:bCs/>
          <w:sz w:val="16"/>
          <w:szCs w:val="16"/>
        </w:rPr>
        <w:t xml:space="preserve">Disparities in access to education at all levels; and </w:t>
      </w:r>
    </w:p>
    <w:p w14:paraId="67430DA1" w14:textId="27292203" w:rsidR="007711CC" w:rsidRPr="00886ABB" w:rsidRDefault="007711CC" w:rsidP="00BC3E95">
      <w:pPr>
        <w:pStyle w:val="Leipteksti"/>
        <w:spacing w:after="0" w:line="240" w:lineRule="auto"/>
        <w:jc w:val="both"/>
        <w:rPr>
          <w:sz w:val="16"/>
          <w:lang w:val="en-US"/>
        </w:rPr>
      </w:pPr>
      <w:r w:rsidRPr="00886ABB">
        <w:rPr>
          <w:sz w:val="16"/>
          <w:lang w:val="en-US"/>
        </w:rPr>
        <w:t>(Relative) Parity index</w:t>
      </w:r>
      <w:r w:rsidR="00EA79A1" w:rsidRPr="00886ABB">
        <w:rPr>
          <w:sz w:val="16"/>
          <w:lang w:val="en-US"/>
        </w:rPr>
        <w:t xml:space="preserve"> sex</w:t>
      </w:r>
      <w:r w:rsidRPr="00886ABB">
        <w:rPr>
          <w:sz w:val="16"/>
          <w:lang w:val="en-US"/>
        </w:rPr>
        <w:t xml:space="preserve">: female attainment rate / male attainment rate </w:t>
      </w:r>
    </w:p>
    <w:p w14:paraId="57E09194" w14:textId="08ECE13D" w:rsidR="00EA79A1" w:rsidRPr="00886ABB" w:rsidRDefault="00EA79A1" w:rsidP="00EA79A1">
      <w:pPr>
        <w:pStyle w:val="Leipteksti"/>
        <w:spacing w:after="0" w:line="240" w:lineRule="auto"/>
        <w:jc w:val="both"/>
        <w:rPr>
          <w:sz w:val="16"/>
          <w:lang w:val="en-US"/>
        </w:rPr>
      </w:pPr>
      <w:r w:rsidRPr="00886ABB">
        <w:rPr>
          <w:sz w:val="16"/>
          <w:lang w:val="en-US"/>
        </w:rPr>
        <w:t>(Relative) Parity index disabilities: attainment rate of people with disabilities / attainment rate of people without disabilities*</w:t>
      </w:r>
    </w:p>
    <w:p w14:paraId="126ECDA1"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(Absolute) Range: difference between male and female attainment rate </w:t>
      </w:r>
    </w:p>
    <w:p w14:paraId="3FD361CB"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(Relative) Parity index: poorest 20% attainment rate/richest 20% attainment rate </w:t>
      </w:r>
    </w:p>
    <w:p w14:paraId="2B5B8D74"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(Absolute) Range: difference between attainment rate of poorest and richest 20% </w:t>
      </w:r>
    </w:p>
    <w:p w14:paraId="724E5369" w14:textId="77777777" w:rsidR="007711CC" w:rsidRPr="00886ABB" w:rsidRDefault="007711CC" w:rsidP="00BC3E95">
      <w:pPr>
        <w:pStyle w:val="Default"/>
        <w:jc w:val="both"/>
        <w:rPr>
          <w:b/>
          <w:bCs/>
          <w:sz w:val="16"/>
          <w:szCs w:val="16"/>
        </w:rPr>
      </w:pPr>
    </w:p>
    <w:p w14:paraId="41E2CCCB" w14:textId="77777777" w:rsidR="007711CC" w:rsidRPr="00886ABB" w:rsidRDefault="007711CC" w:rsidP="00BC3E95">
      <w:pPr>
        <w:pStyle w:val="Default"/>
        <w:jc w:val="both"/>
        <w:rPr>
          <w:b/>
          <w:bCs/>
          <w:sz w:val="16"/>
          <w:szCs w:val="16"/>
        </w:rPr>
      </w:pPr>
      <w:r w:rsidRPr="00886ABB">
        <w:rPr>
          <w:b/>
          <w:bCs/>
          <w:sz w:val="16"/>
          <w:szCs w:val="16"/>
        </w:rPr>
        <w:t xml:space="preserve">Disparities in education outcomes such as the acquisition of skills and knowledge. </w:t>
      </w:r>
    </w:p>
    <w:p w14:paraId="34D76615" w14:textId="72F042AB" w:rsidR="007711CC" w:rsidRPr="00886ABB" w:rsidRDefault="007711CC" w:rsidP="00BC3E95">
      <w:pPr>
        <w:pStyle w:val="Leipteksti"/>
        <w:spacing w:after="0" w:line="240" w:lineRule="auto"/>
        <w:jc w:val="both"/>
        <w:rPr>
          <w:sz w:val="16"/>
          <w:lang w:val="en-US"/>
        </w:rPr>
      </w:pPr>
      <w:r w:rsidRPr="00886ABB">
        <w:rPr>
          <w:sz w:val="16"/>
          <w:lang w:val="en-US"/>
        </w:rPr>
        <w:t>(Relative) Parity index</w:t>
      </w:r>
      <w:r w:rsidR="00EA79A1" w:rsidRPr="00886ABB">
        <w:rPr>
          <w:sz w:val="16"/>
          <w:lang w:val="en-US"/>
        </w:rPr>
        <w:t xml:space="preserve"> sex</w:t>
      </w:r>
      <w:r w:rsidRPr="00886ABB">
        <w:rPr>
          <w:sz w:val="16"/>
          <w:lang w:val="en-US"/>
        </w:rPr>
        <w:t xml:space="preserve">: percentage of </w:t>
      </w:r>
      <w:r w:rsidR="00EA79A1" w:rsidRPr="00886ABB">
        <w:rPr>
          <w:sz w:val="16"/>
          <w:lang w:val="en-US"/>
        </w:rPr>
        <w:t>women</w:t>
      </w:r>
      <w:r w:rsidRPr="00886ABB">
        <w:rPr>
          <w:sz w:val="16"/>
          <w:lang w:val="en-US"/>
        </w:rPr>
        <w:t xml:space="preserve"> achieving minimum learning outcomes/percentage of males achieving minimum learning outcomes </w:t>
      </w:r>
    </w:p>
    <w:p w14:paraId="79B6BC28" w14:textId="41418089" w:rsidR="00EA79A1" w:rsidRPr="00886ABB" w:rsidRDefault="00EA79A1" w:rsidP="00EA79A1">
      <w:pPr>
        <w:pStyle w:val="Leipteksti"/>
        <w:spacing w:after="0" w:line="240" w:lineRule="auto"/>
        <w:jc w:val="both"/>
        <w:rPr>
          <w:sz w:val="16"/>
          <w:lang w:val="en-US"/>
        </w:rPr>
      </w:pPr>
      <w:r w:rsidRPr="00886ABB">
        <w:rPr>
          <w:sz w:val="16"/>
          <w:lang w:val="en-US"/>
        </w:rPr>
        <w:t>(Relative) Parity index disabilities: percentage of people with disabilities achieving minimum learning outcomes/percentage of people without disabilities achieving minimum learning outcomes*</w:t>
      </w:r>
    </w:p>
    <w:p w14:paraId="46740168" w14:textId="31E9B631" w:rsidR="007711CC" w:rsidRPr="00886ABB" w:rsidRDefault="007711CC" w:rsidP="00BC3E95">
      <w:pPr>
        <w:pStyle w:val="Leipteksti"/>
        <w:spacing w:after="0" w:line="240" w:lineRule="auto"/>
        <w:jc w:val="both"/>
        <w:rPr>
          <w:sz w:val="16"/>
          <w:lang w:val="en-US"/>
        </w:rPr>
      </w:pPr>
      <w:r w:rsidRPr="00886ABB">
        <w:rPr>
          <w:sz w:val="16"/>
          <w:lang w:val="en-US"/>
        </w:rPr>
        <w:t xml:space="preserve">(Absolute) Range: difference between </w:t>
      </w:r>
      <w:r w:rsidR="00EA79A1" w:rsidRPr="00886ABB">
        <w:rPr>
          <w:sz w:val="16"/>
          <w:lang w:val="en-US"/>
        </w:rPr>
        <w:t>women and men</w:t>
      </w:r>
      <w:r w:rsidRPr="00886ABB">
        <w:rPr>
          <w:sz w:val="16"/>
          <w:lang w:val="en-US"/>
        </w:rPr>
        <w:t xml:space="preserve"> achieving minimum learning outcomes </w:t>
      </w:r>
    </w:p>
    <w:p w14:paraId="6B66BB16"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(Relative) Parity index: percentage of poorest 20% achieving minimum learning outcomes/percentage of richest 20% achieving minimum learning outcomes </w:t>
      </w:r>
    </w:p>
    <w:p w14:paraId="5F241FB2"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(Absolute) Range: difference between poorest and richest 20% achieving minimum learning outcomes </w:t>
      </w:r>
    </w:p>
    <w:p w14:paraId="07E0CE4D" w14:textId="77777777" w:rsidR="007711CC" w:rsidRPr="00886ABB" w:rsidRDefault="007711CC" w:rsidP="00BC3E95">
      <w:pPr>
        <w:pStyle w:val="Default"/>
        <w:jc w:val="both"/>
        <w:rPr>
          <w:b/>
          <w:bCs/>
          <w:sz w:val="16"/>
          <w:szCs w:val="16"/>
        </w:rPr>
      </w:pPr>
    </w:p>
    <w:p w14:paraId="56572342" w14:textId="77777777" w:rsidR="007711CC" w:rsidRPr="00886ABB" w:rsidRDefault="007711CC" w:rsidP="00BC3E95">
      <w:pPr>
        <w:pStyle w:val="Default"/>
        <w:jc w:val="both"/>
        <w:rPr>
          <w:b/>
          <w:bCs/>
          <w:sz w:val="16"/>
          <w:szCs w:val="16"/>
        </w:rPr>
      </w:pPr>
    </w:p>
    <w:p w14:paraId="67F07929" w14:textId="77777777" w:rsidR="007711CC" w:rsidRPr="00886ABB" w:rsidRDefault="007711CC" w:rsidP="00BC3E95">
      <w:pPr>
        <w:pStyle w:val="Leipteksti"/>
        <w:jc w:val="both"/>
        <w:rPr>
          <w:b/>
          <w:bCs/>
          <w:lang w:val="en-GB"/>
        </w:rPr>
      </w:pPr>
      <w:r w:rsidRPr="00886ABB">
        <w:rPr>
          <w:b/>
          <w:lang w:val="en-US"/>
        </w:rPr>
        <w:t>Literacy and numeracy</w:t>
      </w:r>
    </w:p>
    <w:p w14:paraId="0F65001A" w14:textId="77777777" w:rsidR="007711CC" w:rsidRPr="00886ABB" w:rsidRDefault="007711CC" w:rsidP="00BC3E95">
      <w:pPr>
        <w:pStyle w:val="Leipteksti"/>
        <w:spacing w:after="0" w:line="240" w:lineRule="auto"/>
        <w:jc w:val="both"/>
        <w:rPr>
          <w:sz w:val="16"/>
          <w:szCs w:val="16"/>
          <w:lang w:val="en-GB"/>
        </w:rPr>
      </w:pPr>
      <w:r w:rsidRPr="00886ABB">
        <w:rPr>
          <w:b/>
          <w:sz w:val="16"/>
          <w:lang w:val="en-US"/>
        </w:rPr>
        <w:t xml:space="preserve">Proficiency in literacy/numeracy to fully participate in society </w:t>
      </w:r>
    </w:p>
    <w:p w14:paraId="30C18FA2"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Percentage of youth and adults proficient in literacy skills </w:t>
      </w:r>
    </w:p>
    <w:p w14:paraId="0CAFF772" w14:textId="77777777" w:rsidR="007711CC" w:rsidRPr="00886ABB" w:rsidRDefault="007711CC" w:rsidP="00BC3E95">
      <w:pPr>
        <w:pStyle w:val="Leipteksti"/>
        <w:spacing w:after="0" w:line="240" w:lineRule="auto"/>
        <w:jc w:val="both"/>
        <w:rPr>
          <w:sz w:val="16"/>
          <w:lang w:val="en-US"/>
        </w:rPr>
      </w:pPr>
      <w:r w:rsidRPr="00886ABB">
        <w:rPr>
          <w:sz w:val="16"/>
          <w:lang w:val="en-US"/>
        </w:rPr>
        <w:t xml:space="preserve">Percentage of youth and adults proficient in numeracy skills </w:t>
      </w:r>
    </w:p>
    <w:p w14:paraId="55B48FBA"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Youth/adult literacy rate </w:t>
      </w:r>
    </w:p>
    <w:p w14:paraId="027BEA61" w14:textId="03B70785" w:rsidR="00EA79A1" w:rsidRPr="00886ABB" w:rsidRDefault="00EA79A1" w:rsidP="00EA79A1">
      <w:pPr>
        <w:pStyle w:val="Leipteksti"/>
        <w:spacing w:after="0" w:line="240" w:lineRule="auto"/>
        <w:jc w:val="both"/>
        <w:rPr>
          <w:sz w:val="16"/>
          <w:szCs w:val="16"/>
          <w:lang w:val="en-GB"/>
        </w:rPr>
      </w:pPr>
      <w:r w:rsidRPr="00886ABB">
        <w:rPr>
          <w:sz w:val="16"/>
          <w:szCs w:val="16"/>
          <w:lang w:val="en-GB"/>
        </w:rPr>
        <w:t>People with disabilities/people without disabilities literacy rate*</w:t>
      </w:r>
    </w:p>
    <w:p w14:paraId="0AFABF12" w14:textId="77777777" w:rsidR="007711CC" w:rsidRPr="00886ABB" w:rsidRDefault="007711CC" w:rsidP="00BC3E95">
      <w:pPr>
        <w:pStyle w:val="Default"/>
        <w:jc w:val="both"/>
        <w:rPr>
          <w:b/>
          <w:bCs/>
          <w:sz w:val="16"/>
          <w:szCs w:val="16"/>
        </w:rPr>
      </w:pPr>
    </w:p>
    <w:p w14:paraId="5080C99D" w14:textId="77777777" w:rsidR="007711CC" w:rsidRPr="00886ABB" w:rsidRDefault="007711CC" w:rsidP="00BC3E95">
      <w:pPr>
        <w:pStyle w:val="Default"/>
        <w:jc w:val="both"/>
        <w:rPr>
          <w:b/>
          <w:bCs/>
          <w:sz w:val="16"/>
          <w:szCs w:val="16"/>
        </w:rPr>
      </w:pPr>
      <w:r w:rsidRPr="00886ABB">
        <w:rPr>
          <w:b/>
          <w:bCs/>
          <w:sz w:val="16"/>
          <w:szCs w:val="16"/>
        </w:rPr>
        <w:t xml:space="preserve">Access to and participation in literacy and numeracy programmes. </w:t>
      </w:r>
    </w:p>
    <w:p w14:paraId="77C36F16"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Participation rate in literacy programmes over the past 12 months (as % of illiterate 25- to 64-year-olds) </w:t>
      </w:r>
    </w:p>
    <w:p w14:paraId="1F89A424" w14:textId="77777777" w:rsidR="007711CC" w:rsidRPr="00886ABB" w:rsidRDefault="007711CC" w:rsidP="00BC3E95">
      <w:pPr>
        <w:pStyle w:val="Default"/>
        <w:jc w:val="both"/>
        <w:rPr>
          <w:b/>
          <w:bCs/>
          <w:sz w:val="16"/>
          <w:szCs w:val="16"/>
        </w:rPr>
      </w:pPr>
    </w:p>
    <w:p w14:paraId="7E6ACA5F" w14:textId="77777777" w:rsidR="007711CC" w:rsidRPr="00886ABB" w:rsidRDefault="007711CC" w:rsidP="00BC3E95">
      <w:pPr>
        <w:pStyle w:val="Default"/>
        <w:jc w:val="both"/>
        <w:rPr>
          <w:b/>
          <w:bCs/>
        </w:rPr>
      </w:pPr>
    </w:p>
    <w:p w14:paraId="61E2A1C9" w14:textId="77777777" w:rsidR="007711CC" w:rsidRPr="00886ABB" w:rsidRDefault="007711CC" w:rsidP="00BC3E95">
      <w:pPr>
        <w:pStyle w:val="Default"/>
        <w:jc w:val="both"/>
        <w:rPr>
          <w:b/>
          <w:bCs/>
          <w:sz w:val="16"/>
          <w:szCs w:val="16"/>
        </w:rPr>
      </w:pPr>
      <w:r w:rsidRPr="00886ABB">
        <w:rPr>
          <w:b/>
          <w:bCs/>
          <w:sz w:val="22"/>
          <w:szCs w:val="22"/>
        </w:rPr>
        <w:t>Means of implementation: School environment</w:t>
      </w:r>
    </w:p>
    <w:p w14:paraId="4E657ED9" w14:textId="77777777" w:rsidR="007711CC" w:rsidRPr="00886ABB" w:rsidRDefault="007711CC" w:rsidP="00BC3E95">
      <w:pPr>
        <w:pStyle w:val="Default"/>
        <w:jc w:val="both"/>
        <w:rPr>
          <w:b/>
          <w:sz w:val="16"/>
        </w:rPr>
      </w:pPr>
    </w:p>
    <w:p w14:paraId="26C03B14" w14:textId="77777777" w:rsidR="007711CC" w:rsidRPr="00886ABB" w:rsidRDefault="007711CC" w:rsidP="00BC3E95">
      <w:pPr>
        <w:pStyle w:val="Default"/>
        <w:jc w:val="both"/>
        <w:rPr>
          <w:b/>
          <w:bCs/>
          <w:sz w:val="16"/>
          <w:szCs w:val="16"/>
        </w:rPr>
      </w:pPr>
      <w:r w:rsidRPr="00886ABB">
        <w:rPr>
          <w:b/>
          <w:bCs/>
          <w:sz w:val="16"/>
          <w:szCs w:val="16"/>
        </w:rPr>
        <w:t xml:space="preserve">Availability and quality of education facilities including classrooms, water and sanitation facilities; </w:t>
      </w:r>
    </w:p>
    <w:p w14:paraId="37A7257D"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Average size of single grade classes in primary schools </w:t>
      </w:r>
    </w:p>
    <w:p w14:paraId="2256013B"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Access to basic services (electricity, potable water and toilets) </w:t>
      </w:r>
    </w:p>
    <w:p w14:paraId="5879FF96" w14:textId="77777777" w:rsidR="007711CC" w:rsidRPr="00886ABB" w:rsidRDefault="007711CC" w:rsidP="00BC3E95">
      <w:pPr>
        <w:pStyle w:val="Default"/>
        <w:jc w:val="both"/>
        <w:rPr>
          <w:b/>
          <w:bCs/>
          <w:sz w:val="16"/>
          <w:szCs w:val="16"/>
        </w:rPr>
      </w:pPr>
    </w:p>
    <w:p w14:paraId="5B4EFE73" w14:textId="77777777" w:rsidR="007711CC" w:rsidRPr="00886ABB" w:rsidRDefault="007711CC" w:rsidP="00BC3E95">
      <w:pPr>
        <w:pStyle w:val="Default"/>
        <w:jc w:val="both"/>
        <w:rPr>
          <w:b/>
          <w:bCs/>
          <w:sz w:val="16"/>
          <w:szCs w:val="16"/>
        </w:rPr>
      </w:pPr>
      <w:r w:rsidRPr="00886ABB">
        <w:rPr>
          <w:b/>
          <w:bCs/>
          <w:sz w:val="16"/>
          <w:szCs w:val="16"/>
        </w:rPr>
        <w:t xml:space="preserve">Disability and gender sensitiveness, safety, inclusiveness and effectiveness of school environments. </w:t>
      </w:r>
    </w:p>
    <w:p w14:paraId="00845D45"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Percentage of students with a sense of belonging and inclusion at school </w:t>
      </w:r>
    </w:p>
    <w:p w14:paraId="70FACB39"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lastRenderedPageBreak/>
        <w:t xml:space="preserve">Percentage of students experiencing of bullying </w:t>
      </w:r>
    </w:p>
    <w:p w14:paraId="60533B86" w14:textId="48A2DB8A" w:rsidR="007711CC" w:rsidRPr="00886ABB" w:rsidRDefault="007711CC" w:rsidP="00BC3E95">
      <w:pPr>
        <w:pStyle w:val="Leipteksti"/>
        <w:spacing w:after="0" w:line="240" w:lineRule="auto"/>
        <w:jc w:val="both"/>
        <w:rPr>
          <w:sz w:val="16"/>
          <w:szCs w:val="16"/>
          <w:lang w:val="en-GB"/>
        </w:rPr>
      </w:pPr>
      <w:r w:rsidRPr="00886ABB">
        <w:rPr>
          <w:sz w:val="16"/>
          <w:lang w:val="en-US"/>
        </w:rPr>
        <w:t>Percentage of schools that meet child-friendly school standards: 1) inclusive of all children; 2) academically effective and relevant; 3) healthy, safe and protective; 4) gender-responsive;</w:t>
      </w:r>
      <w:r w:rsidR="00EA79A1" w:rsidRPr="00886ABB">
        <w:rPr>
          <w:sz w:val="16"/>
          <w:lang w:val="en-US"/>
        </w:rPr>
        <w:t xml:space="preserve"> 5) physical and informational accessibility for children with disabilities and 6</w:t>
      </w:r>
      <w:r w:rsidRPr="00886ABB">
        <w:rPr>
          <w:sz w:val="16"/>
          <w:lang w:val="en-US"/>
        </w:rPr>
        <w:t xml:space="preserve">) involved with students, families and communities </w:t>
      </w:r>
    </w:p>
    <w:p w14:paraId="741F65C2" w14:textId="77777777" w:rsidR="007711CC" w:rsidRPr="00886ABB" w:rsidRDefault="007711CC" w:rsidP="00BC3E95">
      <w:pPr>
        <w:pStyle w:val="Default"/>
        <w:jc w:val="both"/>
        <w:rPr>
          <w:b/>
          <w:bCs/>
          <w:sz w:val="16"/>
          <w:szCs w:val="16"/>
        </w:rPr>
      </w:pPr>
    </w:p>
    <w:p w14:paraId="738FBAC2" w14:textId="77777777" w:rsidR="007711CC" w:rsidRPr="00886ABB" w:rsidRDefault="007711CC" w:rsidP="00BC3E95">
      <w:pPr>
        <w:pStyle w:val="Default"/>
        <w:jc w:val="both"/>
        <w:rPr>
          <w:b/>
          <w:bCs/>
          <w:sz w:val="16"/>
          <w:szCs w:val="16"/>
        </w:rPr>
      </w:pPr>
    </w:p>
    <w:p w14:paraId="6BFCAB45" w14:textId="77777777" w:rsidR="007711CC" w:rsidRPr="00886ABB" w:rsidRDefault="007711CC" w:rsidP="00BC3E95">
      <w:pPr>
        <w:pStyle w:val="Default"/>
        <w:jc w:val="both"/>
        <w:rPr>
          <w:b/>
          <w:bCs/>
        </w:rPr>
      </w:pPr>
      <w:r w:rsidRPr="00886ABB">
        <w:rPr>
          <w:b/>
          <w:bCs/>
          <w:sz w:val="22"/>
          <w:szCs w:val="22"/>
        </w:rPr>
        <w:t>Means of implementation: Teachers</w:t>
      </w:r>
    </w:p>
    <w:p w14:paraId="57436D93" w14:textId="77777777" w:rsidR="007711CC" w:rsidRPr="00886ABB" w:rsidRDefault="007711CC" w:rsidP="00BC3E95">
      <w:pPr>
        <w:pStyle w:val="Default"/>
        <w:jc w:val="both"/>
        <w:rPr>
          <w:b/>
        </w:rPr>
      </w:pPr>
    </w:p>
    <w:p w14:paraId="50CF95D0" w14:textId="77777777" w:rsidR="007711CC" w:rsidRPr="00886ABB" w:rsidRDefault="007711CC" w:rsidP="00BC3E95">
      <w:pPr>
        <w:pStyle w:val="Default"/>
        <w:jc w:val="both"/>
        <w:rPr>
          <w:b/>
          <w:bCs/>
          <w:sz w:val="16"/>
          <w:szCs w:val="16"/>
        </w:rPr>
      </w:pPr>
      <w:r w:rsidRPr="00886ABB">
        <w:rPr>
          <w:b/>
          <w:bCs/>
          <w:sz w:val="16"/>
          <w:szCs w:val="16"/>
        </w:rPr>
        <w:t xml:space="preserve">Characteristics of teachers such as qualifications and professional training; </w:t>
      </w:r>
    </w:p>
    <w:p w14:paraId="46B33E9A"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Percentage of teachers qualified according to national standards (by level) </w:t>
      </w:r>
    </w:p>
    <w:p w14:paraId="65758551"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Pupil-qualified teacher ratio </w:t>
      </w:r>
    </w:p>
    <w:p w14:paraId="6888596D"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Percentage of teachers professionally trained according to national standards (by level) </w:t>
      </w:r>
    </w:p>
    <w:p w14:paraId="51DBA51B"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Pupil-trained teacher ratio </w:t>
      </w:r>
    </w:p>
    <w:p w14:paraId="7259D5F8" w14:textId="77777777" w:rsidR="007711CC" w:rsidRPr="00886ABB" w:rsidRDefault="007711CC" w:rsidP="00BC3E95">
      <w:pPr>
        <w:pStyle w:val="Default"/>
        <w:jc w:val="both"/>
        <w:rPr>
          <w:b/>
          <w:bCs/>
          <w:sz w:val="16"/>
          <w:szCs w:val="16"/>
        </w:rPr>
      </w:pPr>
    </w:p>
    <w:p w14:paraId="7B729123" w14:textId="77777777" w:rsidR="007711CC" w:rsidRPr="00886ABB" w:rsidRDefault="007711CC" w:rsidP="00BC3E95">
      <w:pPr>
        <w:pStyle w:val="Default"/>
        <w:jc w:val="both"/>
        <w:rPr>
          <w:b/>
          <w:bCs/>
          <w:sz w:val="16"/>
          <w:szCs w:val="16"/>
        </w:rPr>
      </w:pPr>
      <w:r w:rsidRPr="00886ABB">
        <w:rPr>
          <w:b/>
          <w:bCs/>
          <w:sz w:val="16"/>
          <w:szCs w:val="16"/>
        </w:rPr>
        <w:t xml:space="preserve">Teacher motivation; </w:t>
      </w:r>
    </w:p>
    <w:p w14:paraId="7536EA44"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Average teacher salary relative to other professionals </w:t>
      </w:r>
    </w:p>
    <w:p w14:paraId="56C62AF6"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Status of school climate and other learning environment factors associated with teacher motivation </w:t>
      </w:r>
    </w:p>
    <w:p w14:paraId="0B6B0DBD" w14:textId="77777777" w:rsidR="007711CC" w:rsidRPr="00886ABB" w:rsidRDefault="007711CC" w:rsidP="00BC3E95">
      <w:pPr>
        <w:pStyle w:val="Default"/>
        <w:jc w:val="both"/>
        <w:rPr>
          <w:b/>
          <w:bCs/>
          <w:sz w:val="16"/>
          <w:szCs w:val="16"/>
        </w:rPr>
      </w:pPr>
    </w:p>
    <w:p w14:paraId="24FAD47E" w14:textId="77777777" w:rsidR="007711CC" w:rsidRPr="00886ABB" w:rsidRDefault="007711CC" w:rsidP="00BC3E95">
      <w:pPr>
        <w:pStyle w:val="Default"/>
        <w:jc w:val="both"/>
        <w:rPr>
          <w:b/>
          <w:bCs/>
          <w:sz w:val="16"/>
          <w:szCs w:val="16"/>
        </w:rPr>
      </w:pPr>
      <w:r w:rsidRPr="00886ABB">
        <w:rPr>
          <w:b/>
          <w:bCs/>
          <w:sz w:val="16"/>
          <w:szCs w:val="16"/>
        </w:rPr>
        <w:t xml:space="preserve">Provision of support for teachers; and </w:t>
      </w:r>
    </w:p>
    <w:p w14:paraId="45B6AE87" w14:textId="77777777" w:rsidR="007711CC" w:rsidRPr="00886ABB" w:rsidRDefault="007711CC" w:rsidP="00BC3E95">
      <w:pPr>
        <w:pStyle w:val="Leipteksti"/>
        <w:spacing w:after="0" w:line="240" w:lineRule="auto"/>
        <w:jc w:val="both"/>
        <w:rPr>
          <w:sz w:val="16"/>
          <w:lang w:val="en-US"/>
        </w:rPr>
      </w:pPr>
      <w:r w:rsidRPr="00886ABB">
        <w:rPr>
          <w:sz w:val="16"/>
          <w:lang w:val="en-US"/>
        </w:rPr>
        <w:t xml:space="preserve">Incidence of in-service training </w:t>
      </w:r>
    </w:p>
    <w:p w14:paraId="42E58F28" w14:textId="7C714091" w:rsidR="00385DC4" w:rsidRPr="00886ABB" w:rsidRDefault="00385DC4" w:rsidP="00BC3E95">
      <w:pPr>
        <w:pStyle w:val="Leipteksti"/>
        <w:spacing w:after="0" w:line="240" w:lineRule="auto"/>
        <w:jc w:val="both"/>
        <w:rPr>
          <w:sz w:val="16"/>
          <w:szCs w:val="16"/>
          <w:lang w:val="en-GB"/>
        </w:rPr>
      </w:pPr>
      <w:r w:rsidRPr="00886ABB">
        <w:rPr>
          <w:sz w:val="16"/>
          <w:lang w:val="en-US"/>
        </w:rPr>
        <w:t>Share of teachers having received training on disability awareness*</w:t>
      </w:r>
    </w:p>
    <w:p w14:paraId="0C525932" w14:textId="77777777" w:rsidR="007711CC" w:rsidRPr="00886ABB" w:rsidRDefault="007711CC" w:rsidP="00BC3E95">
      <w:pPr>
        <w:pStyle w:val="Default"/>
        <w:jc w:val="both"/>
        <w:rPr>
          <w:b/>
          <w:bCs/>
          <w:sz w:val="16"/>
          <w:szCs w:val="16"/>
        </w:rPr>
      </w:pPr>
    </w:p>
    <w:p w14:paraId="4E349912" w14:textId="77777777" w:rsidR="007711CC" w:rsidRPr="00886ABB" w:rsidRDefault="007711CC" w:rsidP="00BC3E95">
      <w:pPr>
        <w:pStyle w:val="Default"/>
        <w:jc w:val="both"/>
        <w:rPr>
          <w:b/>
          <w:bCs/>
          <w:sz w:val="16"/>
          <w:szCs w:val="16"/>
        </w:rPr>
      </w:pPr>
      <w:r w:rsidRPr="00886ABB">
        <w:rPr>
          <w:b/>
          <w:bCs/>
          <w:sz w:val="16"/>
          <w:szCs w:val="16"/>
        </w:rPr>
        <w:t xml:space="preserve">International cooperation in teacher training. </w:t>
      </w:r>
    </w:p>
    <w:p w14:paraId="52E1336F" w14:textId="77777777" w:rsidR="007711CC" w:rsidRPr="00886ABB" w:rsidRDefault="007711CC" w:rsidP="00BC3E95">
      <w:pPr>
        <w:pStyle w:val="Default"/>
        <w:jc w:val="both"/>
        <w:rPr>
          <w:b/>
          <w:bCs/>
          <w:sz w:val="16"/>
          <w:szCs w:val="16"/>
        </w:rPr>
      </w:pPr>
    </w:p>
    <w:p w14:paraId="247F18BF" w14:textId="77777777" w:rsidR="007711CC" w:rsidRPr="00886ABB" w:rsidRDefault="007711CC" w:rsidP="00BC3E95">
      <w:pPr>
        <w:pStyle w:val="Default"/>
        <w:jc w:val="both"/>
        <w:rPr>
          <w:b/>
          <w:bCs/>
          <w:sz w:val="16"/>
          <w:szCs w:val="16"/>
        </w:rPr>
      </w:pPr>
    </w:p>
    <w:p w14:paraId="3AE50EAF" w14:textId="77777777" w:rsidR="007711CC" w:rsidRPr="00886ABB" w:rsidRDefault="007711CC" w:rsidP="00BC3E95">
      <w:pPr>
        <w:pStyle w:val="Default"/>
        <w:jc w:val="both"/>
        <w:rPr>
          <w:b/>
          <w:bCs/>
        </w:rPr>
      </w:pPr>
      <w:r w:rsidRPr="00886ABB">
        <w:rPr>
          <w:b/>
          <w:bCs/>
          <w:sz w:val="22"/>
          <w:szCs w:val="22"/>
        </w:rPr>
        <w:t>Finance</w:t>
      </w:r>
    </w:p>
    <w:p w14:paraId="00712B5E" w14:textId="77777777" w:rsidR="007711CC" w:rsidRPr="00886ABB" w:rsidRDefault="007711CC" w:rsidP="00BC3E95">
      <w:pPr>
        <w:pStyle w:val="Default"/>
        <w:jc w:val="both"/>
        <w:rPr>
          <w:b/>
        </w:rPr>
      </w:pPr>
    </w:p>
    <w:p w14:paraId="109955D2" w14:textId="77777777" w:rsidR="007711CC" w:rsidRPr="00886ABB" w:rsidRDefault="007711CC" w:rsidP="00BC3E95">
      <w:pPr>
        <w:pStyle w:val="Default"/>
        <w:jc w:val="both"/>
        <w:rPr>
          <w:b/>
          <w:bCs/>
          <w:sz w:val="16"/>
          <w:szCs w:val="16"/>
        </w:rPr>
      </w:pPr>
      <w:r w:rsidRPr="00886ABB">
        <w:rPr>
          <w:b/>
          <w:bCs/>
          <w:sz w:val="16"/>
          <w:szCs w:val="16"/>
        </w:rPr>
        <w:t xml:space="preserve">Public education expenditure; </w:t>
      </w:r>
    </w:p>
    <w:p w14:paraId="657E1442"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Public expenditure on education as percentage of GDP </w:t>
      </w:r>
    </w:p>
    <w:p w14:paraId="30DC0B72"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Public expenditure on education as percentage of total public expenditure </w:t>
      </w:r>
    </w:p>
    <w:p w14:paraId="04AFDFF2" w14:textId="77777777" w:rsidR="007711CC" w:rsidRPr="00886ABB" w:rsidRDefault="007711CC" w:rsidP="00BC3E95">
      <w:pPr>
        <w:pStyle w:val="Default"/>
        <w:jc w:val="both"/>
        <w:rPr>
          <w:b/>
          <w:bCs/>
          <w:sz w:val="16"/>
          <w:szCs w:val="16"/>
        </w:rPr>
      </w:pPr>
    </w:p>
    <w:p w14:paraId="6A2EFDFC" w14:textId="77777777" w:rsidR="007711CC" w:rsidRPr="00886ABB" w:rsidRDefault="007711CC" w:rsidP="00BC3E95">
      <w:pPr>
        <w:pStyle w:val="Default"/>
        <w:jc w:val="both"/>
        <w:rPr>
          <w:b/>
          <w:bCs/>
          <w:sz w:val="16"/>
          <w:szCs w:val="16"/>
        </w:rPr>
      </w:pPr>
      <w:r w:rsidRPr="00886ABB">
        <w:rPr>
          <w:b/>
          <w:bCs/>
          <w:sz w:val="16"/>
          <w:szCs w:val="16"/>
        </w:rPr>
        <w:t xml:space="preserve">Aid to education; </w:t>
      </w:r>
    </w:p>
    <w:p w14:paraId="27D299CB"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Total aid to education </w:t>
      </w:r>
    </w:p>
    <w:p w14:paraId="5562D424"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Total aid to basic education </w:t>
      </w:r>
    </w:p>
    <w:p w14:paraId="4B714949" w14:textId="77777777" w:rsidR="007711CC" w:rsidRPr="00886ABB" w:rsidRDefault="007711CC" w:rsidP="00BC3E95">
      <w:pPr>
        <w:pStyle w:val="Default"/>
        <w:jc w:val="both"/>
        <w:rPr>
          <w:b/>
          <w:bCs/>
          <w:sz w:val="16"/>
          <w:szCs w:val="16"/>
        </w:rPr>
      </w:pPr>
      <w:r w:rsidRPr="00886ABB">
        <w:rPr>
          <w:b/>
          <w:bCs/>
          <w:sz w:val="16"/>
          <w:szCs w:val="16"/>
        </w:rPr>
        <w:t xml:space="preserve">   </w:t>
      </w:r>
    </w:p>
    <w:p w14:paraId="5415580D" w14:textId="77777777" w:rsidR="007711CC" w:rsidRPr="00886ABB" w:rsidRDefault="007711CC" w:rsidP="00BC3E95">
      <w:pPr>
        <w:pStyle w:val="Default"/>
        <w:jc w:val="both"/>
        <w:rPr>
          <w:b/>
          <w:bCs/>
          <w:sz w:val="16"/>
          <w:szCs w:val="16"/>
        </w:rPr>
      </w:pPr>
      <w:r w:rsidRPr="00886ABB">
        <w:rPr>
          <w:b/>
          <w:bCs/>
          <w:sz w:val="16"/>
          <w:szCs w:val="16"/>
        </w:rPr>
        <w:t>Countries most in need</w:t>
      </w:r>
    </w:p>
    <w:p w14:paraId="51DFBF17"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Percentage of total aid to education in low-income countries </w:t>
      </w:r>
    </w:p>
    <w:p w14:paraId="0FB2C36E" w14:textId="77777777" w:rsidR="007711CC" w:rsidRPr="00886ABB" w:rsidRDefault="007711CC" w:rsidP="00BC3E95">
      <w:pPr>
        <w:pStyle w:val="Leipteksti"/>
        <w:spacing w:after="0" w:line="240" w:lineRule="auto"/>
        <w:jc w:val="both"/>
        <w:rPr>
          <w:sz w:val="16"/>
          <w:szCs w:val="16"/>
          <w:lang w:val="en-GB"/>
        </w:rPr>
      </w:pPr>
      <w:r w:rsidRPr="00886ABB">
        <w:rPr>
          <w:sz w:val="16"/>
          <w:lang w:val="en-US"/>
        </w:rPr>
        <w:t xml:space="preserve">Percentage of total aid to basic education in low-income countries </w:t>
      </w:r>
    </w:p>
    <w:p w14:paraId="57FFFFEB" w14:textId="77777777" w:rsidR="007711CC" w:rsidRPr="00886ABB" w:rsidRDefault="007711CC" w:rsidP="00BC3E95">
      <w:pPr>
        <w:pStyle w:val="Default"/>
        <w:jc w:val="both"/>
        <w:rPr>
          <w:b/>
          <w:bCs/>
          <w:sz w:val="16"/>
          <w:szCs w:val="16"/>
        </w:rPr>
      </w:pPr>
    </w:p>
    <w:p w14:paraId="1309B39D" w14:textId="77777777" w:rsidR="007711CC" w:rsidRPr="00886ABB" w:rsidRDefault="007711CC" w:rsidP="00BC3E95">
      <w:pPr>
        <w:pStyle w:val="Default"/>
        <w:jc w:val="both"/>
        <w:rPr>
          <w:b/>
          <w:bCs/>
          <w:sz w:val="16"/>
          <w:szCs w:val="16"/>
        </w:rPr>
      </w:pPr>
      <w:r w:rsidRPr="00886ABB">
        <w:rPr>
          <w:b/>
          <w:bCs/>
          <w:sz w:val="16"/>
          <w:szCs w:val="16"/>
        </w:rPr>
        <w:t xml:space="preserve">Groups most in need. </w:t>
      </w:r>
    </w:p>
    <w:p w14:paraId="763C4E52" w14:textId="77777777" w:rsidR="007711CC" w:rsidRPr="00886ABB" w:rsidRDefault="007711CC" w:rsidP="00BC3E95">
      <w:pPr>
        <w:pStyle w:val="Leipteksti"/>
        <w:spacing w:after="0" w:line="240" w:lineRule="auto"/>
        <w:jc w:val="both"/>
        <w:rPr>
          <w:lang w:val="en-GB"/>
        </w:rPr>
      </w:pPr>
      <w:r w:rsidRPr="00886ABB">
        <w:rPr>
          <w:rFonts w:ascii="Times New Roman" w:hAnsi="Times New Roman" w:cs="Times New Roman"/>
          <w:color w:val="auto"/>
          <w:sz w:val="16"/>
          <w:szCs w:val="24"/>
          <w:lang w:val="en-GB"/>
        </w:rPr>
        <w:t xml:space="preserve">Share of public expenditure on education received by poorest quintile </w:t>
      </w:r>
    </w:p>
    <w:p w14:paraId="1FC7049F" w14:textId="77777777" w:rsidR="00385DC4" w:rsidRPr="00886ABB" w:rsidRDefault="00385DC4" w:rsidP="00BC3E95">
      <w:pPr>
        <w:jc w:val="both"/>
      </w:pPr>
    </w:p>
    <w:p w14:paraId="2EA2284B" w14:textId="43C91693" w:rsidR="00385DC4" w:rsidRPr="00886ABB" w:rsidRDefault="00385DC4" w:rsidP="00385DC4">
      <w:pPr>
        <w:pStyle w:val="ListParagraph"/>
        <w:ind w:left="360"/>
        <w:jc w:val="both"/>
      </w:pPr>
      <w:r w:rsidRPr="00886ABB">
        <w:t>*These indicators have been added by the authors of the SPPOT-ABND tool and are not part of the original proposal on indicators for measuring education for all as proposed by UNESCO.</w:t>
      </w:r>
    </w:p>
    <w:p w14:paraId="3AF72963" w14:textId="1DF08337" w:rsidR="007711CC" w:rsidRPr="00886ABB" w:rsidRDefault="007711CC" w:rsidP="00385DC4">
      <w:pPr>
        <w:pStyle w:val="ListParagraph"/>
        <w:ind w:left="360"/>
        <w:jc w:val="both"/>
        <w:rPr>
          <w:rFonts w:ascii="Calibri" w:eastAsia="Calibri" w:hAnsi="Calibri" w:cs="Calibri"/>
          <w:color w:val="000000"/>
          <w:u w:color="000000"/>
          <w:lang w:eastAsia="fi-FI"/>
        </w:rPr>
      </w:pPr>
      <w:r w:rsidRPr="00886ABB">
        <w:br w:type="page"/>
      </w:r>
    </w:p>
    <w:p w14:paraId="0A161BB1" w14:textId="01A69EFD" w:rsidR="007711CC" w:rsidRPr="00886ABB" w:rsidRDefault="007711CC" w:rsidP="00BC3E95">
      <w:pPr>
        <w:pStyle w:val="Otsikko"/>
        <w:jc w:val="both"/>
        <w:rPr>
          <w:rFonts w:ascii="Times" w:hAnsi="Times"/>
          <w:sz w:val="24"/>
          <w:szCs w:val="24"/>
        </w:rPr>
      </w:pPr>
      <w:bookmarkStart w:id="54" w:name="_Toc430095549"/>
      <w:bookmarkStart w:id="55" w:name="_Toc456692403"/>
      <w:r w:rsidRPr="00886ABB">
        <w:rPr>
          <w:rFonts w:ascii="Times" w:hAnsi="Times"/>
          <w:sz w:val="24"/>
          <w:lang w:val="en-US"/>
        </w:rPr>
        <w:lastRenderedPageBreak/>
        <w:t>Key Reading</w:t>
      </w:r>
      <w:bookmarkEnd w:id="54"/>
      <w:bookmarkEnd w:id="55"/>
      <w:r w:rsidR="00FE720D" w:rsidRPr="00886ABB">
        <w:rPr>
          <w:rFonts w:ascii="Times" w:hAnsi="Times"/>
          <w:sz w:val="24"/>
          <w:lang w:val="en-US"/>
        </w:rPr>
        <w:t xml:space="preserve"> (to be completed)</w:t>
      </w:r>
    </w:p>
    <w:p w14:paraId="0D30FF1D" w14:textId="77777777" w:rsidR="007711CC" w:rsidRPr="00886ABB" w:rsidRDefault="007711CC" w:rsidP="00BC3E95">
      <w:pPr>
        <w:pStyle w:val="Leipteksti"/>
        <w:jc w:val="both"/>
        <w:rPr>
          <w:lang w:val="en-GB"/>
        </w:rPr>
      </w:pPr>
      <w:r w:rsidRPr="00886ABB">
        <w:rPr>
          <w:lang w:val="en-GB"/>
        </w:rPr>
        <w:t xml:space="preserve">Hujo/McClanahan. 2009. </w:t>
      </w:r>
      <w:r w:rsidRPr="00886ABB">
        <w:rPr>
          <w:i/>
          <w:lang w:val="en-US"/>
        </w:rPr>
        <w:t>Financing Social Policy</w:t>
      </w:r>
      <w:r w:rsidRPr="00886ABB">
        <w:rPr>
          <w:lang w:val="en-GB"/>
        </w:rPr>
        <w:t>. UNRISD/Palgrave</w:t>
      </w:r>
      <w:r w:rsidRPr="00886ABB">
        <w:rPr>
          <w:sz w:val="24"/>
          <w:szCs w:val="24"/>
          <w:lang w:val="en-GB"/>
        </w:rPr>
        <w:t xml:space="preserve"> </w:t>
      </w:r>
    </w:p>
    <w:p w14:paraId="2BB7BCA6" w14:textId="77777777" w:rsidR="007711CC" w:rsidRPr="00886ABB" w:rsidRDefault="007711CC" w:rsidP="00BC3E95">
      <w:pPr>
        <w:pStyle w:val="Leipteksti"/>
        <w:jc w:val="both"/>
        <w:rPr>
          <w:sz w:val="24"/>
          <w:lang w:val="en-US"/>
        </w:rPr>
      </w:pPr>
      <w:r w:rsidRPr="00886ABB">
        <w:rPr>
          <w:sz w:val="24"/>
          <w:lang w:val="nl-NL"/>
        </w:rPr>
        <w:t xml:space="preserve">Stolk, Christian van and Emil D. Tesliuc. 2010. </w:t>
      </w:r>
      <w:r w:rsidRPr="00886ABB">
        <w:rPr>
          <w:i/>
          <w:sz w:val="24"/>
          <w:lang w:val="en-US"/>
        </w:rPr>
        <w:t>Toolkit on tackling error, fraud and corruption in social protection programs</w:t>
      </w:r>
      <w:r w:rsidRPr="00886ABB">
        <w:rPr>
          <w:sz w:val="24"/>
          <w:lang w:val="en-US"/>
        </w:rPr>
        <w:t>, Social Protection Discussion Paper, No. 1002, World Bank, Washington DC</w:t>
      </w:r>
    </w:p>
    <w:p w14:paraId="67BEE380" w14:textId="18F0ABF8" w:rsidR="007711CC" w:rsidRPr="00886ABB" w:rsidRDefault="007711CC" w:rsidP="00BC3E95">
      <w:pPr>
        <w:pStyle w:val="Leipteksti"/>
        <w:jc w:val="both"/>
        <w:rPr>
          <w:rStyle w:val="Hyperlink"/>
          <w:lang w:val="en-GB"/>
        </w:rPr>
      </w:pPr>
      <w:r w:rsidRPr="00886ABB">
        <w:rPr>
          <w:lang w:val="en-GB"/>
        </w:rPr>
        <w:t>ECLAC. “</w:t>
      </w:r>
      <w:r w:rsidR="00EE50E0">
        <w:fldChar w:fldCharType="begin"/>
      </w:r>
      <w:r w:rsidR="00EE50E0" w:rsidRPr="009E3AC1">
        <w:rPr>
          <w:lang w:val="en-GB"/>
        </w:rPr>
        <w:instrText>"http://www.cepal.org/en/node/33290"</w:instrText>
      </w:r>
      <w:r w:rsidR="00EE50E0">
        <w:fldChar w:fldCharType="separate"/>
      </w:r>
      <w:r w:rsidRPr="00FD78D1">
        <w:rPr>
          <w:rStyle w:val="Hyperlink"/>
          <w:lang w:val="en-GB"/>
        </w:rPr>
        <w:t>Towards universal social protection: Latin American pathways and policy tools</w:t>
      </w:r>
      <w:r w:rsidR="00EE50E0">
        <w:rPr>
          <w:rStyle w:val="Hyperlink"/>
          <w:lang w:val="en-GB"/>
        </w:rPr>
        <w:fldChar w:fldCharType="end"/>
      </w:r>
      <w:r w:rsidRPr="00886ABB">
        <w:rPr>
          <w:lang w:val="en-GB"/>
        </w:rPr>
        <w:t xml:space="preserve">”. </w:t>
      </w:r>
    </w:p>
    <w:p w14:paraId="4497622F" w14:textId="77777777" w:rsidR="003966EB" w:rsidRPr="00886ABB" w:rsidRDefault="003966EB" w:rsidP="00BC3E95">
      <w:pPr>
        <w:autoSpaceDE w:val="0"/>
        <w:autoSpaceDN w:val="0"/>
        <w:adjustRightInd w:val="0"/>
        <w:spacing w:after="0" w:line="240" w:lineRule="auto"/>
        <w:jc w:val="both"/>
        <w:rPr>
          <w:rFonts w:ascii="PalatinoLinotype-Roman" w:hAnsi="PalatinoLinotype-Roman" w:cs="PalatinoLinotype-Roman"/>
          <w:color w:val="262626"/>
        </w:rPr>
      </w:pPr>
      <w:r w:rsidRPr="00886ABB">
        <w:rPr>
          <w:rFonts w:ascii="PalatinoLinotype-Roman" w:hAnsi="PalatinoLinotype-Roman" w:cs="PalatinoLinotype-Roman"/>
          <w:color w:val="262626"/>
        </w:rPr>
        <w:t>FAO. 2009. Declaration of the World Summit on Food Security, World Summit on Food</w:t>
      </w:r>
    </w:p>
    <w:p w14:paraId="19B0ACAF" w14:textId="7E9E82BB" w:rsidR="003966EB" w:rsidRPr="007711CC" w:rsidRDefault="003966EB" w:rsidP="00BC3E95">
      <w:pPr>
        <w:pStyle w:val="Leipteksti"/>
        <w:jc w:val="both"/>
        <w:rPr>
          <w:lang w:val="en-GB"/>
        </w:rPr>
      </w:pPr>
      <w:r w:rsidRPr="00886ABB">
        <w:rPr>
          <w:rFonts w:ascii="PalatinoLinotype-Roman" w:hAnsi="PalatinoLinotype-Roman" w:cs="PalatinoLinotype-Roman"/>
          <w:color w:val="262626"/>
        </w:rPr>
        <w:t>Security, Rome, 16-18 November.</w:t>
      </w:r>
    </w:p>
    <w:p w14:paraId="42CD0039" w14:textId="77777777" w:rsidR="007711CC" w:rsidRPr="00577595" w:rsidRDefault="007711CC" w:rsidP="00BC3E95">
      <w:pPr>
        <w:pStyle w:val="Leipteksti"/>
        <w:jc w:val="both"/>
        <w:rPr>
          <w:lang w:val="en-GB"/>
        </w:rPr>
      </w:pPr>
      <w:r w:rsidRPr="00577595">
        <w:rPr>
          <w:sz w:val="24"/>
          <w:lang w:val="en-GB"/>
        </w:rPr>
        <w:br w:type="page"/>
      </w:r>
    </w:p>
    <w:p w14:paraId="3D268702" w14:textId="77777777" w:rsidR="008E7C52" w:rsidRPr="00D320FB" w:rsidRDefault="008E7C52" w:rsidP="00BC3E95">
      <w:pPr>
        <w:pStyle w:val="Leipteksti"/>
        <w:jc w:val="both"/>
        <w:rPr>
          <w:lang w:val="en-GB"/>
        </w:rPr>
      </w:pPr>
    </w:p>
    <w:sectPr w:rsidR="008E7C52" w:rsidRPr="00D320FB" w:rsidSect="00D320FB">
      <w:headerReference w:type="even" r:id="rId21"/>
      <w:headerReference w:type="default" r:id="rId22"/>
      <w:footerReference w:type="default" r:id="rId23"/>
      <w:headerReference w:type="first" r:id="rId24"/>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4BC2C" w14:textId="77777777" w:rsidR="00B71438" w:rsidRDefault="00B71438">
      <w:r>
        <w:separator/>
      </w:r>
    </w:p>
  </w:endnote>
  <w:endnote w:type="continuationSeparator" w:id="0">
    <w:p w14:paraId="682E8746" w14:textId="77777777" w:rsidR="00B71438" w:rsidRDefault="00B71438">
      <w:r>
        <w:continuationSeparator/>
      </w:r>
    </w:p>
  </w:endnote>
  <w:endnote w:type="continuationNotice" w:id="1">
    <w:p w14:paraId="4B130731" w14:textId="77777777" w:rsidR="00B71438" w:rsidRDefault="00B714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Copperplate Gothic Light">
    <w:altName w:val="Sitka Smal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LTStd-LightItalic">
    <w:altName w:val="Calibri"/>
    <w:panose1 w:val="00000000000000000000"/>
    <w:charset w:val="00"/>
    <w:family w:val="swiss"/>
    <w:notTrueType/>
    <w:pitch w:val="default"/>
    <w:sig w:usb0="00000003" w:usb1="00000000" w:usb2="00000000" w:usb3="00000000" w:csb0="00000001" w:csb1="00000000"/>
  </w:font>
  <w:font w:name="PalatinoLinotype-Roman">
    <w:altName w:val="Palatino Linotyp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8230" w14:textId="1D99F2AB" w:rsidR="00EE50E0" w:rsidRDefault="00EE50E0" w:rsidP="00F33681">
    <w:pPr>
      <w:pStyle w:val="Footer"/>
      <w:jc w:val="right"/>
    </w:pPr>
    <w:r>
      <w:fldChar w:fldCharType="begin"/>
    </w:r>
    <w:r>
      <w:instrText xml:space="preserve"> PAGE </w:instrText>
    </w:r>
    <w:r>
      <w:fldChar w:fldCharType="separate"/>
    </w:r>
    <w:r w:rsidR="009E3AC1">
      <w:rPr>
        <w:noProof/>
      </w:rPr>
      <w:t>32</w:t>
    </w:r>
    <w:r>
      <w:fldChar w:fldCharType="end"/>
    </w:r>
  </w:p>
  <w:p w14:paraId="36B66319" w14:textId="77777777" w:rsidR="00EE50E0" w:rsidRDefault="00EE50E0" w:rsidP="00C958BC">
    <w:pPr>
      <w:pStyle w:val="Footer"/>
      <w:tabs>
        <w:tab w:val="clear" w:pos="9026"/>
        <w:tab w:val="right" w:pos="9000"/>
      </w:tabs>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71E01" w14:textId="143353D8" w:rsidR="00EE50E0" w:rsidRDefault="00EE50E0" w:rsidP="00F33681">
    <w:pPr>
      <w:pStyle w:val="Footer"/>
      <w:jc w:val="right"/>
    </w:pPr>
    <w:r>
      <w:fldChar w:fldCharType="begin"/>
    </w:r>
    <w:r>
      <w:instrText xml:space="preserve"> PAGE </w:instrText>
    </w:r>
    <w:r>
      <w:fldChar w:fldCharType="separate"/>
    </w:r>
    <w:r w:rsidR="009E3AC1">
      <w:rPr>
        <w:noProof/>
      </w:rPr>
      <w:t>39</w:t>
    </w:r>
    <w:r>
      <w:fldChar w:fldCharType="end"/>
    </w:r>
  </w:p>
  <w:p w14:paraId="2C4D7829" w14:textId="77777777" w:rsidR="00EE50E0" w:rsidRDefault="00EE50E0" w:rsidP="00D320FB">
    <w:pPr>
      <w:pStyle w:val="Footer"/>
      <w:tabs>
        <w:tab w:val="clear" w:pos="9026"/>
        <w:tab w:val="right" w:pos="900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07C77" w14:textId="77777777" w:rsidR="00B71438" w:rsidRDefault="00B71438" w:rsidP="001568A2">
      <w:r>
        <w:separator/>
      </w:r>
    </w:p>
  </w:footnote>
  <w:footnote w:type="continuationSeparator" w:id="0">
    <w:p w14:paraId="51C4F1DD" w14:textId="77777777" w:rsidR="00B71438" w:rsidRDefault="00B71438" w:rsidP="001568A2">
      <w:r>
        <w:continuationSeparator/>
      </w:r>
    </w:p>
  </w:footnote>
  <w:footnote w:type="continuationNotice" w:id="1">
    <w:p w14:paraId="392DEB40" w14:textId="77777777" w:rsidR="00B71438" w:rsidRDefault="00B71438"/>
  </w:footnote>
  <w:footnote w:id="2">
    <w:p w14:paraId="66245F87" w14:textId="4A8334CA" w:rsidR="00EE50E0" w:rsidRPr="00FD7E37" w:rsidRDefault="00EE50E0" w:rsidP="00231FE7">
      <w:pPr>
        <w:pStyle w:val="FootnoteText"/>
      </w:pPr>
      <w:r w:rsidRPr="006A61C1">
        <w:rPr>
          <w:rStyle w:val="FootnoteReference"/>
        </w:rPr>
        <w:footnoteRef/>
      </w:r>
      <w:r w:rsidRPr="006A61C1">
        <w:t xml:space="preserve"> There is a range of options regarding how this initial assessment is carried out, depending on time, resources, level of detail, data availability and previous studies available. These options include an in-depth assessment through CODI, an abbreviated assessment questionnaire (see annex here), a shortened and very focused query (on program delivery level) and a process-based jointly assembled matrix to create the foundations for the policy option discussion (ABND, see box further below).</w:t>
      </w:r>
    </w:p>
  </w:footnote>
  <w:footnote w:id="3">
    <w:p w14:paraId="20E9ABB7" w14:textId="40BA930D" w:rsidR="00EE50E0" w:rsidRPr="0055530C" w:rsidRDefault="00EE50E0" w:rsidP="00FB003F">
      <w:pPr>
        <w:pStyle w:val="FootnoteText"/>
      </w:pPr>
      <w:r>
        <w:rPr>
          <w:rStyle w:val="FootnoteReference"/>
        </w:rPr>
        <w:footnoteRef/>
      </w:r>
      <w:r>
        <w:t xml:space="preserve"> Political economy is obviously an important, if somewhat underreported issue: on the one hand there are the known ideological misunderstandings present in redistribution issues. On the other hand, there are political systems more or less openly adverse to advice on the matter. In this process-based option consultation tool this must be reflected in the set up for stakeholder inclusion and voice.</w:t>
      </w:r>
    </w:p>
    <w:p w14:paraId="519C7411" w14:textId="51F0E0B7" w:rsidR="00EE50E0" w:rsidRPr="0055530C" w:rsidRDefault="00EE50E0" w:rsidP="00231FE7">
      <w:pPr>
        <w:pStyle w:val="FootnoteText"/>
      </w:pPr>
    </w:p>
  </w:footnote>
  <w:footnote w:id="4">
    <w:p w14:paraId="29AB17EC" w14:textId="3B82AF88" w:rsidR="00EE50E0" w:rsidRPr="001837B5" w:rsidRDefault="00EE50E0">
      <w:pPr>
        <w:pStyle w:val="FootnoteText"/>
      </w:pPr>
      <w:r>
        <w:rPr>
          <w:rStyle w:val="FootnoteReference"/>
        </w:rPr>
        <w:footnoteRef/>
      </w:r>
      <w:r>
        <w:t xml:space="preserve"> This should include government agencies, social partners as well as CSOs active in the area of social protection</w:t>
      </w:r>
    </w:p>
  </w:footnote>
  <w:footnote w:id="5">
    <w:p w14:paraId="51B7B613" w14:textId="1607421A" w:rsidR="00EE50E0" w:rsidRPr="008B5C74" w:rsidRDefault="00EE50E0" w:rsidP="00C2795C">
      <w:pPr>
        <w:pStyle w:val="FootnoteText"/>
      </w:pPr>
      <w:r>
        <w:rPr>
          <w:rStyle w:val="FootnoteReference"/>
        </w:rPr>
        <w:footnoteRef/>
      </w:r>
      <w:r>
        <w:t xml:space="preserve"> </w:t>
      </w:r>
      <w:r w:rsidRPr="001B705F">
        <w:t>As said at different points in this note, assessment by way of matrix can be done in various ways: data collected, entered and presented for scoring by either a SP experts or multi-stakeholder setting; matrix developed jointly through a series of such workshops etc. In CODI a very comprehensive analysis of the overall SP sector is envisaged that may be quite time intensive. On program or delivery levels, the questionnaire and assessment matrix can be tailored to the specific questions raised. In SPPOT-ABND data collection and processing/assessing is rolled into one process of reiterative consultation workshops over a prolonged period of time.</w:t>
      </w:r>
    </w:p>
  </w:footnote>
  <w:footnote w:id="6">
    <w:p w14:paraId="61822BAE" w14:textId="37EE01BD" w:rsidR="00EE50E0" w:rsidRPr="00360FAA" w:rsidRDefault="00EE50E0">
      <w:pPr>
        <w:pStyle w:val="FootnoteText"/>
      </w:pPr>
      <w:r>
        <w:rPr>
          <w:rStyle w:val="FootnoteReference"/>
        </w:rPr>
        <w:footnoteRef/>
      </w:r>
      <w:r>
        <w:t xml:space="preserve"> Some of the actors involved may prefer to limit participation in one way or another for various reasons and the views of who is important to include differ. (Often, it is argued that it is costly and time-consuming). However, the inclusion of a wider group has distinct informational and procedural advantages that should be carefully considered.</w:t>
      </w:r>
    </w:p>
  </w:footnote>
  <w:footnote w:id="7">
    <w:p w14:paraId="5CA6F686" w14:textId="078E83CC" w:rsidR="00EE50E0" w:rsidRPr="001568A2" w:rsidRDefault="00EE50E0" w:rsidP="00231FE7">
      <w:pPr>
        <w:pStyle w:val="FootnoteText"/>
        <w:jc w:val="both"/>
      </w:pPr>
      <w:r w:rsidRPr="00D320FB">
        <w:rPr>
          <w:sz w:val="24"/>
        </w:rPr>
        <w:footnoteRef/>
      </w:r>
      <w:r w:rsidRPr="00344E43">
        <w:t xml:space="preserve"> While participation is important, it is not a sufficient condition for sound policy making. The formulation of effective social protection policies also necessitates the gathering and analysis of information </w:t>
      </w:r>
      <w:r>
        <w:t>on e.g.</w:t>
      </w:r>
      <w:r w:rsidRPr="00344E43">
        <w:t xml:space="preserve"> social protection needs and gaps, efficiency and effectiveness of existing provisions, country implementation capacities, estimated cost of proposed interventions and their potential impact to enable the decision making process. These other aspects of the policy making processes will be discussed briefly in part 3 of this tool.</w:t>
      </w:r>
    </w:p>
  </w:footnote>
  <w:footnote w:id="8">
    <w:p w14:paraId="0C4C688C" w14:textId="77777777" w:rsidR="00EE50E0" w:rsidRPr="001568A2" w:rsidRDefault="00EE50E0" w:rsidP="00231FE7">
      <w:pPr>
        <w:pStyle w:val="FootnoteText"/>
      </w:pPr>
      <w:r w:rsidRPr="00D320FB">
        <w:rPr>
          <w:sz w:val="24"/>
        </w:rPr>
        <w:footnoteRef/>
      </w:r>
      <w:r>
        <w:t xml:space="preserve"> </w:t>
      </w:r>
      <w:r w:rsidRPr="00344E43">
        <w:t>In the particular case of</w:t>
      </w:r>
      <w:r>
        <w:t xml:space="preserve"> employers` and workers` organiz</w:t>
      </w:r>
      <w:r w:rsidRPr="00344E43">
        <w:t>ations, it should be noted that international standards uphold their participation in the policy making process - such as in the elaboration and implementation of policies, the preparation of and implementation of laws and regulations affecting their interest and the establishment of relevant national bodies - through their views, advice and assistance.</w:t>
      </w:r>
    </w:p>
  </w:footnote>
  <w:footnote w:id="9">
    <w:p w14:paraId="2C78BD69" w14:textId="258F9764" w:rsidR="00EE50E0" w:rsidRPr="00A05850" w:rsidRDefault="00EE50E0">
      <w:pPr>
        <w:pStyle w:val="FootnoteText"/>
      </w:pPr>
      <w:r>
        <w:rPr>
          <w:rStyle w:val="FootnoteReference"/>
        </w:rPr>
        <w:footnoteRef/>
      </w:r>
      <w:r>
        <w:t xml:space="preserve"> For example, the online workspace </w:t>
      </w:r>
      <w:hyperlink r:id="rId1" w:history="1">
        <w:r w:rsidRPr="00724A66">
          <w:rPr>
            <w:rStyle w:val="Hyperlink"/>
          </w:rPr>
          <w:t>http://www.social-protection.org/gimi/gess/ShowProject.action?id=2790</w:t>
        </w:r>
      </w:hyperlink>
      <w:r>
        <w:t xml:space="preserve"> was created to share information about a national dialogue process in the Kyrgyz Republic.</w:t>
      </w:r>
    </w:p>
  </w:footnote>
  <w:footnote w:id="10">
    <w:p w14:paraId="15C756C6" w14:textId="38EA97B9" w:rsidR="00EE50E0" w:rsidRPr="00A8660E" w:rsidRDefault="00EE50E0">
      <w:pPr>
        <w:pStyle w:val="FootnoteText"/>
      </w:pPr>
      <w:r>
        <w:rPr>
          <w:rStyle w:val="FootnoteReference"/>
        </w:rPr>
        <w:footnoteRef/>
      </w:r>
      <w:r>
        <w:t xml:space="preserve"> </w:t>
      </w:r>
      <w:r>
        <w:rPr>
          <w:lang w:val="en-GB"/>
        </w:rPr>
        <w:t xml:space="preserve">The regional workshops were held in the three geographical regions of the Philippines namely </w:t>
      </w:r>
      <w:r w:rsidRPr="008B61F2">
        <w:rPr>
          <w:lang w:val="en-GB"/>
        </w:rPr>
        <w:t xml:space="preserve">Luzon, Visayas and Mindanao </w:t>
      </w:r>
      <w:r>
        <w:rPr>
          <w:lang w:val="en-GB"/>
        </w:rPr>
        <w:t xml:space="preserve">and utilized the structures of </w:t>
      </w:r>
      <w:r w:rsidRPr="008B61F2">
        <w:rPr>
          <w:lang w:val="en-GB"/>
        </w:rPr>
        <w:t xml:space="preserve">Regional Development Councils </w:t>
      </w:r>
      <w:r>
        <w:rPr>
          <w:lang w:val="en-GB"/>
        </w:rPr>
        <w:t>and civil society groups</w:t>
      </w:r>
      <w:r w:rsidRPr="008B61F2">
        <w:rPr>
          <w:lang w:val="en-GB"/>
        </w:rPr>
        <w:t xml:space="preserve">, </w:t>
      </w:r>
      <w:r>
        <w:rPr>
          <w:lang w:val="en-GB"/>
        </w:rPr>
        <w:t xml:space="preserve">among others. This helped to make the ABND </w:t>
      </w:r>
      <w:r w:rsidRPr="008B61F2">
        <w:rPr>
          <w:lang w:val="en-GB"/>
        </w:rPr>
        <w:t xml:space="preserve">a </w:t>
      </w:r>
      <w:r>
        <w:rPr>
          <w:lang w:val="en-GB"/>
        </w:rPr>
        <w:t>highly participatory,</w:t>
      </w:r>
      <w:r w:rsidRPr="008B61F2">
        <w:rPr>
          <w:lang w:val="en-GB"/>
        </w:rPr>
        <w:t xml:space="preserve"> transparent</w:t>
      </w:r>
      <w:r>
        <w:rPr>
          <w:lang w:val="en-GB"/>
        </w:rPr>
        <w:t xml:space="preserve"> and relevant process by involving </w:t>
      </w:r>
      <w:r w:rsidRPr="008B61F2">
        <w:rPr>
          <w:lang w:val="en-GB"/>
        </w:rPr>
        <w:t>the perspectives of all stakeholders.</w:t>
      </w:r>
    </w:p>
  </w:footnote>
  <w:footnote w:id="11">
    <w:p w14:paraId="74F3625C" w14:textId="3EBAD6A5" w:rsidR="00EE50E0" w:rsidRPr="00B0446B" w:rsidRDefault="00EE50E0">
      <w:pPr>
        <w:pStyle w:val="FootnoteText"/>
      </w:pPr>
      <w:r>
        <w:rPr>
          <w:rStyle w:val="FootnoteReference"/>
        </w:rPr>
        <w:footnoteRef/>
      </w:r>
      <w:r>
        <w:t xml:space="preserve"> At the time of writing this document, the ABND process was ongoing.</w:t>
      </w:r>
    </w:p>
  </w:footnote>
  <w:footnote w:id="12">
    <w:p w14:paraId="276DF812" w14:textId="637CE82A" w:rsidR="00EE50E0" w:rsidRPr="00C958BC" w:rsidRDefault="00EE50E0">
      <w:pPr>
        <w:pStyle w:val="FootnoteText"/>
      </w:pPr>
      <w:r>
        <w:rPr>
          <w:rStyle w:val="FootnoteReference"/>
        </w:rPr>
        <w:footnoteRef/>
      </w:r>
      <w:r>
        <w:t xml:space="preserve"> </w:t>
      </w:r>
      <w:r w:rsidRPr="00D01F3A">
        <w:t>The process of assessing SP needs described in this chapter bears some resemblance to the ABND methodology described in “Social Protection Assessment-based National Dialogue: A Global Guide” (ILO 2016), however, the assessment proposed here is more detailed and systematic. It also considers access to basic goods and services and it provides detailed checklists for assessing implementation gaps.</w:t>
      </w:r>
      <w:r>
        <w:t xml:space="preserve"> </w:t>
      </w:r>
    </w:p>
  </w:footnote>
  <w:footnote w:id="13">
    <w:p w14:paraId="31C5B83B" w14:textId="77777777" w:rsidR="00EE50E0" w:rsidRDefault="00EE50E0" w:rsidP="00B8592D">
      <w:pPr>
        <w:pStyle w:val="FootnoteText"/>
      </w:pPr>
      <w:r w:rsidRPr="001E22FD">
        <w:rPr>
          <w:sz w:val="24"/>
        </w:rPr>
        <w:footnoteRef/>
      </w:r>
      <w:r>
        <w:t xml:space="preserve"> In many countries, there is no clear delineation of SP programs from other programs aiming variously at reducing poverty, improving economic growth, natural /environmental risks, education, housing, nutrition etc. The scope of the assessment and which programs to include should form part of the initial discussions when agreeing on the terms of reference for the tool application.</w:t>
      </w:r>
    </w:p>
  </w:footnote>
  <w:footnote w:id="14">
    <w:p w14:paraId="093972F3" w14:textId="77777777" w:rsidR="00EE50E0" w:rsidRPr="001568A2" w:rsidRDefault="00EE50E0" w:rsidP="00B8592D">
      <w:pPr>
        <w:pStyle w:val="FootnoteText"/>
        <w:jc w:val="both"/>
      </w:pPr>
      <w:r w:rsidRPr="001E22FD">
        <w:footnoteRef/>
      </w:r>
      <w:r w:rsidRPr="00344E43">
        <w:t xml:space="preserve"> E.g. ICESCR, Art 2</w:t>
      </w:r>
    </w:p>
  </w:footnote>
  <w:footnote w:id="15">
    <w:p w14:paraId="7BFB7AA3" w14:textId="77777777" w:rsidR="00EE50E0" w:rsidRPr="001568A2" w:rsidRDefault="00EE50E0" w:rsidP="00B8592D">
      <w:pPr>
        <w:pStyle w:val="FootnoteText"/>
        <w:jc w:val="both"/>
      </w:pPr>
      <w:r w:rsidRPr="001E22FD">
        <w:footnoteRef/>
      </w:r>
      <w:r w:rsidRPr="00344E43">
        <w:t xml:space="preserve"> Guidance on applying the principle of progressivity in the realisation of universal social protection is provided by ILO</w:t>
      </w:r>
      <w:r w:rsidRPr="005E4588">
        <w:t>’</w:t>
      </w:r>
      <w:r w:rsidRPr="00344E43">
        <w:t>s recent Recommendation no. 202. Acknowledging that not all States share the capacities and financial resources to address all gaps immediately, universal coverage should remain the national objective but one that may be reached progressively on a priority basis. According to R202, the principle of progressivity applies to two dimensions of national social security extension strategies: ensuring at least basic levels of income security and access to essential health care (national social protection floors: horizontal dimension) and progressively ensuring wider scope and higher levels of protection guided by ILO social security standards (vertical dimension).</w:t>
      </w:r>
    </w:p>
  </w:footnote>
  <w:footnote w:id="16">
    <w:p w14:paraId="00DB1A9C" w14:textId="4BE63EC2" w:rsidR="00EE50E0" w:rsidRPr="00E527CD" w:rsidRDefault="00EE50E0">
      <w:pPr>
        <w:pStyle w:val="FootnoteText"/>
      </w:pPr>
      <w:r>
        <w:rPr>
          <w:rStyle w:val="FootnoteReference"/>
        </w:rPr>
        <w:footnoteRef/>
      </w:r>
      <w:r>
        <w:t xml:space="preserve"> For a discussion of </w:t>
      </w:r>
      <w:r w:rsidRPr="00E527CD">
        <w:t>the right to social protection of persons with disabilities in particular, the Report of the Special Rapporteur on the rights of persons with disabilities is a valuable source of information: A/70/297</w:t>
      </w:r>
      <w:r>
        <w:rPr>
          <w:rFonts w:ascii="Segoe UI" w:hAnsi="Segoe UI" w:cs="Segoe UI"/>
          <w:color w:val="1F497D"/>
        </w:rPr>
        <w:t xml:space="preserve">. </w:t>
      </w:r>
      <w:hyperlink r:id="rId2" w:history="1">
        <w:r>
          <w:rPr>
            <w:rStyle w:val="Hyperlink"/>
            <w:rFonts w:ascii="Segoe UI" w:hAnsi="Segoe UI" w:cs="Segoe UI"/>
          </w:rPr>
          <w:t>http://www.ohchr.org/EN/Issues/Disability/SRDisabilities/Pages/Reports.aspx</w:t>
        </w:r>
      </w:hyperlink>
    </w:p>
  </w:footnote>
  <w:footnote w:id="17">
    <w:p w14:paraId="799CBF6A" w14:textId="77777777" w:rsidR="00EE50E0" w:rsidRDefault="00EE50E0" w:rsidP="00B8592D">
      <w:pPr>
        <w:pStyle w:val="FootnoteText"/>
      </w:pPr>
      <w:r w:rsidRPr="001E22FD">
        <w:rPr>
          <w:sz w:val="24"/>
        </w:rPr>
        <w:footnoteRef/>
      </w:r>
      <w:r>
        <w:t xml:space="preserve"> </w:t>
      </w:r>
      <w:r w:rsidRPr="00344E43">
        <w:t xml:space="preserve">Other international standards such as the Social Security (Minimum Standards) Convention (No. 102) provide detailed benchmarks for benefit levels of different schemes and social protection functions. For example, for non-contributory schemes, these instruments establish that benefits must not be lower than prescribed portions of the typical prevailing wage levels for unskilled work (determined for each contingency) and that the total benefits paid and other means of the beneficiary should be sufficient to maintain the family of the beneficiary in health and decency. </w:t>
      </w:r>
      <w:r w:rsidRPr="00FF6813">
        <w:t>With respect to contributory schemes where benefits are based on earnings these must not be lower than prescribed portions of the typical prevailing minimum wage or wage of a skilled worker. It is beyond the scope of this tool to discuss the provision and benchmarks of this standard in detail.</w:t>
      </w:r>
    </w:p>
  </w:footnote>
  <w:footnote w:id="18">
    <w:p w14:paraId="0D683D9F" w14:textId="77777777" w:rsidR="00EE50E0" w:rsidRPr="00E04D6C" w:rsidRDefault="00EE50E0" w:rsidP="00B8592D">
      <w:pPr>
        <w:pStyle w:val="FootnoteText"/>
        <w:jc w:val="both"/>
        <w:rPr>
          <w:lang w:val="es-ES_tradnl"/>
        </w:rPr>
      </w:pPr>
      <w:r w:rsidRPr="001E22FD">
        <w:rPr>
          <w:sz w:val="24"/>
        </w:rPr>
        <w:footnoteRef/>
      </w:r>
      <w:r w:rsidRPr="001E22FD">
        <w:rPr>
          <w:lang w:val="es-ES_tradnl"/>
        </w:rPr>
        <w:t xml:space="preserve"> ILO, 2020, Para. 8(b)</w:t>
      </w:r>
    </w:p>
  </w:footnote>
  <w:footnote w:id="19">
    <w:p w14:paraId="7310B6D4" w14:textId="77777777" w:rsidR="00EE50E0" w:rsidRPr="00E04D6C" w:rsidRDefault="00EE50E0" w:rsidP="00B8592D">
      <w:pPr>
        <w:pStyle w:val="FootnoteText"/>
        <w:jc w:val="both"/>
        <w:rPr>
          <w:lang w:val="es-ES_tradnl"/>
        </w:rPr>
      </w:pPr>
      <w:r w:rsidRPr="001E22FD">
        <w:rPr>
          <w:sz w:val="24"/>
        </w:rPr>
        <w:footnoteRef/>
      </w:r>
      <w:r w:rsidRPr="001E22FD">
        <w:rPr>
          <w:lang w:val="es-ES_tradnl"/>
        </w:rPr>
        <w:t xml:space="preserve"> ILO, 2012, Para. 5(b)</w:t>
      </w:r>
    </w:p>
  </w:footnote>
  <w:footnote w:id="20">
    <w:p w14:paraId="6342DA73" w14:textId="77777777" w:rsidR="00EE50E0" w:rsidRPr="002D694C" w:rsidRDefault="00EE50E0" w:rsidP="00B8592D">
      <w:pPr>
        <w:pStyle w:val="FootnoteText"/>
      </w:pPr>
      <w:r w:rsidRPr="001E22FD">
        <w:rPr>
          <w:i/>
          <w:sz w:val="24"/>
        </w:rPr>
        <w:footnoteRef/>
      </w:r>
      <w:r>
        <w:t xml:space="preserve"> For a discussion of the distributional impact of SP benefits, see also the section on </w:t>
      </w:r>
      <w:bookmarkStart w:id="21" w:name="_Toc286216783"/>
      <w:bookmarkStart w:id="22" w:name="_Ref412930728"/>
      <w:bookmarkStart w:id="23" w:name="_Ref423338207"/>
      <w:bookmarkStart w:id="24" w:name="_Toc423481043"/>
      <w:r>
        <w:t>“</w:t>
      </w:r>
      <w:r w:rsidRPr="002D694C">
        <w:t xml:space="preserve">Measuring systems’ cost-effectiveness </w:t>
      </w:r>
      <w:bookmarkEnd w:id="21"/>
      <w:bookmarkEnd w:id="22"/>
      <w:bookmarkEnd w:id="23"/>
      <w:r w:rsidRPr="002D694C">
        <w:t>in reducing inequality</w:t>
      </w:r>
      <w:bookmarkEnd w:id="24"/>
      <w:r>
        <w:t xml:space="preserve">” in </w:t>
      </w:r>
      <w:r w:rsidRPr="00AB511C">
        <w:rPr>
          <w:i/>
        </w:rPr>
        <w:t>Measuring and maximising value for money in social protection systems</w:t>
      </w:r>
      <w:r>
        <w:rPr>
          <w:i/>
        </w:rPr>
        <w:t xml:space="preserve">, </w:t>
      </w:r>
      <w:r w:rsidRPr="00AB511C">
        <w:t>DFID forthcoming</w:t>
      </w:r>
    </w:p>
  </w:footnote>
  <w:footnote w:id="21">
    <w:p w14:paraId="16C35C4D" w14:textId="77777777" w:rsidR="00EE50E0" w:rsidRDefault="00EE50E0" w:rsidP="00B8592D">
      <w:pPr>
        <w:pStyle w:val="FootnoteText"/>
      </w:pPr>
      <w:r w:rsidRPr="001E22FD">
        <w:rPr>
          <w:i/>
          <w:sz w:val="24"/>
        </w:rPr>
        <w:footnoteRef/>
      </w:r>
      <w:r>
        <w:t xml:space="preserve"> It is beyond the scope of this tool to discuss methodologies calculating inequality effects of taxes. For a detailed discussion see Bastagli, Francesca, (2015) </w:t>
      </w:r>
      <w:r w:rsidRPr="00A6586D">
        <w:rPr>
          <w:i/>
        </w:rPr>
        <w:t xml:space="preserve">Bringing taxation into social </w:t>
      </w:r>
      <w:r w:rsidRPr="002C0D11">
        <w:rPr>
          <w:i/>
        </w:rPr>
        <w:t>protection analysis and plannin</w:t>
      </w:r>
      <w:r>
        <w:rPr>
          <w:i/>
        </w:rPr>
        <w:t>g</w:t>
      </w:r>
      <w:r>
        <w:t xml:space="preserve">, ODI Working Paper No. 421 </w:t>
      </w:r>
    </w:p>
  </w:footnote>
  <w:footnote w:id="22">
    <w:p w14:paraId="5FB8A660" w14:textId="77777777" w:rsidR="00EE50E0" w:rsidRPr="005E4588" w:rsidRDefault="00EE50E0" w:rsidP="00B8592D">
      <w:pPr>
        <w:pStyle w:val="Leipteksti"/>
        <w:spacing w:after="0" w:line="240" w:lineRule="auto"/>
        <w:jc w:val="both"/>
        <w:rPr>
          <w:rFonts w:ascii="Times New Roman" w:eastAsia="Arial Unicode MS" w:hAnsi="Times New Roman" w:cs="Times New Roman"/>
          <w:color w:val="auto"/>
          <w:sz w:val="20"/>
          <w:szCs w:val="20"/>
          <w:lang w:val="en-US" w:eastAsia="en-US"/>
        </w:rPr>
      </w:pPr>
      <w:r w:rsidRPr="001E22FD">
        <w:rPr>
          <w:u w:val="single"/>
        </w:rPr>
        <w:footnoteRef/>
      </w:r>
      <w:r w:rsidRPr="00B8592D">
        <w:rPr>
          <w:rFonts w:ascii="Trebuchet MS"/>
          <w:lang w:val="en-GB"/>
        </w:rPr>
        <w:t xml:space="preserve"> </w:t>
      </w:r>
      <w:r w:rsidRPr="005E4588">
        <w:rPr>
          <w:rFonts w:ascii="Times New Roman" w:eastAsia="Arial Unicode MS" w:hAnsi="Times New Roman" w:cs="Times New Roman"/>
          <w:color w:val="auto"/>
          <w:sz w:val="20"/>
          <w:szCs w:val="20"/>
          <w:lang w:val="en-US" w:eastAsia="en-US"/>
        </w:rPr>
        <w:t xml:space="preserve">At a minimum, the assessment should be carried out for the key life cycle categories of: children, active age and older persons. Where schemes exist and data is available, the analysis of social protection for active age groups should also include provisions in the case of disability, maternity, unemployment, work injury, survivors and sickness. </w:t>
      </w:r>
    </w:p>
  </w:footnote>
  <w:footnote w:id="23">
    <w:p w14:paraId="49D397C0" w14:textId="77777777" w:rsidR="00EE50E0" w:rsidRPr="0042773A" w:rsidRDefault="00EE50E0" w:rsidP="00B8592D">
      <w:pPr>
        <w:pStyle w:val="FootnoteText"/>
      </w:pPr>
      <w:r w:rsidRPr="001E22FD">
        <w:rPr>
          <w:sz w:val="24"/>
        </w:rPr>
        <w:footnoteRef/>
      </w:r>
      <w:r>
        <w:t xml:space="preserve"> This indicator is different from legal coverage in that it assesses also conditions for the receipt of benefits other than legal coverage. For example, while all employees may be covered by a contributory pension scheme according to the legislation, in practice only those who are registered with the scheme and contribute to the scheme (or are exempt for specific reasons) will be eligible for benefits.</w:t>
      </w:r>
    </w:p>
  </w:footnote>
  <w:footnote w:id="24">
    <w:p w14:paraId="557189A6" w14:textId="77777777" w:rsidR="00EE50E0" w:rsidRPr="00E80525" w:rsidRDefault="00EE50E0" w:rsidP="00B8592D">
      <w:pPr>
        <w:pStyle w:val="FootnoteText"/>
      </w:pPr>
      <w:r w:rsidRPr="001E22FD">
        <w:rPr>
          <w:sz w:val="24"/>
        </w:rPr>
        <w:footnoteRef/>
      </w:r>
      <w:r>
        <w:t xml:space="preserve"> Since benefits for children are often provided as family benefits to the household, it may be difficult to measure the social security coverage for this age group at an individual level in certain countries.   </w:t>
      </w:r>
    </w:p>
  </w:footnote>
  <w:footnote w:id="25">
    <w:p w14:paraId="7FBA8A87" w14:textId="77777777" w:rsidR="00EE50E0" w:rsidRPr="00955722" w:rsidRDefault="00EE50E0" w:rsidP="00B8592D">
      <w:pPr>
        <w:pStyle w:val="FootnoteText"/>
      </w:pPr>
      <w:r w:rsidRPr="001E22FD">
        <w:rPr>
          <w:sz w:val="24"/>
        </w:rPr>
        <w:footnoteRef/>
      </w:r>
      <w:r>
        <w:t xml:space="preserve"> For example, for maternity benefits, the proportion women in child-bearing age entitled to receive maternity benefits in case of pregnancy/motherhood, according to the legislation.</w:t>
      </w:r>
    </w:p>
  </w:footnote>
  <w:footnote w:id="26">
    <w:p w14:paraId="32616C75" w14:textId="77777777" w:rsidR="00EE50E0" w:rsidRPr="00955722" w:rsidRDefault="00EE50E0" w:rsidP="00B8592D">
      <w:pPr>
        <w:pStyle w:val="FootnoteText"/>
      </w:pPr>
      <w:r w:rsidRPr="001E22FD">
        <w:rPr>
          <w:sz w:val="24"/>
        </w:rPr>
        <w:footnoteRef/>
      </w:r>
      <w:r>
        <w:t xml:space="preserve"> For example, for maternity benefits, the proportion of women in child-bearing age effectively entitled to receive maternity benefits in case of pregnancy/motherhood, that is those contributing to a maternity insurance or exempted from contributions, and those effectively covered by non-contributory benefits in case of pregnancy/motherhood.</w:t>
      </w:r>
    </w:p>
  </w:footnote>
  <w:footnote w:id="27">
    <w:p w14:paraId="5E8A9174" w14:textId="77777777" w:rsidR="00EE50E0" w:rsidRPr="00955722" w:rsidRDefault="00EE50E0" w:rsidP="00B8592D">
      <w:pPr>
        <w:pStyle w:val="FootnoteText"/>
      </w:pPr>
      <w:r w:rsidRPr="001E22FD">
        <w:rPr>
          <w:sz w:val="24"/>
        </w:rPr>
        <w:footnoteRef/>
      </w:r>
      <w:r>
        <w:t xml:space="preserve"> For example, for maternity benefits, the proportion of beneficiaries of maternity benefits as a proportion of women in the final stages of pregnancy and recent mothers – as a proxy, this indicator could also be calculated as the number of beneficiaries as a percentage of births in a given year.</w:t>
      </w:r>
    </w:p>
  </w:footnote>
  <w:footnote w:id="28">
    <w:p w14:paraId="2EE6B03C" w14:textId="118638F7" w:rsidR="00EE50E0" w:rsidRPr="00B46EE4" w:rsidRDefault="00EE50E0">
      <w:pPr>
        <w:pStyle w:val="FootnoteText"/>
      </w:pPr>
      <w:r>
        <w:rPr>
          <w:rStyle w:val="FootnoteReference"/>
        </w:rPr>
        <w:footnoteRef/>
      </w:r>
      <w:r>
        <w:t xml:space="preserve"> A complementary indicator is comparing transfers to the poverty or extreme poverty gap (see Cecchini and Madariaga, 2011, </w:t>
      </w:r>
      <w:hyperlink r:id="rId3" w:history="1">
        <w:r w:rsidRPr="002B6684">
          <w:rPr>
            <w:rStyle w:val="Hyperlink"/>
          </w:rPr>
          <w:t>http://repositorio.cepal.org/bitstream/11362/27855/1/S1100263_en.pdf</w:t>
        </w:r>
      </w:hyperlink>
      <w:r>
        <w:t xml:space="preserve"> ).</w:t>
      </w:r>
    </w:p>
  </w:footnote>
  <w:footnote w:id="29">
    <w:p w14:paraId="04FAFDE3" w14:textId="77777777" w:rsidR="00EE50E0" w:rsidRPr="00C00FA8" w:rsidRDefault="00EE50E0" w:rsidP="00B8592D">
      <w:pPr>
        <w:pStyle w:val="FootnoteText"/>
      </w:pPr>
      <w:r w:rsidRPr="001E22FD">
        <w:rPr>
          <w:sz w:val="24"/>
        </w:rPr>
        <w:footnoteRef/>
      </w:r>
      <w:r>
        <w:t xml:space="preserve"> </w:t>
      </w:r>
      <w:r w:rsidRPr="001568A2">
        <w:t xml:space="preserve">Again, this value is higher than other benchmarks, for example the estimated 60$ recommended for lower income countries as a minimum to be able to meet health-related MDG </w:t>
      </w:r>
      <w:r>
        <w:t>targets. This latter target, however focuses on MDGs, i.e. maternal and child health, HIV/AIDs, Malaria and other major diseases and does not provide the needed services to the whole population. Other thresholds such as the 15% of GDP spending target for African states anchored in the Abuja Declaration in 2001 are much more ambitious but have proven difficult for countries to achieve.</w:t>
      </w:r>
    </w:p>
  </w:footnote>
  <w:footnote w:id="30">
    <w:p w14:paraId="2BEAB2C6" w14:textId="77777777" w:rsidR="00EE50E0" w:rsidRDefault="00EE50E0" w:rsidP="00B8592D">
      <w:pPr>
        <w:pStyle w:val="FootnoteText"/>
      </w:pPr>
      <w:r w:rsidRPr="001E22FD">
        <w:rPr>
          <w:color w:val="0000FF"/>
          <w:u w:val="single" w:color="0000FF"/>
        </w:rPr>
        <w:footnoteRef/>
      </w:r>
      <w:r>
        <w:t xml:space="preserve"> </w:t>
      </w:r>
      <w:hyperlink r:id="rId4" w:history="1">
        <w:r w:rsidRPr="001E22FD">
          <w:rPr>
            <w:rStyle w:val="Hyperlink0"/>
          </w:rPr>
          <w:t>http://www.social-protection.org/gimi/gess/ShowRessource.action?ressource.ressourceId=51297</w:t>
        </w:r>
      </w:hyperlink>
    </w:p>
  </w:footnote>
  <w:footnote w:id="31">
    <w:p w14:paraId="07A37F75" w14:textId="23A6B657" w:rsidR="00EE50E0" w:rsidRPr="00E075E6" w:rsidRDefault="00EE50E0">
      <w:pPr>
        <w:pStyle w:val="FootnoteText"/>
        <w:rPr>
          <w:lang w:val="en-GB"/>
        </w:rPr>
      </w:pPr>
      <w:r>
        <w:rPr>
          <w:rStyle w:val="FootnoteReference"/>
        </w:rPr>
        <w:footnoteRef/>
      </w:r>
      <w:r>
        <w:t xml:space="preserve"> </w:t>
      </w:r>
      <w:r>
        <w:rPr>
          <w:lang w:val="en-GB"/>
        </w:rPr>
        <w:t xml:space="preserve">“Methods for Estimating Comparable Prevalence Rates of Food Insecurity Experienced by Adults Throughout the World”, Voices of the Hungry Technical Report, Number 1, April 2016, FAO, Rome </w:t>
      </w:r>
      <w:hyperlink r:id="rId5" w:history="1">
        <w:r w:rsidRPr="00392073">
          <w:rPr>
            <w:rStyle w:val="Hyperlink"/>
            <w:lang w:val="en-GB"/>
          </w:rPr>
          <w:t>http://www.fao.org/3/a-i4830e.pdf</w:t>
        </w:r>
      </w:hyperlink>
      <w:r>
        <w:rPr>
          <w:lang w:val="en-GB"/>
        </w:rPr>
        <w:t xml:space="preserve"> </w:t>
      </w:r>
    </w:p>
  </w:footnote>
  <w:footnote w:id="32">
    <w:p w14:paraId="04EAE0DD" w14:textId="5F2B991A" w:rsidR="00EE50E0" w:rsidRPr="00E075E6" w:rsidRDefault="00EE50E0">
      <w:pPr>
        <w:pStyle w:val="FootnoteText"/>
      </w:pPr>
      <w:r>
        <w:rPr>
          <w:rStyle w:val="FootnoteReference"/>
        </w:rPr>
        <w:footnoteRef/>
      </w:r>
      <w:r>
        <w:t xml:space="preserve"> See: FAO 2104. “Refinements to the FAO Methodology for Estimating the Prevealence of Undernourishment Indicator”, FAO Statistics Division, Working Paper Series, ESS 14-05</w:t>
      </w:r>
    </w:p>
  </w:footnote>
  <w:footnote w:id="33">
    <w:p w14:paraId="575C390D" w14:textId="2068F524" w:rsidR="00EE50E0" w:rsidRPr="00E075E6" w:rsidRDefault="00EE50E0" w:rsidP="00745A13">
      <w:pPr>
        <w:pStyle w:val="FootnoteText"/>
        <w:rPr>
          <w:lang w:val="en-GB"/>
        </w:rPr>
      </w:pPr>
      <w:r>
        <w:rPr>
          <w:rStyle w:val="FootnoteReference"/>
        </w:rPr>
        <w:footnoteRef/>
      </w:r>
      <w:r>
        <w:t xml:space="preserve"> Most recent version: “</w:t>
      </w:r>
      <w:r>
        <w:rPr>
          <w:lang w:val="en-GB"/>
        </w:rPr>
        <w:t xml:space="preserve">The State of Food Insecurity in the World 2015: </w:t>
      </w:r>
      <w:r w:rsidRPr="00745A13">
        <w:rPr>
          <w:lang w:val="en-GB"/>
        </w:rPr>
        <w:t>Meeting the 2015</w:t>
      </w:r>
      <w:r>
        <w:rPr>
          <w:lang w:val="en-GB"/>
        </w:rPr>
        <w:t xml:space="preserve"> </w:t>
      </w:r>
      <w:r w:rsidRPr="00745A13">
        <w:rPr>
          <w:lang w:val="en-GB"/>
        </w:rPr>
        <w:t>international hunger targets:</w:t>
      </w:r>
      <w:r>
        <w:rPr>
          <w:lang w:val="en-GB"/>
        </w:rPr>
        <w:t xml:space="preserve"> </w:t>
      </w:r>
      <w:r w:rsidRPr="00745A13">
        <w:rPr>
          <w:lang w:val="en-GB"/>
        </w:rPr>
        <w:t>taking stock of uneven progress</w:t>
      </w:r>
      <w:r>
        <w:rPr>
          <w:lang w:val="en-GB"/>
        </w:rPr>
        <w:t xml:space="preserve">” </w:t>
      </w:r>
      <w:r w:rsidRPr="00745A13">
        <w:rPr>
          <w:lang w:val="en-GB"/>
        </w:rPr>
        <w:t>http://www.fao.org/3/a-i4646e.pdf</w:t>
      </w:r>
    </w:p>
  </w:footnote>
  <w:footnote w:id="34">
    <w:p w14:paraId="58244913" w14:textId="65C85072" w:rsidR="00EE50E0" w:rsidRDefault="00EE50E0" w:rsidP="00B8592D">
      <w:pPr>
        <w:pStyle w:val="FootnoteText"/>
      </w:pPr>
    </w:p>
  </w:footnote>
  <w:footnote w:id="35">
    <w:p w14:paraId="03143892" w14:textId="77777777" w:rsidR="00EE50E0" w:rsidRPr="001568A2" w:rsidRDefault="00EE50E0" w:rsidP="00B8592D">
      <w:pPr>
        <w:pStyle w:val="FootnoteText"/>
        <w:jc w:val="both"/>
      </w:pPr>
      <w:r w:rsidRPr="001E22FD">
        <w:rPr>
          <w:sz w:val="24"/>
        </w:rPr>
        <w:footnoteRef/>
      </w:r>
      <w:r w:rsidRPr="00344E43">
        <w:t xml:space="preserve"> The principle of collective financing is protected in ILO social security Conventions which affirm that the cost of benefits, as well as expenses for their administration, shall be borne collectively by way of insurance contributions or taxation or both and distributed fairly among the stakeholders (Art 71(1) of Convention No. 102) </w:t>
      </w:r>
    </w:p>
  </w:footnote>
  <w:footnote w:id="36">
    <w:p w14:paraId="39CAE446" w14:textId="77777777" w:rsidR="00EE50E0" w:rsidRPr="001568A2" w:rsidRDefault="00EE50E0" w:rsidP="00B8592D">
      <w:pPr>
        <w:pStyle w:val="FootnoteText"/>
        <w:jc w:val="both"/>
      </w:pPr>
      <w:r w:rsidRPr="001E22FD">
        <w:footnoteRef/>
      </w:r>
      <w:r w:rsidRPr="00344E43">
        <w:t xml:space="preserve"> In the case of contributory schemes, Article 71(2) of Convention no. 102 specifies, that the total share of insurance contributions borne by employees should not exceed 50 per cent, the remaining funds being provided by the contributions from the employers and the sub</w:t>
      </w:r>
      <w:r w:rsidRPr="00FF6813">
        <w:t>sidies from the State</w:t>
      </w:r>
    </w:p>
  </w:footnote>
  <w:footnote w:id="37">
    <w:p w14:paraId="37A423DB" w14:textId="77777777" w:rsidR="00EE50E0" w:rsidRPr="001568A2" w:rsidRDefault="00EE50E0" w:rsidP="00B8592D">
      <w:pPr>
        <w:pStyle w:val="FootnoteText"/>
      </w:pPr>
      <w:r w:rsidRPr="001E22FD">
        <w:rPr>
          <w:sz w:val="24"/>
        </w:rPr>
        <w:footnoteRef/>
      </w:r>
      <w:r>
        <w:t xml:space="preserve"> </w:t>
      </w:r>
      <w:r w:rsidRPr="00344E43">
        <w:t xml:space="preserve">It is important here to also watch out for coercive or unreasonable practices. Enforcement measures of course also have to operate with in the rule of law and respect the rights and dignity of tax payers and contributors </w:t>
      </w:r>
    </w:p>
  </w:footnote>
  <w:footnote w:id="38">
    <w:p w14:paraId="2F004B8C" w14:textId="77777777" w:rsidR="00EE50E0" w:rsidRPr="001568A2" w:rsidRDefault="00EE50E0" w:rsidP="00B8592D">
      <w:pPr>
        <w:pStyle w:val="FootnoteText"/>
        <w:jc w:val="both"/>
      </w:pPr>
      <w:r w:rsidRPr="001E22FD">
        <w:rPr>
          <w:sz w:val="24"/>
        </w:rPr>
        <w:footnoteRef/>
      </w:r>
      <w:r w:rsidRPr="00344E43">
        <w:t xml:space="preserve"> For example, Convention No 102, Art 72(2), Recommendation No. 202, para. 3; See also Recommendation No. 67</w:t>
      </w:r>
    </w:p>
  </w:footnote>
  <w:footnote w:id="39">
    <w:p w14:paraId="395EFC2C" w14:textId="77777777" w:rsidR="00EE50E0" w:rsidRPr="001568A2" w:rsidRDefault="00EE50E0" w:rsidP="00B8592D">
      <w:pPr>
        <w:pStyle w:val="FootnoteText"/>
        <w:jc w:val="both"/>
      </w:pPr>
      <w:r w:rsidRPr="001E22FD">
        <w:rPr>
          <w:sz w:val="24"/>
        </w:rPr>
        <w:footnoteRef/>
      </w:r>
      <w:r w:rsidRPr="00344E43">
        <w:t xml:space="preserve"> Article 71(3) of Convention No. 102</w:t>
      </w:r>
    </w:p>
  </w:footnote>
  <w:footnote w:id="40">
    <w:p w14:paraId="0BFCF450" w14:textId="332404B3" w:rsidR="00EE50E0" w:rsidRDefault="00EE50E0" w:rsidP="00B8592D">
      <w:pPr>
        <w:pStyle w:val="FootnoteText"/>
      </w:pPr>
      <w:r w:rsidRPr="001E22FD">
        <w:rPr>
          <w:sz w:val="24"/>
        </w:rPr>
        <w:footnoteRef/>
      </w:r>
      <w:r>
        <w:t xml:space="preserve"> </w:t>
      </w:r>
      <w:r w:rsidRPr="001E22FD">
        <w:rPr>
          <w:rFonts w:ascii="Cambria" w:hAnsi="Cambria"/>
        </w:rPr>
        <w:t>This requires an agency or institution responsible for the centralisation or at least the coordination of activities related to</w:t>
      </w:r>
      <w:r>
        <w:rPr>
          <w:rFonts w:ascii="Cambria" w:hAnsi="Cambria"/>
        </w:rPr>
        <w:t xml:space="preserve"> the collection of</w:t>
      </w:r>
      <w:r w:rsidRPr="001E22FD">
        <w:rPr>
          <w:rFonts w:ascii="Cambria" w:hAnsi="Cambria"/>
        </w:rPr>
        <w:t xml:space="preserve"> data and information necessary for monitoring and evaluation</w:t>
      </w:r>
    </w:p>
  </w:footnote>
  <w:footnote w:id="41">
    <w:p w14:paraId="023549C1" w14:textId="3A05C83C" w:rsidR="00EE50E0" w:rsidRPr="00D51FF3" w:rsidRDefault="00EE50E0" w:rsidP="00B8592D">
      <w:pPr>
        <w:pStyle w:val="FootnoteText"/>
      </w:pPr>
      <w:r w:rsidRPr="001E22FD">
        <w:rPr>
          <w:sz w:val="24"/>
        </w:rPr>
        <w:footnoteRef/>
      </w:r>
      <w:r>
        <w:t xml:space="preserve"> </w:t>
      </w:r>
      <w:r w:rsidRPr="005D0E79">
        <w:t xml:space="preserve">Emmanuelle St Pierre Guilbault, </w:t>
      </w:r>
      <w:r>
        <w:t>“</w:t>
      </w:r>
      <w:r w:rsidRPr="005D0E79">
        <w:t>A Rule of Law for Social Pro</w:t>
      </w:r>
      <w:r>
        <w:t xml:space="preserve">tection in Developing Countries, </w:t>
      </w:r>
      <w:r w:rsidRPr="005D0E79">
        <w:t>General Principles and Best Practices</w:t>
      </w:r>
      <w:r>
        <w:t>”, 2009 UNPUBLISHED</w:t>
      </w:r>
    </w:p>
  </w:footnote>
  <w:footnote w:id="42">
    <w:p w14:paraId="486D8737" w14:textId="46D44FAA" w:rsidR="00EE50E0" w:rsidRPr="00463FC1" w:rsidRDefault="00EE50E0">
      <w:pPr>
        <w:pStyle w:val="FootnoteText"/>
      </w:pPr>
      <w:r>
        <w:rPr>
          <w:rStyle w:val="FootnoteReference"/>
        </w:rPr>
        <w:footnoteRef/>
      </w:r>
      <w:r>
        <w:rPr>
          <w:lang w:val="en-GB"/>
        </w:rPr>
        <w:t xml:space="preserve">It is important to recognize that </w:t>
      </w:r>
      <w:r w:rsidRPr="00463FC1">
        <w:rPr>
          <w:lang w:val="en-GB"/>
        </w:rPr>
        <w:t>targeting is not only a cost consideration</w:t>
      </w:r>
      <w:r>
        <w:rPr>
          <w:lang w:val="en-GB"/>
        </w:rPr>
        <w:t xml:space="preserve"> but depends on the objective.</w:t>
      </w:r>
      <w:r w:rsidRPr="00463FC1">
        <w:rPr>
          <w:lang w:val="en-GB"/>
        </w:rPr>
        <w:t xml:space="preserve"> If poverty alleviation is considered only, it may sound logical to focus on cost/benefit analysis only</w:t>
      </w:r>
      <w:r>
        <w:rPr>
          <w:lang w:val="en-GB"/>
        </w:rPr>
        <w:t>.</w:t>
      </w:r>
      <w:r w:rsidRPr="00463FC1">
        <w:rPr>
          <w:lang w:val="en-GB"/>
        </w:rPr>
        <w:t xml:space="preserve"> If the question is what particular needs/ contingenc</w:t>
      </w:r>
      <w:r>
        <w:rPr>
          <w:lang w:val="en-GB"/>
        </w:rPr>
        <w:t xml:space="preserve">ies / vulnerabilities should be addressed such as </w:t>
      </w:r>
      <w:r w:rsidRPr="00463FC1">
        <w:rPr>
          <w:lang w:val="en-GB"/>
        </w:rPr>
        <w:t xml:space="preserve">old age indigence, disabled or child exclusion aspects then a categorical approach can be suitable. </w:t>
      </w:r>
      <w:r>
        <w:rPr>
          <w:lang w:val="en-GB"/>
        </w:rPr>
        <w:t xml:space="preserve">The </w:t>
      </w:r>
      <w:r w:rsidRPr="00463FC1">
        <w:rPr>
          <w:lang w:val="en-GB"/>
        </w:rPr>
        <w:t>political economy of the country and</w:t>
      </w:r>
      <w:r>
        <w:rPr>
          <w:lang w:val="en-GB"/>
        </w:rPr>
        <w:t xml:space="preserve"> the social protection needs of the population are more decisive factors than a simple</w:t>
      </w:r>
      <w:r w:rsidRPr="00463FC1">
        <w:rPr>
          <w:lang w:val="en-GB"/>
        </w:rPr>
        <w:t xml:space="preserve"> cost benefit analysis. </w:t>
      </w:r>
      <w:r>
        <w:rPr>
          <w:lang w:val="en-GB"/>
        </w:rPr>
        <w:t>I</w:t>
      </w:r>
      <w:r w:rsidRPr="00463FC1">
        <w:rPr>
          <w:lang w:val="en-GB"/>
        </w:rPr>
        <w:t>f indeed a means test is to be applied</w:t>
      </w:r>
      <w:r>
        <w:rPr>
          <w:lang w:val="en-GB"/>
        </w:rPr>
        <w:t>,</w:t>
      </w:r>
      <w:r w:rsidRPr="00463FC1">
        <w:rPr>
          <w:lang w:val="en-GB"/>
        </w:rPr>
        <w:t xml:space="preserve"> it should involve a discussion on the best means test possible</w:t>
      </w:r>
      <w:r>
        <w:rPr>
          <w:lang w:val="en-GB"/>
        </w:rPr>
        <w:t>,</w:t>
      </w:r>
      <w:r w:rsidRPr="00463FC1">
        <w:rPr>
          <w:lang w:val="en-GB"/>
        </w:rPr>
        <w:t xml:space="preserve"> including considerations of the costs and benefits of proxy meant tests </w:t>
      </w:r>
      <w:r>
        <w:rPr>
          <w:lang w:val="en-GB"/>
        </w:rPr>
        <w:t xml:space="preserve">and its acceptability, accuracy, simplicity and transparency </w:t>
      </w:r>
      <w:r w:rsidRPr="00463FC1">
        <w:rPr>
          <w:lang w:val="en-GB"/>
        </w:rPr>
        <w:t>or other more simple forms</w:t>
      </w:r>
      <w:r>
        <w:rPr>
          <w:lang w:val="en-GB"/>
        </w:rPr>
        <w:t>.</w:t>
      </w:r>
      <w:r>
        <w:t xml:space="preserve"> </w:t>
      </w:r>
    </w:p>
  </w:footnote>
  <w:footnote w:id="43">
    <w:p w14:paraId="70A5FB9A" w14:textId="4EC2126A" w:rsidR="00EE50E0" w:rsidRPr="0042473A" w:rsidRDefault="00EE50E0">
      <w:pPr>
        <w:pStyle w:val="FootnoteText"/>
      </w:pPr>
      <w:r w:rsidRPr="003650F4">
        <w:rPr>
          <w:rStyle w:val="FootnoteReference"/>
        </w:rPr>
        <w:footnoteRef/>
      </w:r>
      <w:r w:rsidRPr="003650F4">
        <w:t xml:space="preserve"> For more detailed information on how to perform a rapid costing, please turn to modules 10-13 of the “Social Protection Assessment-based National Dialogue: A Global Guide” (ILO 2016)</w:t>
      </w:r>
      <w:r>
        <w:t xml:space="preserve"> </w:t>
      </w:r>
    </w:p>
  </w:footnote>
  <w:footnote w:id="44">
    <w:p w14:paraId="515B166D" w14:textId="77777777" w:rsidR="00EE50E0" w:rsidRPr="007B76B6" w:rsidRDefault="00EE50E0" w:rsidP="00B8592D">
      <w:pPr>
        <w:pStyle w:val="FootnoteText"/>
      </w:pPr>
      <w:r w:rsidRPr="001E22FD">
        <w:rPr>
          <w:rFonts w:ascii="Times" w:hAnsi="Times"/>
          <w:sz w:val="24"/>
        </w:rPr>
        <w:footnoteRef/>
      </w:r>
      <w:r>
        <w:t xml:space="preserve"> </w:t>
      </w:r>
      <w:r w:rsidRPr="00344E43">
        <w:t>Such a generic costing framework cannot take into account all the complex interaction of a social protection system such as behavior of citizens, economic developments or performance of the administration; rank scenarios according to societal priorities nor select interventions,</w:t>
      </w:r>
      <w:r w:rsidRPr="00FF6813">
        <w:t xml:space="preserve"> strategies, financing system, or actual mix of public and private responsibilities in the national system; it does not predict the future but rather calculate the most likely financial outcomes based on a number of assumptions;  its credibility depends on the qua</w:t>
      </w:r>
      <w:r>
        <w:t>lity of the data used and its outcomes are very sensitive to key assumptions</w:t>
      </w:r>
    </w:p>
  </w:footnote>
  <w:footnote w:id="45">
    <w:p w14:paraId="2E783EF9" w14:textId="77777777" w:rsidR="00EE50E0" w:rsidRDefault="00EE50E0" w:rsidP="00B8592D">
      <w:pPr>
        <w:pStyle w:val="FootnoteText"/>
      </w:pPr>
      <w:r w:rsidRPr="001E22FD">
        <w:rPr>
          <w:rFonts w:ascii="Times" w:hAnsi="Times"/>
          <w:sz w:val="24"/>
        </w:rPr>
        <w:footnoteRef/>
      </w:r>
      <w:r>
        <w:t xml:space="preserve"> WSPR 2014/15</w:t>
      </w:r>
    </w:p>
  </w:footnote>
  <w:footnote w:id="46">
    <w:p w14:paraId="5F3A0D81" w14:textId="0F277F53" w:rsidR="00EE50E0" w:rsidRPr="0015397F" w:rsidRDefault="00EE50E0">
      <w:pPr>
        <w:pStyle w:val="FootnoteText"/>
      </w:pPr>
      <w:r>
        <w:rPr>
          <w:rStyle w:val="FootnoteReference"/>
        </w:rPr>
        <w:footnoteRef/>
      </w:r>
      <w:r>
        <w:t xml:space="preserve"> </w:t>
      </w:r>
      <w:r>
        <w:rPr>
          <w:lang w:val="en-GB"/>
        </w:rPr>
        <w:t>“</w:t>
      </w:r>
      <w:r w:rsidRPr="00A4033D">
        <w:rPr>
          <w:lang w:val="en-GB"/>
        </w:rPr>
        <w:t>Toward a system of basic cash transfers for children and older persons: An estimation of efforts, impacts and possibilities in Latin America.</w:t>
      </w:r>
      <w:r>
        <w:rPr>
          <w:lang w:val="en-GB"/>
        </w:rPr>
        <w:t>”</w:t>
      </w:r>
      <w:r w:rsidRPr="00A4033D">
        <w:rPr>
          <w:lang w:val="en-GB"/>
        </w:rPr>
        <w:t xml:space="preserve"> </w:t>
      </w:r>
      <w:r>
        <w:t xml:space="preserve">See </w:t>
      </w:r>
      <w:hyperlink r:id="rId6" w:history="1">
        <w:r w:rsidRPr="002B6684">
          <w:rPr>
            <w:rStyle w:val="Hyperlink"/>
          </w:rPr>
          <w:t>http://repositorio.cepal.org/bitstream/11362/37820/1/S1420990_en.pdf</w:t>
        </w:r>
      </w:hyperlink>
    </w:p>
  </w:footnote>
  <w:footnote w:id="47">
    <w:p w14:paraId="03D4A972" w14:textId="77777777" w:rsidR="00EE50E0" w:rsidRPr="00FB4E24" w:rsidRDefault="00EE50E0" w:rsidP="009B2EC7">
      <w:pPr>
        <w:pStyle w:val="FootnoteText"/>
      </w:pPr>
      <w:r>
        <w:rPr>
          <w:rStyle w:val="FootnoteReference"/>
        </w:rPr>
        <w:footnoteRef/>
      </w:r>
      <w:r>
        <w:t xml:space="preserve"> See </w:t>
      </w:r>
      <w:hyperlink r:id="rId7" w:history="1">
        <w:r w:rsidRPr="00DC06FA">
          <w:rPr>
            <w:rStyle w:val="Hyperlink"/>
          </w:rPr>
          <w:t>https://www.wider.unu.edu/project/southmod-simulating-tax-and-benefit-policies-development</w:t>
        </w:r>
      </w:hyperlink>
      <w:r>
        <w:t xml:space="preserve"> </w:t>
      </w:r>
    </w:p>
  </w:footnote>
  <w:footnote w:id="48">
    <w:p w14:paraId="5614AC19" w14:textId="77777777" w:rsidR="00EE50E0" w:rsidRDefault="00EE50E0" w:rsidP="00B8592D">
      <w:pPr>
        <w:pStyle w:val="FootnoteText"/>
      </w:pPr>
      <w:r w:rsidRPr="001E22FD">
        <w:rPr>
          <w:sz w:val="24"/>
        </w:rPr>
        <w:footnoteRef/>
      </w:r>
      <w:r>
        <w:t xml:space="preserve"> G</w:t>
      </w:r>
      <w:r w:rsidRPr="00B55940">
        <w:t>rosh, M., del Ninno, C., Tesliuc, E., and Ouerghi, A. (2008) “For protection and promotion: the design and implementation of effective safety nets ”</w:t>
      </w:r>
      <w:r>
        <w:t>, p. 390</w:t>
      </w:r>
    </w:p>
  </w:footnote>
  <w:footnote w:id="49">
    <w:p w14:paraId="721B2C85" w14:textId="77777777" w:rsidR="00EE50E0" w:rsidRPr="005E4588" w:rsidRDefault="00EE50E0" w:rsidP="00B8592D">
      <w:pPr>
        <w:pStyle w:val="Leipteksti"/>
        <w:rPr>
          <w:rFonts w:ascii="Times New Roman" w:eastAsia="Arial Unicode MS" w:hAnsi="Times New Roman" w:cs="Times New Roman"/>
          <w:color w:val="auto"/>
          <w:sz w:val="20"/>
          <w:szCs w:val="20"/>
          <w:lang w:val="en-US" w:eastAsia="en-US"/>
        </w:rPr>
      </w:pPr>
      <w:r w:rsidRPr="001E22FD">
        <w:footnoteRef/>
      </w:r>
      <w:r w:rsidRPr="00B8592D">
        <w:rPr>
          <w:lang w:val="en-GB"/>
        </w:rPr>
        <w:t xml:space="preserve"> </w:t>
      </w:r>
      <w:r w:rsidRPr="005E4588">
        <w:rPr>
          <w:rFonts w:ascii="Times New Roman" w:eastAsia="Arial Unicode MS" w:hAnsi="Times New Roman" w:cs="Times New Roman"/>
          <w:color w:val="auto"/>
          <w:sz w:val="20"/>
          <w:szCs w:val="20"/>
          <w:lang w:val="en-US" w:eastAsia="en-US"/>
        </w:rPr>
        <w:t xml:space="preserve">Johnson Dias, Janice and Steven Maynard-Moody, “Profit Welfare: Contracts, Conflicts, and the Performance Paradox”, </w:t>
      </w:r>
      <w:r w:rsidRPr="005E4588">
        <w:rPr>
          <w:rFonts w:ascii="Times New Roman" w:eastAsia="Arial Unicode MS" w:hAnsi="Times New Roman" w:cs="Times New Roman"/>
          <w:i/>
          <w:color w:val="auto"/>
          <w:sz w:val="20"/>
          <w:szCs w:val="20"/>
          <w:lang w:val="en-US" w:eastAsia="en-US"/>
        </w:rPr>
        <w:t>Journal of Public Administration Research and Theory</w:t>
      </w:r>
      <w:r w:rsidRPr="005E4588">
        <w:rPr>
          <w:rFonts w:ascii="Times New Roman" w:eastAsia="Arial Unicode MS" w:hAnsi="Times New Roman" w:cs="Times New Roman"/>
          <w:color w:val="auto"/>
          <w:sz w:val="20"/>
          <w:szCs w:val="20"/>
          <w:lang w:val="en-US" w:eastAsia="en-US"/>
        </w:rPr>
        <w:t>: J-PART, 7, No. 2 (Apr 2007), pp. 189-211)</w:t>
      </w:r>
    </w:p>
  </w:footnote>
  <w:footnote w:id="50">
    <w:p w14:paraId="1787EAAC" w14:textId="77777777" w:rsidR="00EE50E0" w:rsidRDefault="00EE50E0" w:rsidP="00B8592D">
      <w:pPr>
        <w:pStyle w:val="FootnoteText"/>
      </w:pPr>
      <w:r w:rsidRPr="001E22FD">
        <w:footnoteRef/>
      </w:r>
      <w:r>
        <w:t xml:space="preserve"> G</w:t>
      </w:r>
      <w:r w:rsidRPr="00B55940">
        <w:t>rosh, M., del Ninno, C., Tesliuc, E., and Ouerghi, A. (2008) “For protection and promotion: the design and implementation of effective safety nets ”</w:t>
      </w:r>
      <w:r>
        <w:t>, p. 392</w:t>
      </w:r>
    </w:p>
  </w:footnote>
  <w:footnote w:id="51">
    <w:p w14:paraId="544281CE" w14:textId="77777777" w:rsidR="00EE50E0" w:rsidRDefault="00EE50E0" w:rsidP="00B8592D">
      <w:pPr>
        <w:pStyle w:val="FootnoteText"/>
      </w:pPr>
      <w:r w:rsidRPr="001E22FD">
        <w:rPr>
          <w:sz w:val="24"/>
        </w:rPr>
        <w:footnoteRef/>
      </w:r>
      <w:r>
        <w:t xml:space="preserve"> Social Security Administration, </w:t>
      </w:r>
      <w:r w:rsidRPr="00573F8B">
        <w:t>Office of Retirement and Disability Policy</w:t>
      </w:r>
      <w:r>
        <w:t xml:space="preserve">, </w:t>
      </w:r>
      <w:r w:rsidRPr="00573F8B">
        <w:t>Office of Research, Evaluation, and Statistics</w:t>
      </w:r>
      <w:r>
        <w:t xml:space="preserve"> (2012), “</w:t>
      </w:r>
      <w:r w:rsidRPr="00573F8B">
        <w:t>Annual Statistical Supplement to the Social Security Bulletin, 2011</w:t>
      </w:r>
      <w:r>
        <w:t>”, SSA Publication No. 13-11700 – n.b.: the averages are own calculations computed across all staff, de-facto claims treatment by claims managers is much higher since of course not all staff actually treat claims</w:t>
      </w:r>
    </w:p>
  </w:footnote>
  <w:footnote w:id="52">
    <w:p w14:paraId="4AAD3F53" w14:textId="77777777" w:rsidR="00EE50E0" w:rsidRDefault="00EE50E0" w:rsidP="007711CC">
      <w:pPr>
        <w:pStyle w:val="FootnoteText"/>
        <w:spacing w:after="120"/>
      </w:pPr>
      <w:r w:rsidRPr="00577595">
        <w:rPr>
          <w:rFonts w:ascii="Times" w:hAnsi="Times"/>
          <w:sz w:val="24"/>
        </w:rPr>
        <w:footnoteRef/>
      </w:r>
      <w:r>
        <w:rPr>
          <w:rFonts w:ascii="Trebuchet MS"/>
        </w:rPr>
        <w:t xml:space="preserve"> </w:t>
      </w:r>
      <w:hyperlink r:id="rId8" w:history="1">
        <w:r>
          <w:rPr>
            <w:rStyle w:val="Hyperlink1"/>
            <w:rFonts w:ascii="Trebuchet MS"/>
          </w:rPr>
          <w:t>http://esa.un.org/unpd/wpp/index.htm</w:t>
        </w:r>
      </w:hyperlink>
    </w:p>
  </w:footnote>
  <w:footnote w:id="53">
    <w:p w14:paraId="73632BC1" w14:textId="77777777" w:rsidR="00EE50E0" w:rsidRDefault="00EE50E0" w:rsidP="007711CC">
      <w:pPr>
        <w:pStyle w:val="FootnoteText"/>
      </w:pPr>
      <w:r>
        <w:rPr>
          <w:rFonts w:ascii="Times" w:eastAsia="Times" w:hAnsi="Times" w:cs="Times"/>
          <w:sz w:val="24"/>
          <w:szCs w:val="24"/>
          <w:vertAlign w:val="superscript"/>
        </w:rPr>
        <w:footnoteRef/>
      </w:r>
      <w:r>
        <w:t xml:space="preserve"> Using a projection model to estimate future populations requires more effort, however the process provides more flexibility to take into account different assumptions and scenarios and more insights of factors influencing the projected population. Financial, Actuarial and Statistical Services Branch of the ILO has developed its population projection model called ILO-POP. The population model ILO-POP largely draws on the methodology developed by the Population Division of the Department for Economic and Social Affairs of the United Nations. The software was developed within the Financial, Actuarial and Statistical Services Branch to ensure compatibility with the other models. The ILO Technical Guide for ILO-POP can be obtained from its website </w:t>
      </w:r>
      <w:hyperlink r:id="rId9" w:history="1">
        <w:r>
          <w:rPr>
            <w:rStyle w:val="Hyperlink1"/>
          </w:rPr>
          <w:t>http://www.ilo.org/public/english//protection/socfas/download/pop_eng1.pdf</w:t>
        </w:r>
      </w:hyperlink>
    </w:p>
  </w:footnote>
  <w:footnote w:id="54">
    <w:p w14:paraId="3E92701E" w14:textId="77777777" w:rsidR="00EE50E0" w:rsidRDefault="00EE50E0" w:rsidP="007711CC">
      <w:pPr>
        <w:pStyle w:val="FootnoteText"/>
      </w:pPr>
      <w:r w:rsidRPr="00577595">
        <w:rPr>
          <w:rFonts w:ascii="Times" w:hAnsi="Times"/>
          <w:sz w:val="24"/>
        </w:rPr>
        <w:footnoteRef/>
      </w:r>
      <w:r>
        <w:t xml:space="preserve"> The most common source to obtain GDP at constant prices is the IMF World economic outlook database (</w:t>
      </w:r>
      <w:r w:rsidRPr="001F65BA">
        <w:t>http://www.imf.org/external/pubs/ft/weo/2014/02/weodata/index.aspx</w:t>
      </w:r>
      <w:r>
        <w:t>)</w:t>
      </w:r>
    </w:p>
  </w:footnote>
  <w:footnote w:id="55">
    <w:p w14:paraId="12E4030C" w14:textId="77777777" w:rsidR="00EE50E0" w:rsidRPr="00577595" w:rsidRDefault="00EE50E0" w:rsidP="007711CC">
      <w:pPr>
        <w:pStyle w:val="FootnoteText"/>
      </w:pPr>
      <w:r w:rsidRPr="00577595">
        <w:footnoteRef/>
      </w:r>
      <w:r w:rsidRPr="00577595">
        <w:t xml:space="preserve"> System of National Accounts 2008, http://unstats.un.org/unsd/nationalaccount/docs/SNA2008.pdf</w:t>
      </w:r>
    </w:p>
  </w:footnote>
  <w:footnote w:id="56">
    <w:p w14:paraId="50559629" w14:textId="77777777" w:rsidR="00EE50E0" w:rsidRDefault="00EE50E0" w:rsidP="007711CC">
      <w:pPr>
        <w:pStyle w:val="FootnoteText"/>
      </w:pPr>
      <w:r w:rsidRPr="00577595">
        <w:footnoteRef/>
      </w:r>
      <w:r>
        <w:t xml:space="preserve"> </w:t>
      </w:r>
      <w:r w:rsidRPr="00DE38BC">
        <w:t>http://www.imf.org/external/pubs/ft/weo/2014/02/weodata/index.aspx</w:t>
      </w:r>
    </w:p>
  </w:footnote>
  <w:footnote w:id="57">
    <w:p w14:paraId="02B0559D" w14:textId="7357E987" w:rsidR="00EE50E0" w:rsidRPr="00D03AA5" w:rsidRDefault="00EE50E0">
      <w:pPr>
        <w:pStyle w:val="FootnoteText"/>
        <w:rPr>
          <w:lang w:val="en-GB"/>
        </w:rPr>
      </w:pPr>
      <w:r>
        <w:rPr>
          <w:rStyle w:val="FootnoteReference"/>
        </w:rPr>
        <w:footnoteRef/>
      </w:r>
      <w:r>
        <w:t xml:space="preserve"> </w:t>
      </w:r>
      <w:r>
        <w:rPr>
          <w:lang w:val="en-GB"/>
        </w:rPr>
        <w:t xml:space="preserve">Available at </w:t>
      </w:r>
      <w:hyperlink r:id="rId10" w:history="1">
        <w:r w:rsidRPr="008E4B35">
          <w:rPr>
            <w:rStyle w:val="Hyperlink"/>
            <w:b/>
            <w:lang w:val="en-GB"/>
          </w:rPr>
          <w:t>http://www.uis.unesco.org/Education/Documents/towards-indicators-for-post-2015-education-framework-nov2014.pdf</w:t>
        </w:r>
      </w:hyperlink>
      <w:r>
        <w:rPr>
          <w:b/>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4739" w14:textId="77777777" w:rsidR="00EE50E0" w:rsidRDefault="00EE50E0" w:rsidP="00C958BC">
    <w:pPr>
      <w:pStyle w:val="Header"/>
      <w:tabs>
        <w:tab w:val="clear" w:pos="9026"/>
        <w:tab w:val="right" w:pos="90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92BA0" w14:textId="77777777" w:rsidR="00EE50E0" w:rsidRDefault="00EE50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E1E12" w14:textId="77777777" w:rsidR="00EE50E0" w:rsidRDefault="00EE50E0" w:rsidP="00D320FB">
    <w:pPr>
      <w:pStyle w:val="Header"/>
      <w:tabs>
        <w:tab w:val="clear" w:pos="9026"/>
        <w:tab w:val="right" w:pos="900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02D2B" w14:textId="77777777" w:rsidR="00EE50E0" w:rsidRDefault="00EE5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403"/>
    <w:multiLevelType w:val="multilevel"/>
    <w:tmpl w:val="28CA3168"/>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 w15:restartNumberingAfterBreak="0">
    <w:nsid w:val="005604FD"/>
    <w:multiLevelType w:val="multilevel"/>
    <w:tmpl w:val="05C46A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0590347"/>
    <w:multiLevelType w:val="multilevel"/>
    <w:tmpl w:val="D832A53E"/>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3" w15:restartNumberingAfterBreak="0">
    <w:nsid w:val="00F02654"/>
    <w:multiLevelType w:val="multilevel"/>
    <w:tmpl w:val="55F88396"/>
    <w:lvl w:ilvl="0">
      <w:numFmt w:val="bullet"/>
      <w:lvlText w:val="−"/>
      <w:lvlJc w:val="left"/>
      <w:pPr>
        <w:tabs>
          <w:tab w:val="num" w:pos="720"/>
        </w:tabs>
        <w:ind w:left="720" w:hanging="360"/>
      </w:pPr>
      <w:rPr>
        <w:rFonts w:ascii="Calibri" w:eastAsia="Calibri" w:hAnsi="Calibri" w:cs="Calibri"/>
        <w:position w:val="0"/>
        <w:sz w:val="22"/>
        <w:szCs w:val="22"/>
        <w:rtl w:val="0"/>
      </w:rPr>
    </w:lvl>
    <w:lvl w:ilvl="1">
      <w:start w:val="1"/>
      <w:numFmt w:val="bullet"/>
      <w:lvlText w:val="o"/>
      <w:lvlJc w:val="left"/>
      <w:pPr>
        <w:tabs>
          <w:tab w:val="num" w:pos="1440"/>
        </w:tabs>
        <w:ind w:left="1440" w:hanging="360"/>
      </w:pPr>
      <w:rPr>
        <w:rFonts w:ascii="Calibri" w:eastAsia="Calibri" w:hAnsi="Calibri" w:cs="Calibri"/>
        <w:position w:val="0"/>
        <w:sz w:val="24"/>
        <w:szCs w:val="24"/>
        <w:rtl w:val="0"/>
      </w:rPr>
    </w:lvl>
    <w:lvl w:ilvl="2">
      <w:start w:val="1"/>
      <w:numFmt w:val="bullet"/>
      <w:lvlText w:val="▪"/>
      <w:lvlJc w:val="left"/>
      <w:pPr>
        <w:tabs>
          <w:tab w:val="num" w:pos="2160"/>
        </w:tabs>
        <w:ind w:left="2160" w:hanging="360"/>
      </w:pPr>
      <w:rPr>
        <w:rFonts w:ascii="Calibri" w:eastAsia="Calibri" w:hAnsi="Calibri" w:cs="Calibri"/>
        <w:position w:val="0"/>
        <w:sz w:val="24"/>
        <w:szCs w:val="24"/>
        <w:rtl w:val="0"/>
      </w:rPr>
    </w:lvl>
    <w:lvl w:ilvl="3">
      <w:start w:val="1"/>
      <w:numFmt w:val="bullet"/>
      <w:lvlText w:val="•"/>
      <w:lvlJc w:val="left"/>
      <w:pPr>
        <w:tabs>
          <w:tab w:val="num" w:pos="2880"/>
        </w:tabs>
        <w:ind w:left="2880" w:hanging="360"/>
      </w:pPr>
      <w:rPr>
        <w:rFonts w:ascii="Calibri" w:eastAsia="Calibri" w:hAnsi="Calibri" w:cs="Calibri"/>
        <w:position w:val="0"/>
        <w:sz w:val="24"/>
        <w:szCs w:val="24"/>
        <w:rtl w:val="0"/>
      </w:rPr>
    </w:lvl>
    <w:lvl w:ilvl="4">
      <w:start w:val="1"/>
      <w:numFmt w:val="bullet"/>
      <w:lvlText w:val="o"/>
      <w:lvlJc w:val="left"/>
      <w:pPr>
        <w:tabs>
          <w:tab w:val="num" w:pos="3600"/>
        </w:tabs>
        <w:ind w:left="3600" w:hanging="360"/>
      </w:pPr>
      <w:rPr>
        <w:rFonts w:ascii="Calibri" w:eastAsia="Calibri" w:hAnsi="Calibri" w:cs="Calibri"/>
        <w:position w:val="0"/>
        <w:sz w:val="24"/>
        <w:szCs w:val="24"/>
        <w:rtl w:val="0"/>
      </w:rPr>
    </w:lvl>
    <w:lvl w:ilvl="5">
      <w:start w:val="1"/>
      <w:numFmt w:val="bullet"/>
      <w:lvlText w:val="▪"/>
      <w:lvlJc w:val="left"/>
      <w:pPr>
        <w:tabs>
          <w:tab w:val="num" w:pos="4320"/>
        </w:tabs>
        <w:ind w:left="4320" w:hanging="360"/>
      </w:pPr>
      <w:rPr>
        <w:rFonts w:ascii="Calibri" w:eastAsia="Calibri" w:hAnsi="Calibri" w:cs="Calibri"/>
        <w:position w:val="0"/>
        <w:sz w:val="24"/>
        <w:szCs w:val="24"/>
        <w:rtl w:val="0"/>
      </w:rPr>
    </w:lvl>
    <w:lvl w:ilvl="6">
      <w:start w:val="1"/>
      <w:numFmt w:val="bullet"/>
      <w:lvlText w:val="•"/>
      <w:lvlJc w:val="left"/>
      <w:pPr>
        <w:tabs>
          <w:tab w:val="num" w:pos="5040"/>
        </w:tabs>
        <w:ind w:left="5040" w:hanging="360"/>
      </w:pPr>
      <w:rPr>
        <w:rFonts w:ascii="Calibri" w:eastAsia="Calibri" w:hAnsi="Calibri" w:cs="Calibri"/>
        <w:position w:val="0"/>
        <w:sz w:val="24"/>
        <w:szCs w:val="24"/>
        <w:rtl w:val="0"/>
      </w:rPr>
    </w:lvl>
    <w:lvl w:ilvl="7">
      <w:start w:val="1"/>
      <w:numFmt w:val="bullet"/>
      <w:lvlText w:val="o"/>
      <w:lvlJc w:val="left"/>
      <w:pPr>
        <w:tabs>
          <w:tab w:val="num" w:pos="5760"/>
        </w:tabs>
        <w:ind w:left="5760" w:hanging="360"/>
      </w:pPr>
      <w:rPr>
        <w:rFonts w:ascii="Calibri" w:eastAsia="Calibri" w:hAnsi="Calibri" w:cs="Calibri"/>
        <w:position w:val="0"/>
        <w:sz w:val="24"/>
        <w:szCs w:val="24"/>
        <w:rtl w:val="0"/>
      </w:rPr>
    </w:lvl>
    <w:lvl w:ilvl="8">
      <w:start w:val="1"/>
      <w:numFmt w:val="bullet"/>
      <w:lvlText w:val="▪"/>
      <w:lvlJc w:val="left"/>
      <w:pPr>
        <w:tabs>
          <w:tab w:val="num" w:pos="6480"/>
        </w:tabs>
        <w:ind w:left="6480" w:hanging="360"/>
      </w:pPr>
      <w:rPr>
        <w:rFonts w:ascii="Calibri" w:eastAsia="Calibri" w:hAnsi="Calibri" w:cs="Calibri"/>
        <w:position w:val="0"/>
        <w:sz w:val="24"/>
        <w:szCs w:val="24"/>
        <w:rtl w:val="0"/>
      </w:rPr>
    </w:lvl>
  </w:abstractNum>
  <w:abstractNum w:abstractNumId="4" w15:restartNumberingAfterBreak="0">
    <w:nsid w:val="03336F63"/>
    <w:multiLevelType w:val="multilevel"/>
    <w:tmpl w:val="D4C66006"/>
    <w:styleLink w:val="List49"/>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 w15:restartNumberingAfterBreak="0">
    <w:nsid w:val="03447284"/>
    <w:multiLevelType w:val="multilevel"/>
    <w:tmpl w:val="045ED97E"/>
    <w:lvl w:ilvl="0">
      <w:numFmt w:val="bullet"/>
      <w:lvlText w:val="•"/>
      <w:lvlJc w:val="left"/>
      <w:pPr>
        <w:tabs>
          <w:tab w:val="num" w:pos="720"/>
        </w:tabs>
        <w:ind w:left="720" w:hanging="360"/>
      </w:pPr>
      <w:rPr>
        <w:rFonts w:ascii="Arial Narrow" w:eastAsia="Arial Narrow" w:hAnsi="Arial Narrow" w:cs="Arial Narrow"/>
        <w:b w:val="0"/>
        <w:bCs w:val="0"/>
        <w:i w:val="0"/>
        <w:iCs w:val="0"/>
        <w:color w:val="000000"/>
        <w:kern w:val="24"/>
        <w:position w:val="0"/>
        <w:sz w:val="22"/>
        <w:szCs w:val="22"/>
        <w:u w:color="000000"/>
        <w:rtl w:val="0"/>
      </w:rPr>
    </w:lvl>
    <w:lvl w:ilvl="1">
      <w:start w:val="1"/>
      <w:numFmt w:val="bullet"/>
      <w:lvlText w:val="•"/>
      <w:lvlJc w:val="left"/>
      <w:pPr>
        <w:tabs>
          <w:tab w:val="num" w:pos="1380"/>
        </w:tabs>
        <w:ind w:left="1380" w:hanging="300"/>
      </w:pPr>
      <w:rPr>
        <w:rFonts w:ascii="Arial Narrow" w:eastAsia="Arial Narrow" w:hAnsi="Arial Narrow" w:cs="Arial Narrow"/>
        <w:b w:val="0"/>
        <w:bCs w:val="0"/>
        <w:i w:val="0"/>
        <w:iCs w:val="0"/>
        <w:color w:val="000000"/>
        <w:kern w:val="24"/>
        <w:position w:val="0"/>
        <w:sz w:val="20"/>
        <w:szCs w:val="20"/>
        <w:u w:color="000000"/>
        <w:rtl w:val="0"/>
      </w:rPr>
    </w:lvl>
    <w:lvl w:ilvl="2">
      <w:start w:val="1"/>
      <w:numFmt w:val="bullet"/>
      <w:lvlText w:val="•"/>
      <w:lvlJc w:val="left"/>
      <w:pPr>
        <w:tabs>
          <w:tab w:val="num" w:pos="2100"/>
        </w:tabs>
        <w:ind w:left="2100" w:hanging="300"/>
      </w:pPr>
      <w:rPr>
        <w:rFonts w:ascii="Arial Narrow" w:eastAsia="Arial Narrow" w:hAnsi="Arial Narrow" w:cs="Arial Narrow"/>
        <w:b w:val="0"/>
        <w:bCs w:val="0"/>
        <w:i w:val="0"/>
        <w:iCs w:val="0"/>
        <w:color w:val="000000"/>
        <w:kern w:val="24"/>
        <w:position w:val="0"/>
        <w:sz w:val="20"/>
        <w:szCs w:val="20"/>
        <w:u w:color="000000"/>
        <w:rtl w:val="0"/>
      </w:rPr>
    </w:lvl>
    <w:lvl w:ilvl="3">
      <w:start w:val="1"/>
      <w:numFmt w:val="bullet"/>
      <w:lvlText w:val="•"/>
      <w:lvlJc w:val="left"/>
      <w:pPr>
        <w:tabs>
          <w:tab w:val="num" w:pos="2820"/>
        </w:tabs>
        <w:ind w:left="2820" w:hanging="300"/>
      </w:pPr>
      <w:rPr>
        <w:rFonts w:ascii="Arial Narrow" w:eastAsia="Arial Narrow" w:hAnsi="Arial Narrow" w:cs="Arial Narrow"/>
        <w:b w:val="0"/>
        <w:bCs w:val="0"/>
        <w:i w:val="0"/>
        <w:iCs w:val="0"/>
        <w:color w:val="000000"/>
        <w:kern w:val="24"/>
        <w:position w:val="0"/>
        <w:sz w:val="20"/>
        <w:szCs w:val="20"/>
        <w:u w:color="000000"/>
        <w:rtl w:val="0"/>
      </w:rPr>
    </w:lvl>
    <w:lvl w:ilvl="4">
      <w:start w:val="1"/>
      <w:numFmt w:val="bullet"/>
      <w:lvlText w:val="•"/>
      <w:lvlJc w:val="left"/>
      <w:pPr>
        <w:tabs>
          <w:tab w:val="num" w:pos="3540"/>
        </w:tabs>
        <w:ind w:left="3540" w:hanging="300"/>
      </w:pPr>
      <w:rPr>
        <w:rFonts w:ascii="Arial Narrow" w:eastAsia="Arial Narrow" w:hAnsi="Arial Narrow" w:cs="Arial Narrow"/>
        <w:b w:val="0"/>
        <w:bCs w:val="0"/>
        <w:i w:val="0"/>
        <w:iCs w:val="0"/>
        <w:color w:val="000000"/>
        <w:kern w:val="24"/>
        <w:position w:val="0"/>
        <w:sz w:val="20"/>
        <w:szCs w:val="20"/>
        <w:u w:color="000000"/>
        <w:rtl w:val="0"/>
      </w:rPr>
    </w:lvl>
    <w:lvl w:ilvl="5">
      <w:start w:val="1"/>
      <w:numFmt w:val="bullet"/>
      <w:lvlText w:val="•"/>
      <w:lvlJc w:val="left"/>
      <w:pPr>
        <w:tabs>
          <w:tab w:val="num" w:pos="4260"/>
        </w:tabs>
        <w:ind w:left="4260" w:hanging="300"/>
      </w:pPr>
      <w:rPr>
        <w:rFonts w:ascii="Arial Narrow" w:eastAsia="Arial Narrow" w:hAnsi="Arial Narrow" w:cs="Arial Narrow"/>
        <w:b w:val="0"/>
        <w:bCs w:val="0"/>
        <w:i w:val="0"/>
        <w:iCs w:val="0"/>
        <w:color w:val="000000"/>
        <w:kern w:val="24"/>
        <w:position w:val="0"/>
        <w:sz w:val="20"/>
        <w:szCs w:val="20"/>
        <w:u w:color="000000"/>
        <w:rtl w:val="0"/>
      </w:rPr>
    </w:lvl>
    <w:lvl w:ilvl="6">
      <w:start w:val="1"/>
      <w:numFmt w:val="bullet"/>
      <w:lvlText w:val="•"/>
      <w:lvlJc w:val="left"/>
      <w:pPr>
        <w:tabs>
          <w:tab w:val="num" w:pos="4980"/>
        </w:tabs>
        <w:ind w:left="4980" w:hanging="300"/>
      </w:pPr>
      <w:rPr>
        <w:rFonts w:ascii="Arial Narrow" w:eastAsia="Arial Narrow" w:hAnsi="Arial Narrow" w:cs="Arial Narrow"/>
        <w:b w:val="0"/>
        <w:bCs w:val="0"/>
        <w:i w:val="0"/>
        <w:iCs w:val="0"/>
        <w:color w:val="000000"/>
        <w:kern w:val="24"/>
        <w:position w:val="0"/>
        <w:sz w:val="20"/>
        <w:szCs w:val="20"/>
        <w:u w:color="000000"/>
        <w:rtl w:val="0"/>
      </w:rPr>
    </w:lvl>
    <w:lvl w:ilvl="7">
      <w:start w:val="1"/>
      <w:numFmt w:val="bullet"/>
      <w:lvlText w:val="•"/>
      <w:lvlJc w:val="left"/>
      <w:pPr>
        <w:tabs>
          <w:tab w:val="num" w:pos="5700"/>
        </w:tabs>
        <w:ind w:left="5700" w:hanging="300"/>
      </w:pPr>
      <w:rPr>
        <w:rFonts w:ascii="Arial Narrow" w:eastAsia="Arial Narrow" w:hAnsi="Arial Narrow" w:cs="Arial Narrow"/>
        <w:b w:val="0"/>
        <w:bCs w:val="0"/>
        <w:i w:val="0"/>
        <w:iCs w:val="0"/>
        <w:color w:val="000000"/>
        <w:kern w:val="24"/>
        <w:position w:val="0"/>
        <w:sz w:val="20"/>
        <w:szCs w:val="20"/>
        <w:u w:color="000000"/>
        <w:rtl w:val="0"/>
      </w:rPr>
    </w:lvl>
    <w:lvl w:ilvl="8">
      <w:start w:val="1"/>
      <w:numFmt w:val="bullet"/>
      <w:lvlText w:val="•"/>
      <w:lvlJc w:val="left"/>
      <w:pPr>
        <w:tabs>
          <w:tab w:val="num" w:pos="6420"/>
        </w:tabs>
        <w:ind w:left="6420" w:hanging="300"/>
      </w:pPr>
      <w:rPr>
        <w:rFonts w:ascii="Arial Narrow" w:eastAsia="Arial Narrow" w:hAnsi="Arial Narrow" w:cs="Arial Narrow"/>
        <w:b w:val="0"/>
        <w:bCs w:val="0"/>
        <w:i w:val="0"/>
        <w:iCs w:val="0"/>
        <w:color w:val="000000"/>
        <w:kern w:val="24"/>
        <w:position w:val="0"/>
        <w:sz w:val="20"/>
        <w:szCs w:val="20"/>
        <w:u w:color="000000"/>
        <w:rtl w:val="0"/>
      </w:rPr>
    </w:lvl>
  </w:abstractNum>
  <w:abstractNum w:abstractNumId="6" w15:restartNumberingAfterBreak="0">
    <w:nsid w:val="037D0D56"/>
    <w:multiLevelType w:val="multilevel"/>
    <w:tmpl w:val="B2B65C92"/>
    <w:styleLink w:val="List6"/>
    <w:lvl w:ilvl="0">
      <w:numFmt w:val="bullet"/>
      <w:lvlText w:val="•"/>
      <w:lvlJc w:val="left"/>
      <w:pPr>
        <w:tabs>
          <w:tab w:val="num" w:pos="720"/>
        </w:tabs>
        <w:ind w:left="720" w:hanging="360"/>
      </w:pPr>
      <w:rPr>
        <w:rFonts w:ascii="Arial Narrow" w:eastAsia="Arial Narrow" w:hAnsi="Arial Narrow" w:cs="Arial Narrow"/>
        <w:b w:val="0"/>
        <w:bCs w:val="0"/>
        <w:i w:val="0"/>
        <w:iCs w:val="0"/>
        <w:color w:val="000000"/>
        <w:kern w:val="24"/>
        <w:position w:val="0"/>
        <w:sz w:val="22"/>
        <w:szCs w:val="22"/>
        <w:u w:color="000000"/>
        <w:rtl w:val="0"/>
      </w:rPr>
    </w:lvl>
    <w:lvl w:ilvl="1">
      <w:start w:val="1"/>
      <w:numFmt w:val="bullet"/>
      <w:lvlText w:val="•"/>
      <w:lvlJc w:val="left"/>
      <w:pPr>
        <w:tabs>
          <w:tab w:val="num" w:pos="1380"/>
        </w:tabs>
        <w:ind w:left="1380" w:hanging="300"/>
      </w:pPr>
      <w:rPr>
        <w:rFonts w:ascii="Arial Narrow" w:eastAsia="Arial Narrow" w:hAnsi="Arial Narrow" w:cs="Arial Narrow"/>
        <w:b w:val="0"/>
        <w:bCs w:val="0"/>
        <w:i w:val="0"/>
        <w:iCs w:val="0"/>
        <w:color w:val="000000"/>
        <w:kern w:val="24"/>
        <w:position w:val="0"/>
        <w:sz w:val="20"/>
        <w:szCs w:val="20"/>
        <w:u w:color="000000"/>
        <w:rtl w:val="0"/>
      </w:rPr>
    </w:lvl>
    <w:lvl w:ilvl="2">
      <w:start w:val="1"/>
      <w:numFmt w:val="bullet"/>
      <w:lvlText w:val="•"/>
      <w:lvlJc w:val="left"/>
      <w:pPr>
        <w:tabs>
          <w:tab w:val="num" w:pos="2100"/>
        </w:tabs>
        <w:ind w:left="2100" w:hanging="300"/>
      </w:pPr>
      <w:rPr>
        <w:rFonts w:ascii="Arial Narrow" w:eastAsia="Arial Narrow" w:hAnsi="Arial Narrow" w:cs="Arial Narrow"/>
        <w:b w:val="0"/>
        <w:bCs w:val="0"/>
        <w:i w:val="0"/>
        <w:iCs w:val="0"/>
        <w:color w:val="000000"/>
        <w:kern w:val="24"/>
        <w:position w:val="0"/>
        <w:sz w:val="20"/>
        <w:szCs w:val="20"/>
        <w:u w:color="000000"/>
        <w:rtl w:val="0"/>
      </w:rPr>
    </w:lvl>
    <w:lvl w:ilvl="3">
      <w:start w:val="1"/>
      <w:numFmt w:val="bullet"/>
      <w:lvlText w:val="•"/>
      <w:lvlJc w:val="left"/>
      <w:pPr>
        <w:tabs>
          <w:tab w:val="num" w:pos="2820"/>
        </w:tabs>
        <w:ind w:left="2820" w:hanging="300"/>
      </w:pPr>
      <w:rPr>
        <w:rFonts w:ascii="Arial Narrow" w:eastAsia="Arial Narrow" w:hAnsi="Arial Narrow" w:cs="Arial Narrow"/>
        <w:b w:val="0"/>
        <w:bCs w:val="0"/>
        <w:i w:val="0"/>
        <w:iCs w:val="0"/>
        <w:color w:val="000000"/>
        <w:kern w:val="24"/>
        <w:position w:val="0"/>
        <w:sz w:val="20"/>
        <w:szCs w:val="20"/>
        <w:u w:color="000000"/>
        <w:rtl w:val="0"/>
      </w:rPr>
    </w:lvl>
    <w:lvl w:ilvl="4">
      <w:start w:val="1"/>
      <w:numFmt w:val="bullet"/>
      <w:lvlText w:val="•"/>
      <w:lvlJc w:val="left"/>
      <w:pPr>
        <w:tabs>
          <w:tab w:val="num" w:pos="3540"/>
        </w:tabs>
        <w:ind w:left="3540" w:hanging="300"/>
      </w:pPr>
      <w:rPr>
        <w:rFonts w:ascii="Arial Narrow" w:eastAsia="Arial Narrow" w:hAnsi="Arial Narrow" w:cs="Arial Narrow"/>
        <w:b w:val="0"/>
        <w:bCs w:val="0"/>
        <w:i w:val="0"/>
        <w:iCs w:val="0"/>
        <w:color w:val="000000"/>
        <w:kern w:val="24"/>
        <w:position w:val="0"/>
        <w:sz w:val="20"/>
        <w:szCs w:val="20"/>
        <w:u w:color="000000"/>
        <w:rtl w:val="0"/>
      </w:rPr>
    </w:lvl>
    <w:lvl w:ilvl="5">
      <w:start w:val="1"/>
      <w:numFmt w:val="bullet"/>
      <w:lvlText w:val="•"/>
      <w:lvlJc w:val="left"/>
      <w:pPr>
        <w:tabs>
          <w:tab w:val="num" w:pos="4260"/>
        </w:tabs>
        <w:ind w:left="4260" w:hanging="300"/>
      </w:pPr>
      <w:rPr>
        <w:rFonts w:ascii="Arial Narrow" w:eastAsia="Arial Narrow" w:hAnsi="Arial Narrow" w:cs="Arial Narrow"/>
        <w:b w:val="0"/>
        <w:bCs w:val="0"/>
        <w:i w:val="0"/>
        <w:iCs w:val="0"/>
        <w:color w:val="000000"/>
        <w:kern w:val="24"/>
        <w:position w:val="0"/>
        <w:sz w:val="20"/>
        <w:szCs w:val="20"/>
        <w:u w:color="000000"/>
        <w:rtl w:val="0"/>
      </w:rPr>
    </w:lvl>
    <w:lvl w:ilvl="6">
      <w:start w:val="1"/>
      <w:numFmt w:val="bullet"/>
      <w:lvlText w:val="•"/>
      <w:lvlJc w:val="left"/>
      <w:pPr>
        <w:tabs>
          <w:tab w:val="num" w:pos="4980"/>
        </w:tabs>
        <w:ind w:left="4980" w:hanging="300"/>
      </w:pPr>
      <w:rPr>
        <w:rFonts w:ascii="Arial Narrow" w:eastAsia="Arial Narrow" w:hAnsi="Arial Narrow" w:cs="Arial Narrow"/>
        <w:b w:val="0"/>
        <w:bCs w:val="0"/>
        <w:i w:val="0"/>
        <w:iCs w:val="0"/>
        <w:color w:val="000000"/>
        <w:kern w:val="24"/>
        <w:position w:val="0"/>
        <w:sz w:val="20"/>
        <w:szCs w:val="20"/>
        <w:u w:color="000000"/>
        <w:rtl w:val="0"/>
      </w:rPr>
    </w:lvl>
    <w:lvl w:ilvl="7">
      <w:start w:val="1"/>
      <w:numFmt w:val="bullet"/>
      <w:lvlText w:val="•"/>
      <w:lvlJc w:val="left"/>
      <w:pPr>
        <w:tabs>
          <w:tab w:val="num" w:pos="5700"/>
        </w:tabs>
        <w:ind w:left="5700" w:hanging="300"/>
      </w:pPr>
      <w:rPr>
        <w:rFonts w:ascii="Arial Narrow" w:eastAsia="Arial Narrow" w:hAnsi="Arial Narrow" w:cs="Arial Narrow"/>
        <w:b w:val="0"/>
        <w:bCs w:val="0"/>
        <w:i w:val="0"/>
        <w:iCs w:val="0"/>
        <w:color w:val="000000"/>
        <w:kern w:val="24"/>
        <w:position w:val="0"/>
        <w:sz w:val="20"/>
        <w:szCs w:val="20"/>
        <w:u w:color="000000"/>
        <w:rtl w:val="0"/>
      </w:rPr>
    </w:lvl>
    <w:lvl w:ilvl="8">
      <w:start w:val="1"/>
      <w:numFmt w:val="bullet"/>
      <w:lvlText w:val="•"/>
      <w:lvlJc w:val="left"/>
      <w:pPr>
        <w:tabs>
          <w:tab w:val="num" w:pos="6420"/>
        </w:tabs>
        <w:ind w:left="6420" w:hanging="300"/>
      </w:pPr>
      <w:rPr>
        <w:rFonts w:ascii="Arial Narrow" w:eastAsia="Arial Narrow" w:hAnsi="Arial Narrow" w:cs="Arial Narrow"/>
        <w:b w:val="0"/>
        <w:bCs w:val="0"/>
        <w:i w:val="0"/>
        <w:iCs w:val="0"/>
        <w:color w:val="000000"/>
        <w:kern w:val="24"/>
        <w:position w:val="0"/>
        <w:sz w:val="20"/>
        <w:szCs w:val="20"/>
        <w:u w:color="000000"/>
        <w:rtl w:val="0"/>
      </w:rPr>
    </w:lvl>
  </w:abstractNum>
  <w:abstractNum w:abstractNumId="7" w15:restartNumberingAfterBreak="0">
    <w:nsid w:val="03AA2D43"/>
    <w:multiLevelType w:val="multilevel"/>
    <w:tmpl w:val="54801DDE"/>
    <w:lvl w:ilvl="0">
      <w:numFmt w:val="bullet"/>
      <w:lvlText w:val="•"/>
      <w:lvlJc w:val="left"/>
      <w:pPr>
        <w:tabs>
          <w:tab w:val="num" w:pos="720"/>
        </w:tabs>
        <w:ind w:left="72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8" w15:restartNumberingAfterBreak="0">
    <w:nsid w:val="03B56822"/>
    <w:multiLevelType w:val="hybridMultilevel"/>
    <w:tmpl w:val="70E0C08C"/>
    <w:lvl w:ilvl="0" w:tplc="EC2CDB4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05744D"/>
    <w:multiLevelType w:val="hybridMultilevel"/>
    <w:tmpl w:val="F8126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44B5152"/>
    <w:multiLevelType w:val="multilevel"/>
    <w:tmpl w:val="12DA9044"/>
    <w:lvl w:ilvl="0">
      <w:start w:val="1"/>
      <w:numFmt w:val="bullet"/>
      <w:lvlText w:val="•"/>
      <w:lvlJc w:val="left"/>
      <w:pPr>
        <w:tabs>
          <w:tab w:val="num" w:pos="720"/>
        </w:tabs>
        <w:ind w:left="720" w:hanging="360"/>
      </w:pPr>
      <w:rPr>
        <w:position w:val="0"/>
        <w:sz w:val="24"/>
        <w:szCs w:val="24"/>
        <w:rtl w:val="0"/>
      </w:rPr>
    </w:lvl>
    <w:lvl w:ilvl="1">
      <w:numFmt w:val="bullet"/>
      <w:lvlText w:val="o"/>
      <w:lvlJc w:val="left"/>
      <w:pPr>
        <w:tabs>
          <w:tab w:val="num" w:pos="1440"/>
        </w:tabs>
        <w:ind w:left="1440" w:hanging="360"/>
      </w:pPr>
      <w:rPr>
        <w:position w:val="0"/>
        <w:sz w:val="22"/>
        <w:szCs w:val="22"/>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1" w15:restartNumberingAfterBreak="0">
    <w:nsid w:val="04CE0FD4"/>
    <w:multiLevelType w:val="multilevel"/>
    <w:tmpl w:val="B96024CA"/>
    <w:styleLink w:val="List40"/>
    <w:lvl w:ilvl="0">
      <w:numFmt w:val="bullet"/>
      <w:lvlText w:val="•"/>
      <w:lvlJc w:val="left"/>
      <w:pPr>
        <w:tabs>
          <w:tab w:val="num" w:pos="356"/>
        </w:tabs>
        <w:ind w:left="356" w:hanging="284"/>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12" w15:restartNumberingAfterBreak="0">
    <w:nsid w:val="080F6912"/>
    <w:multiLevelType w:val="multilevel"/>
    <w:tmpl w:val="4F3643D4"/>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3" w15:restartNumberingAfterBreak="0">
    <w:nsid w:val="0875128F"/>
    <w:multiLevelType w:val="hybridMultilevel"/>
    <w:tmpl w:val="4C107E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092178BA"/>
    <w:multiLevelType w:val="multilevel"/>
    <w:tmpl w:val="8B1E8594"/>
    <w:lvl w:ilvl="0">
      <w:start w:val="1"/>
      <w:numFmt w:val="decimal"/>
      <w:lvlText w:val="%1."/>
      <w:lvlJc w:val="left"/>
      <w:pPr>
        <w:tabs>
          <w:tab w:val="num" w:pos="525"/>
        </w:tabs>
        <w:ind w:left="525" w:hanging="305"/>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976"/>
        </w:tabs>
        <w:ind w:left="976" w:hanging="396"/>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402"/>
        </w:tabs>
        <w:ind w:left="1402" w:hanging="462"/>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894"/>
        </w:tabs>
        <w:ind w:left="1894" w:hanging="594"/>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2386"/>
        </w:tabs>
        <w:ind w:left="2386" w:hanging="726"/>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2878"/>
        </w:tabs>
        <w:ind w:left="2878" w:hanging="858"/>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3370"/>
        </w:tabs>
        <w:ind w:left="3370" w:hanging="99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3862"/>
        </w:tabs>
        <w:ind w:left="3862" w:hanging="1122"/>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4420"/>
        </w:tabs>
        <w:ind w:left="4420" w:hanging="132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15" w15:restartNumberingAfterBreak="0">
    <w:nsid w:val="092204E1"/>
    <w:multiLevelType w:val="multilevel"/>
    <w:tmpl w:val="9940BA48"/>
    <w:lvl w:ilvl="0">
      <w:numFmt w:val="bullet"/>
      <w:lvlText w:val="•"/>
      <w:lvlJc w:val="left"/>
      <w:pPr>
        <w:tabs>
          <w:tab w:val="num" w:pos="720"/>
        </w:tabs>
        <w:ind w:left="72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16" w15:restartNumberingAfterBreak="0">
    <w:nsid w:val="09966C33"/>
    <w:multiLevelType w:val="hybridMultilevel"/>
    <w:tmpl w:val="3A08A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A0F0E23"/>
    <w:multiLevelType w:val="multilevel"/>
    <w:tmpl w:val="0BF2C554"/>
    <w:lvl w:ilvl="0">
      <w:numFmt w:val="bullet"/>
      <w:lvlText w:val="•"/>
      <w:lvlJc w:val="left"/>
      <w:pPr>
        <w:tabs>
          <w:tab w:val="num" w:pos="1080"/>
        </w:tabs>
        <w:ind w:left="1080" w:hanging="360"/>
      </w:pPr>
      <w:rPr>
        <w:rFonts w:ascii="Calibri" w:eastAsia="Calibri" w:hAnsi="Calibri" w:cs="Calibri"/>
        <w:position w:val="0"/>
        <w:sz w:val="22"/>
        <w:szCs w:val="22"/>
        <w:rtl w:val="0"/>
      </w:rPr>
    </w:lvl>
    <w:lvl w:ilvl="1">
      <w:start w:val="1"/>
      <w:numFmt w:val="bullet"/>
      <w:lvlText w:val="o"/>
      <w:lvlJc w:val="left"/>
      <w:pPr>
        <w:tabs>
          <w:tab w:val="num" w:pos="1800"/>
        </w:tabs>
        <w:ind w:left="1800" w:hanging="360"/>
      </w:pPr>
      <w:rPr>
        <w:rFonts w:ascii="Calibri" w:eastAsia="Calibri" w:hAnsi="Calibri" w:cs="Calibri"/>
        <w:position w:val="0"/>
        <w:sz w:val="24"/>
        <w:szCs w:val="24"/>
        <w:rtl w:val="0"/>
      </w:rPr>
    </w:lvl>
    <w:lvl w:ilvl="2">
      <w:start w:val="1"/>
      <w:numFmt w:val="bullet"/>
      <w:lvlText w:val="▪"/>
      <w:lvlJc w:val="left"/>
      <w:pPr>
        <w:tabs>
          <w:tab w:val="num" w:pos="2520"/>
        </w:tabs>
        <w:ind w:left="2520" w:hanging="360"/>
      </w:pPr>
      <w:rPr>
        <w:rFonts w:ascii="Calibri" w:eastAsia="Calibri" w:hAnsi="Calibri" w:cs="Calibri"/>
        <w:position w:val="0"/>
        <w:sz w:val="24"/>
        <w:szCs w:val="24"/>
        <w:rtl w:val="0"/>
      </w:rPr>
    </w:lvl>
    <w:lvl w:ilvl="3">
      <w:start w:val="1"/>
      <w:numFmt w:val="bullet"/>
      <w:lvlText w:val="•"/>
      <w:lvlJc w:val="left"/>
      <w:pPr>
        <w:tabs>
          <w:tab w:val="num" w:pos="3240"/>
        </w:tabs>
        <w:ind w:left="3240" w:hanging="360"/>
      </w:pPr>
      <w:rPr>
        <w:rFonts w:ascii="Calibri" w:eastAsia="Calibri" w:hAnsi="Calibri" w:cs="Calibri"/>
        <w:position w:val="0"/>
        <w:sz w:val="24"/>
        <w:szCs w:val="24"/>
        <w:rtl w:val="0"/>
      </w:rPr>
    </w:lvl>
    <w:lvl w:ilvl="4">
      <w:start w:val="1"/>
      <w:numFmt w:val="bullet"/>
      <w:lvlText w:val="o"/>
      <w:lvlJc w:val="left"/>
      <w:pPr>
        <w:tabs>
          <w:tab w:val="num" w:pos="3960"/>
        </w:tabs>
        <w:ind w:left="3960" w:hanging="360"/>
      </w:pPr>
      <w:rPr>
        <w:rFonts w:ascii="Calibri" w:eastAsia="Calibri" w:hAnsi="Calibri" w:cs="Calibri"/>
        <w:position w:val="0"/>
        <w:sz w:val="24"/>
        <w:szCs w:val="24"/>
        <w:rtl w:val="0"/>
      </w:rPr>
    </w:lvl>
    <w:lvl w:ilvl="5">
      <w:start w:val="1"/>
      <w:numFmt w:val="bullet"/>
      <w:lvlText w:val="▪"/>
      <w:lvlJc w:val="left"/>
      <w:pPr>
        <w:tabs>
          <w:tab w:val="num" w:pos="4680"/>
        </w:tabs>
        <w:ind w:left="4680" w:hanging="360"/>
      </w:pPr>
      <w:rPr>
        <w:rFonts w:ascii="Calibri" w:eastAsia="Calibri" w:hAnsi="Calibri" w:cs="Calibri"/>
        <w:position w:val="0"/>
        <w:sz w:val="24"/>
        <w:szCs w:val="24"/>
        <w:rtl w:val="0"/>
      </w:rPr>
    </w:lvl>
    <w:lvl w:ilvl="6">
      <w:start w:val="1"/>
      <w:numFmt w:val="bullet"/>
      <w:lvlText w:val="•"/>
      <w:lvlJc w:val="left"/>
      <w:pPr>
        <w:tabs>
          <w:tab w:val="num" w:pos="5400"/>
        </w:tabs>
        <w:ind w:left="5400" w:hanging="360"/>
      </w:pPr>
      <w:rPr>
        <w:rFonts w:ascii="Calibri" w:eastAsia="Calibri" w:hAnsi="Calibri" w:cs="Calibri"/>
        <w:position w:val="0"/>
        <w:sz w:val="24"/>
        <w:szCs w:val="24"/>
        <w:rtl w:val="0"/>
      </w:rPr>
    </w:lvl>
    <w:lvl w:ilvl="7">
      <w:start w:val="1"/>
      <w:numFmt w:val="bullet"/>
      <w:lvlText w:val="o"/>
      <w:lvlJc w:val="left"/>
      <w:pPr>
        <w:tabs>
          <w:tab w:val="num" w:pos="6120"/>
        </w:tabs>
        <w:ind w:left="6120" w:hanging="360"/>
      </w:pPr>
      <w:rPr>
        <w:rFonts w:ascii="Calibri" w:eastAsia="Calibri" w:hAnsi="Calibri" w:cs="Calibri"/>
        <w:position w:val="0"/>
        <w:sz w:val="24"/>
        <w:szCs w:val="24"/>
        <w:rtl w:val="0"/>
      </w:rPr>
    </w:lvl>
    <w:lvl w:ilvl="8">
      <w:start w:val="1"/>
      <w:numFmt w:val="bullet"/>
      <w:lvlText w:val="▪"/>
      <w:lvlJc w:val="left"/>
      <w:pPr>
        <w:tabs>
          <w:tab w:val="num" w:pos="6840"/>
        </w:tabs>
        <w:ind w:left="6840" w:hanging="360"/>
      </w:pPr>
      <w:rPr>
        <w:rFonts w:ascii="Calibri" w:eastAsia="Calibri" w:hAnsi="Calibri" w:cs="Calibri"/>
        <w:position w:val="0"/>
        <w:sz w:val="24"/>
        <w:szCs w:val="24"/>
        <w:rtl w:val="0"/>
      </w:rPr>
    </w:lvl>
  </w:abstractNum>
  <w:abstractNum w:abstractNumId="18" w15:restartNumberingAfterBreak="0">
    <w:nsid w:val="0A1734A2"/>
    <w:multiLevelType w:val="multilevel"/>
    <w:tmpl w:val="D5641F7E"/>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9" w15:restartNumberingAfterBreak="0">
    <w:nsid w:val="0B8B02CB"/>
    <w:multiLevelType w:val="multilevel"/>
    <w:tmpl w:val="95542DB0"/>
    <w:styleLink w:val="List18"/>
    <w:lvl w:ilvl="0">
      <w:start w:val="1"/>
      <w:numFmt w:val="decimal"/>
      <w:lvlText w:val="%1)"/>
      <w:lvlJc w:val="left"/>
      <w:pPr>
        <w:tabs>
          <w:tab w:val="num" w:pos="420"/>
        </w:tabs>
        <w:ind w:left="420" w:hanging="360"/>
      </w:pPr>
      <w:rPr>
        <w:rFonts w:ascii="Calibri" w:eastAsia="Calibri" w:hAnsi="Calibri" w:cs="Calibri"/>
        <w:position w:val="0"/>
        <w:sz w:val="24"/>
        <w:szCs w:val="24"/>
        <w:rtl w:val="0"/>
      </w:rPr>
    </w:lvl>
    <w:lvl w:ilvl="1">
      <w:start w:val="1"/>
      <w:numFmt w:val="lowerLetter"/>
      <w:lvlText w:val="%2."/>
      <w:lvlJc w:val="left"/>
      <w:pPr>
        <w:tabs>
          <w:tab w:val="num" w:pos="1140"/>
        </w:tabs>
        <w:ind w:left="1140" w:hanging="360"/>
      </w:pPr>
      <w:rPr>
        <w:rFonts w:ascii="Calibri" w:eastAsia="Calibri" w:hAnsi="Calibri" w:cs="Calibri"/>
        <w:position w:val="0"/>
        <w:sz w:val="24"/>
        <w:szCs w:val="24"/>
        <w:rtl w:val="0"/>
      </w:rPr>
    </w:lvl>
    <w:lvl w:ilvl="2">
      <w:start w:val="1"/>
      <w:numFmt w:val="lowerRoman"/>
      <w:lvlText w:val="%3."/>
      <w:lvlJc w:val="left"/>
      <w:pPr>
        <w:tabs>
          <w:tab w:val="num" w:pos="1860"/>
        </w:tabs>
        <w:ind w:left="1860" w:hanging="296"/>
      </w:pPr>
      <w:rPr>
        <w:rFonts w:ascii="Calibri" w:eastAsia="Calibri" w:hAnsi="Calibri" w:cs="Calibri"/>
        <w:position w:val="0"/>
        <w:sz w:val="24"/>
        <w:szCs w:val="24"/>
        <w:rtl w:val="0"/>
      </w:rPr>
    </w:lvl>
    <w:lvl w:ilvl="3">
      <w:start w:val="1"/>
      <w:numFmt w:val="decimal"/>
      <w:lvlText w:val="%4."/>
      <w:lvlJc w:val="left"/>
      <w:pPr>
        <w:tabs>
          <w:tab w:val="num" w:pos="2580"/>
        </w:tabs>
        <w:ind w:left="2580" w:hanging="360"/>
      </w:pPr>
      <w:rPr>
        <w:rFonts w:ascii="Calibri" w:eastAsia="Calibri" w:hAnsi="Calibri" w:cs="Calibri"/>
        <w:position w:val="0"/>
        <w:sz w:val="24"/>
        <w:szCs w:val="24"/>
        <w:rtl w:val="0"/>
      </w:rPr>
    </w:lvl>
    <w:lvl w:ilvl="4">
      <w:start w:val="1"/>
      <w:numFmt w:val="lowerLetter"/>
      <w:lvlText w:val="%5."/>
      <w:lvlJc w:val="left"/>
      <w:pPr>
        <w:tabs>
          <w:tab w:val="num" w:pos="3300"/>
        </w:tabs>
        <w:ind w:left="3300" w:hanging="360"/>
      </w:pPr>
      <w:rPr>
        <w:rFonts w:ascii="Calibri" w:eastAsia="Calibri" w:hAnsi="Calibri" w:cs="Calibri"/>
        <w:position w:val="0"/>
        <w:sz w:val="24"/>
        <w:szCs w:val="24"/>
        <w:rtl w:val="0"/>
      </w:rPr>
    </w:lvl>
    <w:lvl w:ilvl="5">
      <w:start w:val="1"/>
      <w:numFmt w:val="lowerRoman"/>
      <w:lvlText w:val="%6."/>
      <w:lvlJc w:val="left"/>
      <w:pPr>
        <w:tabs>
          <w:tab w:val="num" w:pos="4020"/>
        </w:tabs>
        <w:ind w:left="4020" w:hanging="296"/>
      </w:pPr>
      <w:rPr>
        <w:rFonts w:ascii="Calibri" w:eastAsia="Calibri" w:hAnsi="Calibri" w:cs="Calibri"/>
        <w:position w:val="0"/>
        <w:sz w:val="24"/>
        <w:szCs w:val="24"/>
        <w:rtl w:val="0"/>
      </w:rPr>
    </w:lvl>
    <w:lvl w:ilvl="6">
      <w:start w:val="1"/>
      <w:numFmt w:val="decimal"/>
      <w:lvlText w:val="%7."/>
      <w:lvlJc w:val="left"/>
      <w:pPr>
        <w:tabs>
          <w:tab w:val="num" w:pos="4740"/>
        </w:tabs>
        <w:ind w:left="4740" w:hanging="360"/>
      </w:pPr>
      <w:rPr>
        <w:rFonts w:ascii="Calibri" w:eastAsia="Calibri" w:hAnsi="Calibri" w:cs="Calibri"/>
        <w:position w:val="0"/>
        <w:sz w:val="24"/>
        <w:szCs w:val="24"/>
        <w:rtl w:val="0"/>
      </w:rPr>
    </w:lvl>
    <w:lvl w:ilvl="7">
      <w:start w:val="1"/>
      <w:numFmt w:val="lowerLetter"/>
      <w:lvlText w:val="%8."/>
      <w:lvlJc w:val="left"/>
      <w:pPr>
        <w:tabs>
          <w:tab w:val="num" w:pos="5460"/>
        </w:tabs>
        <w:ind w:left="5460" w:hanging="360"/>
      </w:pPr>
      <w:rPr>
        <w:rFonts w:ascii="Calibri" w:eastAsia="Calibri" w:hAnsi="Calibri" w:cs="Calibri"/>
        <w:position w:val="0"/>
        <w:sz w:val="24"/>
        <w:szCs w:val="24"/>
        <w:rtl w:val="0"/>
      </w:rPr>
    </w:lvl>
    <w:lvl w:ilvl="8">
      <w:start w:val="1"/>
      <w:numFmt w:val="lowerRoman"/>
      <w:lvlText w:val="%9."/>
      <w:lvlJc w:val="left"/>
      <w:pPr>
        <w:tabs>
          <w:tab w:val="num" w:pos="6180"/>
        </w:tabs>
        <w:ind w:left="6180" w:hanging="296"/>
      </w:pPr>
      <w:rPr>
        <w:rFonts w:ascii="Calibri" w:eastAsia="Calibri" w:hAnsi="Calibri" w:cs="Calibri"/>
        <w:position w:val="0"/>
        <w:sz w:val="24"/>
        <w:szCs w:val="24"/>
        <w:rtl w:val="0"/>
      </w:rPr>
    </w:lvl>
  </w:abstractNum>
  <w:abstractNum w:abstractNumId="20" w15:restartNumberingAfterBreak="0">
    <w:nsid w:val="0C0F3EB7"/>
    <w:multiLevelType w:val="multilevel"/>
    <w:tmpl w:val="5F76B8FA"/>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1" w15:restartNumberingAfterBreak="0">
    <w:nsid w:val="0C1A676A"/>
    <w:multiLevelType w:val="multilevel"/>
    <w:tmpl w:val="2C7CE5E0"/>
    <w:styleLink w:val="List41"/>
    <w:lvl w:ilvl="0">
      <w:start w:val="1"/>
      <w:numFmt w:val="decimal"/>
      <w:lvlText w:val="%1."/>
      <w:lvlJc w:val="left"/>
      <w:pPr>
        <w:tabs>
          <w:tab w:val="num" w:pos="360"/>
        </w:tabs>
        <w:ind w:left="360" w:hanging="360"/>
      </w:pPr>
      <w:rPr>
        <w:color w:val="4F81BD"/>
        <w:position w:val="0"/>
        <w:sz w:val="24"/>
        <w:szCs w:val="24"/>
      </w:rPr>
    </w:lvl>
    <w:lvl w:ilvl="1">
      <w:start w:val="1"/>
      <w:numFmt w:val="decimal"/>
      <w:lvlText w:val="%1.%2."/>
      <w:lvlJc w:val="left"/>
      <w:pPr>
        <w:tabs>
          <w:tab w:val="num" w:pos="831"/>
        </w:tabs>
        <w:ind w:left="831" w:hanging="471"/>
      </w:pPr>
      <w:rPr>
        <w:color w:val="4F81BD"/>
        <w:position w:val="0"/>
        <w:sz w:val="22"/>
        <w:szCs w:val="22"/>
      </w:rPr>
    </w:lvl>
    <w:lvl w:ilvl="2">
      <w:start w:val="1"/>
      <w:numFmt w:val="decimal"/>
      <w:lvlText w:val="%1.%2.%3."/>
      <w:lvlJc w:val="left"/>
      <w:pPr>
        <w:tabs>
          <w:tab w:val="num" w:pos="1224"/>
        </w:tabs>
        <w:ind w:left="1224" w:hanging="504"/>
      </w:pPr>
      <w:rPr>
        <w:color w:val="4F81BD"/>
        <w:position w:val="0"/>
        <w:sz w:val="24"/>
        <w:szCs w:val="24"/>
      </w:rPr>
    </w:lvl>
    <w:lvl w:ilvl="3">
      <w:start w:val="1"/>
      <w:numFmt w:val="decimal"/>
      <w:lvlText w:val="%1.%2.%3.%4."/>
      <w:lvlJc w:val="left"/>
      <w:pPr>
        <w:tabs>
          <w:tab w:val="num" w:pos="1728"/>
        </w:tabs>
        <w:ind w:left="1728" w:hanging="648"/>
      </w:pPr>
      <w:rPr>
        <w:color w:val="4F81BD"/>
        <w:position w:val="0"/>
        <w:sz w:val="24"/>
        <w:szCs w:val="24"/>
      </w:rPr>
    </w:lvl>
    <w:lvl w:ilvl="4">
      <w:start w:val="1"/>
      <w:numFmt w:val="decimal"/>
      <w:lvlText w:val="%1.%2.%3.%4.%5."/>
      <w:lvlJc w:val="left"/>
      <w:pPr>
        <w:tabs>
          <w:tab w:val="num" w:pos="2232"/>
        </w:tabs>
        <w:ind w:left="2232" w:hanging="792"/>
      </w:pPr>
      <w:rPr>
        <w:color w:val="4F81BD"/>
        <w:position w:val="0"/>
        <w:sz w:val="24"/>
        <w:szCs w:val="24"/>
      </w:rPr>
    </w:lvl>
    <w:lvl w:ilvl="5">
      <w:start w:val="1"/>
      <w:numFmt w:val="decimal"/>
      <w:lvlText w:val="%1.%2.%3.%4.%5.%6."/>
      <w:lvlJc w:val="left"/>
      <w:pPr>
        <w:tabs>
          <w:tab w:val="num" w:pos="2736"/>
        </w:tabs>
        <w:ind w:left="2736" w:hanging="936"/>
      </w:pPr>
      <w:rPr>
        <w:color w:val="4F81BD"/>
        <w:position w:val="0"/>
        <w:sz w:val="24"/>
        <w:szCs w:val="24"/>
      </w:rPr>
    </w:lvl>
    <w:lvl w:ilvl="6">
      <w:start w:val="1"/>
      <w:numFmt w:val="decimal"/>
      <w:lvlText w:val="%1.%2.%3.%4.%5.%6.%7."/>
      <w:lvlJc w:val="left"/>
      <w:pPr>
        <w:tabs>
          <w:tab w:val="num" w:pos="3240"/>
        </w:tabs>
        <w:ind w:left="3240" w:hanging="1080"/>
      </w:pPr>
      <w:rPr>
        <w:color w:val="4F81BD"/>
        <w:position w:val="0"/>
        <w:sz w:val="24"/>
        <w:szCs w:val="24"/>
      </w:rPr>
    </w:lvl>
    <w:lvl w:ilvl="7">
      <w:start w:val="1"/>
      <w:numFmt w:val="decimal"/>
      <w:lvlText w:val="%1.%2.%3.%4.%5.%6.%7.%8."/>
      <w:lvlJc w:val="left"/>
      <w:pPr>
        <w:tabs>
          <w:tab w:val="num" w:pos="3744"/>
        </w:tabs>
        <w:ind w:left="3744" w:hanging="1224"/>
      </w:pPr>
      <w:rPr>
        <w:color w:val="4F81BD"/>
        <w:position w:val="0"/>
        <w:sz w:val="24"/>
        <w:szCs w:val="24"/>
      </w:rPr>
    </w:lvl>
    <w:lvl w:ilvl="8">
      <w:start w:val="1"/>
      <w:numFmt w:val="decimal"/>
      <w:lvlText w:val="%1.%2.%3.%4.%5.%6.%7.%8.%9."/>
      <w:lvlJc w:val="left"/>
      <w:pPr>
        <w:tabs>
          <w:tab w:val="num" w:pos="4320"/>
        </w:tabs>
        <w:ind w:left="4320" w:hanging="1440"/>
      </w:pPr>
      <w:rPr>
        <w:color w:val="4F81BD"/>
        <w:position w:val="0"/>
        <w:sz w:val="24"/>
        <w:szCs w:val="24"/>
      </w:rPr>
    </w:lvl>
  </w:abstractNum>
  <w:abstractNum w:abstractNumId="22" w15:restartNumberingAfterBreak="0">
    <w:nsid w:val="0D436C2C"/>
    <w:multiLevelType w:val="multilevel"/>
    <w:tmpl w:val="4734E3DE"/>
    <w:styleLink w:val="List37"/>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
      <w:lvlJc w:val="left"/>
      <w:pPr>
        <w:tabs>
          <w:tab w:val="num" w:pos="1800"/>
        </w:tabs>
        <w:ind w:left="1800" w:hanging="720"/>
      </w:pPr>
      <w:rPr>
        <w:rFonts w:ascii="Times" w:eastAsia="Times" w:hAnsi="Times" w:cs="Times"/>
        <w:position w:val="0"/>
        <w:sz w:val="24"/>
        <w:szCs w:val="24"/>
      </w:rPr>
    </w:lvl>
    <w:lvl w:ilvl="2">
      <w:start w:val="1"/>
      <w:numFmt w:val="lowerRoman"/>
      <w:lvlText w:val="%3."/>
      <w:lvlJc w:val="left"/>
      <w:pPr>
        <w:tabs>
          <w:tab w:val="num" w:pos="2160"/>
        </w:tabs>
        <w:ind w:left="2160" w:hanging="296"/>
      </w:pPr>
      <w:rPr>
        <w:rFonts w:ascii="Times" w:eastAsia="Times" w:hAnsi="Times" w:cs="Times"/>
        <w:position w:val="0"/>
        <w:sz w:val="24"/>
        <w:szCs w:val="24"/>
      </w:rPr>
    </w:lvl>
    <w:lvl w:ilvl="3">
      <w:start w:val="1"/>
      <w:numFmt w:val="decimal"/>
      <w:lvlText w:val="%4."/>
      <w:lvlJc w:val="left"/>
      <w:pPr>
        <w:tabs>
          <w:tab w:val="num" w:pos="2880"/>
        </w:tabs>
        <w:ind w:left="2880" w:hanging="360"/>
      </w:pPr>
      <w:rPr>
        <w:rFonts w:ascii="Times" w:eastAsia="Times" w:hAnsi="Times" w:cs="Times"/>
        <w:position w:val="0"/>
        <w:sz w:val="24"/>
        <w:szCs w:val="24"/>
      </w:rPr>
    </w:lvl>
    <w:lvl w:ilvl="4">
      <w:start w:val="1"/>
      <w:numFmt w:val="lowerLetter"/>
      <w:lvlText w:val="%5."/>
      <w:lvlJc w:val="left"/>
      <w:pPr>
        <w:tabs>
          <w:tab w:val="num" w:pos="3600"/>
        </w:tabs>
        <w:ind w:left="3600" w:hanging="360"/>
      </w:pPr>
      <w:rPr>
        <w:rFonts w:ascii="Times" w:eastAsia="Times" w:hAnsi="Times" w:cs="Times"/>
        <w:position w:val="0"/>
        <w:sz w:val="24"/>
        <w:szCs w:val="24"/>
      </w:rPr>
    </w:lvl>
    <w:lvl w:ilvl="5">
      <w:start w:val="1"/>
      <w:numFmt w:val="lowerRoman"/>
      <w:lvlText w:val="%6."/>
      <w:lvlJc w:val="left"/>
      <w:pPr>
        <w:tabs>
          <w:tab w:val="num" w:pos="4320"/>
        </w:tabs>
        <w:ind w:left="4320" w:hanging="296"/>
      </w:pPr>
      <w:rPr>
        <w:rFonts w:ascii="Times" w:eastAsia="Times" w:hAnsi="Times" w:cs="Times"/>
        <w:position w:val="0"/>
        <w:sz w:val="24"/>
        <w:szCs w:val="24"/>
      </w:rPr>
    </w:lvl>
    <w:lvl w:ilvl="6">
      <w:start w:val="1"/>
      <w:numFmt w:val="decimal"/>
      <w:lvlText w:val="%7."/>
      <w:lvlJc w:val="left"/>
      <w:pPr>
        <w:tabs>
          <w:tab w:val="num" w:pos="5040"/>
        </w:tabs>
        <w:ind w:left="5040" w:hanging="360"/>
      </w:pPr>
      <w:rPr>
        <w:rFonts w:ascii="Times" w:eastAsia="Times" w:hAnsi="Times" w:cs="Times"/>
        <w:position w:val="0"/>
        <w:sz w:val="24"/>
        <w:szCs w:val="24"/>
      </w:rPr>
    </w:lvl>
    <w:lvl w:ilvl="7">
      <w:start w:val="1"/>
      <w:numFmt w:val="lowerLetter"/>
      <w:lvlText w:val="%8."/>
      <w:lvlJc w:val="left"/>
      <w:pPr>
        <w:tabs>
          <w:tab w:val="num" w:pos="5760"/>
        </w:tabs>
        <w:ind w:left="5760" w:hanging="360"/>
      </w:pPr>
      <w:rPr>
        <w:rFonts w:ascii="Times" w:eastAsia="Times" w:hAnsi="Times" w:cs="Times"/>
        <w:position w:val="0"/>
        <w:sz w:val="24"/>
        <w:szCs w:val="24"/>
      </w:rPr>
    </w:lvl>
    <w:lvl w:ilvl="8">
      <w:start w:val="1"/>
      <w:numFmt w:val="lowerRoman"/>
      <w:lvlText w:val="%9."/>
      <w:lvlJc w:val="left"/>
      <w:pPr>
        <w:tabs>
          <w:tab w:val="num" w:pos="6480"/>
        </w:tabs>
        <w:ind w:left="6480" w:hanging="296"/>
      </w:pPr>
      <w:rPr>
        <w:rFonts w:ascii="Times" w:eastAsia="Times" w:hAnsi="Times" w:cs="Times"/>
        <w:position w:val="0"/>
        <w:sz w:val="24"/>
        <w:szCs w:val="24"/>
      </w:rPr>
    </w:lvl>
  </w:abstractNum>
  <w:abstractNum w:abstractNumId="23" w15:restartNumberingAfterBreak="0">
    <w:nsid w:val="0D941841"/>
    <w:multiLevelType w:val="hybridMultilevel"/>
    <w:tmpl w:val="476A2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F3D3B3F"/>
    <w:multiLevelType w:val="multilevel"/>
    <w:tmpl w:val="1C625650"/>
    <w:lvl w:ilvl="0">
      <w:numFmt w:val="bullet"/>
      <w:lvlText w:val="•"/>
      <w:lvlJc w:val="left"/>
      <w:pPr>
        <w:tabs>
          <w:tab w:val="num" w:pos="720"/>
        </w:tabs>
        <w:ind w:left="720" w:hanging="360"/>
      </w:pPr>
      <w:rPr>
        <w:rFonts w:ascii="Calibri" w:eastAsia="Calibri" w:hAnsi="Calibri" w:cs="Calibri"/>
        <w:position w:val="0"/>
        <w:sz w:val="22"/>
        <w:szCs w:val="22"/>
        <w:rtl w:val="0"/>
      </w:rPr>
    </w:lvl>
    <w:lvl w:ilvl="1">
      <w:start w:val="1"/>
      <w:numFmt w:val="bullet"/>
      <w:lvlText w:val="o"/>
      <w:lvlJc w:val="left"/>
      <w:pPr>
        <w:tabs>
          <w:tab w:val="num" w:pos="1440"/>
        </w:tabs>
        <w:ind w:left="1440" w:hanging="360"/>
      </w:pPr>
      <w:rPr>
        <w:rFonts w:ascii="Calibri" w:eastAsia="Calibri" w:hAnsi="Calibri" w:cs="Calibri"/>
        <w:position w:val="0"/>
        <w:sz w:val="24"/>
        <w:szCs w:val="24"/>
        <w:rtl w:val="0"/>
      </w:rPr>
    </w:lvl>
    <w:lvl w:ilvl="2">
      <w:start w:val="1"/>
      <w:numFmt w:val="bullet"/>
      <w:lvlText w:val="▪"/>
      <w:lvlJc w:val="left"/>
      <w:pPr>
        <w:tabs>
          <w:tab w:val="num" w:pos="2160"/>
        </w:tabs>
        <w:ind w:left="2160" w:hanging="360"/>
      </w:pPr>
      <w:rPr>
        <w:rFonts w:ascii="Calibri" w:eastAsia="Calibri" w:hAnsi="Calibri" w:cs="Calibri"/>
        <w:position w:val="0"/>
        <w:sz w:val="24"/>
        <w:szCs w:val="24"/>
        <w:rtl w:val="0"/>
      </w:rPr>
    </w:lvl>
    <w:lvl w:ilvl="3">
      <w:start w:val="1"/>
      <w:numFmt w:val="bullet"/>
      <w:lvlText w:val="•"/>
      <w:lvlJc w:val="left"/>
      <w:pPr>
        <w:tabs>
          <w:tab w:val="num" w:pos="2880"/>
        </w:tabs>
        <w:ind w:left="2880" w:hanging="360"/>
      </w:pPr>
      <w:rPr>
        <w:rFonts w:ascii="Calibri" w:eastAsia="Calibri" w:hAnsi="Calibri" w:cs="Calibri"/>
        <w:position w:val="0"/>
        <w:sz w:val="24"/>
        <w:szCs w:val="24"/>
        <w:rtl w:val="0"/>
      </w:rPr>
    </w:lvl>
    <w:lvl w:ilvl="4">
      <w:start w:val="1"/>
      <w:numFmt w:val="bullet"/>
      <w:lvlText w:val="o"/>
      <w:lvlJc w:val="left"/>
      <w:pPr>
        <w:tabs>
          <w:tab w:val="num" w:pos="3600"/>
        </w:tabs>
        <w:ind w:left="3600" w:hanging="360"/>
      </w:pPr>
      <w:rPr>
        <w:rFonts w:ascii="Calibri" w:eastAsia="Calibri" w:hAnsi="Calibri" w:cs="Calibri"/>
        <w:position w:val="0"/>
        <w:sz w:val="24"/>
        <w:szCs w:val="24"/>
        <w:rtl w:val="0"/>
      </w:rPr>
    </w:lvl>
    <w:lvl w:ilvl="5">
      <w:start w:val="1"/>
      <w:numFmt w:val="bullet"/>
      <w:lvlText w:val="▪"/>
      <w:lvlJc w:val="left"/>
      <w:pPr>
        <w:tabs>
          <w:tab w:val="num" w:pos="4320"/>
        </w:tabs>
        <w:ind w:left="4320" w:hanging="360"/>
      </w:pPr>
      <w:rPr>
        <w:rFonts w:ascii="Calibri" w:eastAsia="Calibri" w:hAnsi="Calibri" w:cs="Calibri"/>
        <w:position w:val="0"/>
        <w:sz w:val="24"/>
        <w:szCs w:val="24"/>
        <w:rtl w:val="0"/>
      </w:rPr>
    </w:lvl>
    <w:lvl w:ilvl="6">
      <w:start w:val="1"/>
      <w:numFmt w:val="bullet"/>
      <w:lvlText w:val="•"/>
      <w:lvlJc w:val="left"/>
      <w:pPr>
        <w:tabs>
          <w:tab w:val="num" w:pos="5040"/>
        </w:tabs>
        <w:ind w:left="5040" w:hanging="360"/>
      </w:pPr>
      <w:rPr>
        <w:rFonts w:ascii="Calibri" w:eastAsia="Calibri" w:hAnsi="Calibri" w:cs="Calibri"/>
        <w:position w:val="0"/>
        <w:sz w:val="24"/>
        <w:szCs w:val="24"/>
        <w:rtl w:val="0"/>
      </w:rPr>
    </w:lvl>
    <w:lvl w:ilvl="7">
      <w:start w:val="1"/>
      <w:numFmt w:val="bullet"/>
      <w:lvlText w:val="o"/>
      <w:lvlJc w:val="left"/>
      <w:pPr>
        <w:tabs>
          <w:tab w:val="num" w:pos="5760"/>
        </w:tabs>
        <w:ind w:left="5760" w:hanging="360"/>
      </w:pPr>
      <w:rPr>
        <w:rFonts w:ascii="Calibri" w:eastAsia="Calibri" w:hAnsi="Calibri" w:cs="Calibri"/>
        <w:position w:val="0"/>
        <w:sz w:val="24"/>
        <w:szCs w:val="24"/>
        <w:rtl w:val="0"/>
      </w:rPr>
    </w:lvl>
    <w:lvl w:ilvl="8">
      <w:start w:val="1"/>
      <w:numFmt w:val="bullet"/>
      <w:lvlText w:val="▪"/>
      <w:lvlJc w:val="left"/>
      <w:pPr>
        <w:tabs>
          <w:tab w:val="num" w:pos="6480"/>
        </w:tabs>
        <w:ind w:left="6480" w:hanging="360"/>
      </w:pPr>
      <w:rPr>
        <w:rFonts w:ascii="Calibri" w:eastAsia="Calibri" w:hAnsi="Calibri" w:cs="Calibri"/>
        <w:position w:val="0"/>
        <w:sz w:val="24"/>
        <w:szCs w:val="24"/>
        <w:rtl w:val="0"/>
      </w:rPr>
    </w:lvl>
  </w:abstractNum>
  <w:abstractNum w:abstractNumId="25" w15:restartNumberingAfterBreak="0">
    <w:nsid w:val="0FAB5428"/>
    <w:multiLevelType w:val="hybridMultilevel"/>
    <w:tmpl w:val="9C52A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FC3623C"/>
    <w:multiLevelType w:val="multilevel"/>
    <w:tmpl w:val="D548AEC4"/>
    <w:styleLink w:val="List22"/>
    <w:lvl w:ilvl="0">
      <w:start w:val="1"/>
      <w:numFmt w:val="lowerRoman"/>
      <w:lvlText w:val="%1."/>
      <w:lvlJc w:val="left"/>
      <w:pPr>
        <w:tabs>
          <w:tab w:val="num" w:pos="720"/>
        </w:tabs>
        <w:ind w:left="720" w:hanging="476"/>
      </w:pPr>
      <w:rPr>
        <w:rFonts w:ascii="Calibri" w:eastAsia="Calibri" w:hAnsi="Calibri" w:cs="Calibri"/>
        <w:position w:val="0"/>
        <w:sz w:val="24"/>
        <w:szCs w:val="24"/>
        <w:rtl w:val="0"/>
      </w:rPr>
    </w:lvl>
    <w:lvl w:ilvl="1">
      <w:start w:val="1"/>
      <w:numFmt w:val="lowerRoman"/>
      <w:lvlText w:val="%2."/>
      <w:lvlJc w:val="left"/>
      <w:pPr>
        <w:tabs>
          <w:tab w:val="num" w:pos="1440"/>
        </w:tabs>
        <w:ind w:left="1440" w:hanging="467"/>
      </w:pPr>
      <w:rPr>
        <w:rFonts w:ascii="Calibri" w:eastAsia="Calibri" w:hAnsi="Calibri" w:cs="Calibri"/>
        <w:position w:val="0"/>
        <w:sz w:val="24"/>
        <w:szCs w:val="24"/>
        <w:rtl w:val="0"/>
      </w:rPr>
    </w:lvl>
    <w:lvl w:ilvl="2">
      <w:start w:val="1"/>
      <w:numFmt w:val="lowerRoman"/>
      <w:lvlText w:val="%3."/>
      <w:lvlJc w:val="left"/>
      <w:pPr>
        <w:tabs>
          <w:tab w:val="num" w:pos="2160"/>
        </w:tabs>
        <w:ind w:left="2160" w:hanging="296"/>
      </w:pPr>
      <w:rPr>
        <w:rFonts w:ascii="Calibri" w:eastAsia="Calibri" w:hAnsi="Calibri" w:cs="Calibri"/>
        <w:position w:val="0"/>
        <w:sz w:val="24"/>
        <w:szCs w:val="24"/>
        <w:rtl w:val="0"/>
      </w:rPr>
    </w:lvl>
    <w:lvl w:ilvl="3">
      <w:start w:val="1"/>
      <w:numFmt w:val="decimal"/>
      <w:lvlText w:val="%4."/>
      <w:lvlJc w:val="left"/>
      <w:pPr>
        <w:tabs>
          <w:tab w:val="num" w:pos="2880"/>
        </w:tabs>
        <w:ind w:left="2880" w:hanging="360"/>
      </w:pPr>
      <w:rPr>
        <w:rFonts w:ascii="Calibri" w:eastAsia="Calibri" w:hAnsi="Calibri" w:cs="Calibri"/>
        <w:position w:val="0"/>
        <w:sz w:val="24"/>
        <w:szCs w:val="24"/>
        <w:rtl w:val="0"/>
      </w:rPr>
    </w:lvl>
    <w:lvl w:ilvl="4">
      <w:start w:val="1"/>
      <w:numFmt w:val="lowerLetter"/>
      <w:lvlText w:val="%5."/>
      <w:lvlJc w:val="left"/>
      <w:pPr>
        <w:tabs>
          <w:tab w:val="num" w:pos="3600"/>
        </w:tabs>
        <w:ind w:left="3600" w:hanging="360"/>
      </w:pPr>
      <w:rPr>
        <w:rFonts w:ascii="Calibri" w:eastAsia="Calibri" w:hAnsi="Calibri" w:cs="Calibri"/>
        <w:position w:val="0"/>
        <w:sz w:val="24"/>
        <w:szCs w:val="24"/>
        <w:rtl w:val="0"/>
      </w:rPr>
    </w:lvl>
    <w:lvl w:ilvl="5">
      <w:start w:val="1"/>
      <w:numFmt w:val="lowerRoman"/>
      <w:lvlText w:val="%6."/>
      <w:lvlJc w:val="left"/>
      <w:pPr>
        <w:tabs>
          <w:tab w:val="num" w:pos="4320"/>
        </w:tabs>
        <w:ind w:left="4320" w:hanging="296"/>
      </w:pPr>
      <w:rPr>
        <w:rFonts w:ascii="Calibri" w:eastAsia="Calibri" w:hAnsi="Calibri" w:cs="Calibri"/>
        <w:position w:val="0"/>
        <w:sz w:val="24"/>
        <w:szCs w:val="24"/>
        <w:rtl w:val="0"/>
      </w:rPr>
    </w:lvl>
    <w:lvl w:ilvl="6">
      <w:start w:val="1"/>
      <w:numFmt w:val="decimal"/>
      <w:lvlText w:val="%7."/>
      <w:lvlJc w:val="left"/>
      <w:pPr>
        <w:tabs>
          <w:tab w:val="num" w:pos="5040"/>
        </w:tabs>
        <w:ind w:left="5040" w:hanging="360"/>
      </w:pPr>
      <w:rPr>
        <w:rFonts w:ascii="Calibri" w:eastAsia="Calibri" w:hAnsi="Calibri" w:cs="Calibri"/>
        <w:position w:val="0"/>
        <w:sz w:val="24"/>
        <w:szCs w:val="24"/>
        <w:rtl w:val="0"/>
      </w:rPr>
    </w:lvl>
    <w:lvl w:ilvl="7">
      <w:start w:val="1"/>
      <w:numFmt w:val="lowerLetter"/>
      <w:lvlText w:val="%8."/>
      <w:lvlJc w:val="left"/>
      <w:pPr>
        <w:tabs>
          <w:tab w:val="num" w:pos="5760"/>
        </w:tabs>
        <w:ind w:left="5760" w:hanging="360"/>
      </w:pPr>
      <w:rPr>
        <w:rFonts w:ascii="Calibri" w:eastAsia="Calibri" w:hAnsi="Calibri" w:cs="Calibri"/>
        <w:position w:val="0"/>
        <w:sz w:val="24"/>
        <w:szCs w:val="24"/>
        <w:rtl w:val="0"/>
      </w:rPr>
    </w:lvl>
    <w:lvl w:ilvl="8">
      <w:start w:val="1"/>
      <w:numFmt w:val="lowerRoman"/>
      <w:lvlText w:val="%9."/>
      <w:lvlJc w:val="left"/>
      <w:pPr>
        <w:tabs>
          <w:tab w:val="num" w:pos="6480"/>
        </w:tabs>
        <w:ind w:left="6480" w:hanging="296"/>
      </w:pPr>
      <w:rPr>
        <w:rFonts w:ascii="Calibri" w:eastAsia="Calibri" w:hAnsi="Calibri" w:cs="Calibri"/>
        <w:position w:val="0"/>
        <w:sz w:val="24"/>
        <w:szCs w:val="24"/>
        <w:rtl w:val="0"/>
      </w:rPr>
    </w:lvl>
  </w:abstractNum>
  <w:abstractNum w:abstractNumId="27" w15:restartNumberingAfterBreak="0">
    <w:nsid w:val="0FC77603"/>
    <w:multiLevelType w:val="multilevel"/>
    <w:tmpl w:val="62664BC6"/>
    <w:lvl w:ilvl="0">
      <w:start w:val="1"/>
      <w:numFmt w:val="decimal"/>
      <w:lvlText w:val="%1."/>
      <w:lvlJc w:val="left"/>
      <w:pPr>
        <w:tabs>
          <w:tab w:val="num" w:pos="550"/>
        </w:tabs>
        <w:ind w:left="55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946"/>
        </w:tabs>
        <w:ind w:left="946" w:hanging="366"/>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402"/>
        </w:tabs>
        <w:ind w:left="1402" w:hanging="462"/>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894"/>
        </w:tabs>
        <w:ind w:left="1894" w:hanging="594"/>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2386"/>
        </w:tabs>
        <w:ind w:left="2386" w:hanging="726"/>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2878"/>
        </w:tabs>
        <w:ind w:left="2878" w:hanging="858"/>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3370"/>
        </w:tabs>
        <w:ind w:left="3370" w:hanging="99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3862"/>
        </w:tabs>
        <w:ind w:left="3862" w:hanging="1122"/>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4420"/>
        </w:tabs>
        <w:ind w:left="4420" w:hanging="132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28" w15:restartNumberingAfterBreak="0">
    <w:nsid w:val="107D3ECD"/>
    <w:multiLevelType w:val="multilevel"/>
    <w:tmpl w:val="0B5E50F2"/>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9" w15:restartNumberingAfterBreak="0">
    <w:nsid w:val="10925CD1"/>
    <w:multiLevelType w:val="hybridMultilevel"/>
    <w:tmpl w:val="FA1243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09A28EB"/>
    <w:multiLevelType w:val="multilevel"/>
    <w:tmpl w:val="D7986126"/>
    <w:styleLink w:val="List16"/>
    <w:lvl w:ilvl="0">
      <w:start w:val="1"/>
      <w:numFmt w:val="lowerLetter"/>
      <w:lvlText w:val="%1)"/>
      <w:lvlJc w:val="left"/>
      <w:pPr>
        <w:tabs>
          <w:tab w:val="num" w:pos="1080"/>
        </w:tabs>
        <w:ind w:left="1080" w:hanging="360"/>
      </w:pPr>
      <w:rPr>
        <w:position w:val="0"/>
        <w:sz w:val="24"/>
        <w:szCs w:val="24"/>
      </w:rPr>
    </w:lvl>
    <w:lvl w:ilvl="1">
      <w:start w:val="1"/>
      <w:numFmt w:val="lowerLetter"/>
      <w:lvlText w:val="%2."/>
      <w:lvlJc w:val="left"/>
      <w:pPr>
        <w:tabs>
          <w:tab w:val="num" w:pos="1800"/>
        </w:tabs>
        <w:ind w:left="1800" w:hanging="360"/>
      </w:pPr>
      <w:rPr>
        <w:position w:val="0"/>
        <w:sz w:val="24"/>
        <w:szCs w:val="24"/>
      </w:rPr>
    </w:lvl>
    <w:lvl w:ilvl="2">
      <w:start w:val="1"/>
      <w:numFmt w:val="lowerRoman"/>
      <w:lvlText w:val="%3."/>
      <w:lvlJc w:val="left"/>
      <w:pPr>
        <w:tabs>
          <w:tab w:val="num" w:pos="2520"/>
        </w:tabs>
        <w:ind w:left="2520" w:hanging="296"/>
      </w:pPr>
      <w:rPr>
        <w:position w:val="0"/>
        <w:sz w:val="24"/>
        <w:szCs w:val="24"/>
      </w:rPr>
    </w:lvl>
    <w:lvl w:ilvl="3">
      <w:start w:val="1"/>
      <w:numFmt w:val="decimal"/>
      <w:lvlText w:val="%4."/>
      <w:lvlJc w:val="left"/>
      <w:pPr>
        <w:tabs>
          <w:tab w:val="num" w:pos="3240"/>
        </w:tabs>
        <w:ind w:left="3240" w:hanging="360"/>
      </w:pPr>
      <w:rPr>
        <w:position w:val="0"/>
        <w:sz w:val="24"/>
        <w:szCs w:val="24"/>
      </w:rPr>
    </w:lvl>
    <w:lvl w:ilvl="4">
      <w:start w:val="1"/>
      <w:numFmt w:val="lowerLetter"/>
      <w:lvlText w:val="%5."/>
      <w:lvlJc w:val="left"/>
      <w:pPr>
        <w:tabs>
          <w:tab w:val="num" w:pos="3960"/>
        </w:tabs>
        <w:ind w:left="3960" w:hanging="360"/>
      </w:pPr>
      <w:rPr>
        <w:position w:val="0"/>
        <w:sz w:val="24"/>
        <w:szCs w:val="24"/>
      </w:rPr>
    </w:lvl>
    <w:lvl w:ilvl="5">
      <w:start w:val="1"/>
      <w:numFmt w:val="lowerRoman"/>
      <w:lvlText w:val="%6."/>
      <w:lvlJc w:val="left"/>
      <w:pPr>
        <w:tabs>
          <w:tab w:val="num" w:pos="4680"/>
        </w:tabs>
        <w:ind w:left="4680" w:hanging="296"/>
      </w:pPr>
      <w:rPr>
        <w:position w:val="0"/>
        <w:sz w:val="24"/>
        <w:szCs w:val="24"/>
      </w:rPr>
    </w:lvl>
    <w:lvl w:ilvl="6">
      <w:start w:val="1"/>
      <w:numFmt w:val="decimal"/>
      <w:lvlText w:val="%7."/>
      <w:lvlJc w:val="left"/>
      <w:pPr>
        <w:tabs>
          <w:tab w:val="num" w:pos="5400"/>
        </w:tabs>
        <w:ind w:left="5400" w:hanging="360"/>
      </w:pPr>
      <w:rPr>
        <w:position w:val="0"/>
        <w:sz w:val="24"/>
        <w:szCs w:val="24"/>
      </w:rPr>
    </w:lvl>
    <w:lvl w:ilvl="7">
      <w:start w:val="1"/>
      <w:numFmt w:val="lowerLetter"/>
      <w:lvlText w:val="%8."/>
      <w:lvlJc w:val="left"/>
      <w:pPr>
        <w:tabs>
          <w:tab w:val="num" w:pos="6120"/>
        </w:tabs>
        <w:ind w:left="6120" w:hanging="360"/>
      </w:pPr>
      <w:rPr>
        <w:position w:val="0"/>
        <w:sz w:val="24"/>
        <w:szCs w:val="24"/>
      </w:rPr>
    </w:lvl>
    <w:lvl w:ilvl="8">
      <w:start w:val="1"/>
      <w:numFmt w:val="lowerRoman"/>
      <w:lvlText w:val="%9."/>
      <w:lvlJc w:val="left"/>
      <w:pPr>
        <w:tabs>
          <w:tab w:val="num" w:pos="6840"/>
        </w:tabs>
        <w:ind w:left="6840" w:hanging="296"/>
      </w:pPr>
      <w:rPr>
        <w:position w:val="0"/>
        <w:sz w:val="24"/>
        <w:szCs w:val="24"/>
      </w:rPr>
    </w:lvl>
  </w:abstractNum>
  <w:abstractNum w:abstractNumId="31" w15:restartNumberingAfterBreak="0">
    <w:nsid w:val="11B041F5"/>
    <w:multiLevelType w:val="multilevel"/>
    <w:tmpl w:val="2A7E91B2"/>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32" w15:restartNumberingAfterBreak="0">
    <w:nsid w:val="12AA2C41"/>
    <w:multiLevelType w:val="multilevel"/>
    <w:tmpl w:val="F94A4D14"/>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33" w15:restartNumberingAfterBreak="0">
    <w:nsid w:val="14AA6742"/>
    <w:multiLevelType w:val="multilevel"/>
    <w:tmpl w:val="1EA64770"/>
    <w:lvl w:ilvl="0">
      <w:start w:val="1"/>
      <w:numFmt w:val="bullet"/>
      <w:lvlText w:val="•"/>
      <w:lvlJc w:val="left"/>
      <w:pPr>
        <w:tabs>
          <w:tab w:val="num" w:pos="720"/>
        </w:tabs>
        <w:ind w:left="720" w:hanging="360"/>
      </w:pPr>
      <w:rPr>
        <w:position w:val="0"/>
        <w:sz w:val="24"/>
        <w:szCs w:val="24"/>
        <w:rtl w:val="0"/>
      </w:rPr>
    </w:lvl>
    <w:lvl w:ilvl="1">
      <w:numFmt w:val="bullet"/>
      <w:lvlText w:val="o"/>
      <w:lvlJc w:val="left"/>
      <w:pPr>
        <w:tabs>
          <w:tab w:val="num" w:pos="1440"/>
        </w:tabs>
        <w:ind w:left="1440" w:hanging="360"/>
      </w:pPr>
      <w:rPr>
        <w:position w:val="0"/>
        <w:sz w:val="22"/>
        <w:szCs w:val="22"/>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4" w15:restartNumberingAfterBreak="0">
    <w:nsid w:val="14B75535"/>
    <w:multiLevelType w:val="multilevel"/>
    <w:tmpl w:val="4760A726"/>
    <w:lvl w:ilvl="0">
      <w:start w:val="1"/>
      <w:numFmt w:val="bullet"/>
      <w:lvlText w:val="•"/>
      <w:lvlJc w:val="left"/>
      <w:pPr>
        <w:tabs>
          <w:tab w:val="num" w:pos="720"/>
        </w:tabs>
        <w:ind w:left="720" w:hanging="360"/>
      </w:pPr>
      <w:rPr>
        <w:position w:val="0"/>
        <w:sz w:val="24"/>
        <w:szCs w:val="24"/>
        <w:rtl w:val="0"/>
      </w:rPr>
    </w:lvl>
    <w:lvl w:ilvl="1">
      <w:numFmt w:val="bullet"/>
      <w:lvlText w:val="o"/>
      <w:lvlJc w:val="left"/>
      <w:pPr>
        <w:tabs>
          <w:tab w:val="num" w:pos="1440"/>
        </w:tabs>
        <w:ind w:left="1440" w:hanging="360"/>
      </w:pPr>
      <w:rPr>
        <w:position w:val="0"/>
        <w:sz w:val="22"/>
        <w:szCs w:val="22"/>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5" w15:restartNumberingAfterBreak="0">
    <w:nsid w:val="151F0CCF"/>
    <w:multiLevelType w:val="hybridMultilevel"/>
    <w:tmpl w:val="4692D3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5563F08"/>
    <w:multiLevelType w:val="hybridMultilevel"/>
    <w:tmpl w:val="C80E722C"/>
    <w:lvl w:ilvl="0" w:tplc="761A6112">
      <w:start w:val="1"/>
      <w:numFmt w:val="bullet"/>
      <w:lvlText w:val="•"/>
      <w:lvlJc w:val="left"/>
      <w:pPr>
        <w:tabs>
          <w:tab w:val="num" w:pos="720"/>
        </w:tabs>
        <w:ind w:left="720" w:hanging="360"/>
      </w:pPr>
      <w:rPr>
        <w:rFonts w:ascii="Arial" w:hAnsi="Arial" w:hint="default"/>
      </w:rPr>
    </w:lvl>
    <w:lvl w:ilvl="1" w:tplc="5BF8A6F2" w:tentative="1">
      <w:start w:val="1"/>
      <w:numFmt w:val="bullet"/>
      <w:lvlText w:val="•"/>
      <w:lvlJc w:val="left"/>
      <w:pPr>
        <w:tabs>
          <w:tab w:val="num" w:pos="1440"/>
        </w:tabs>
        <w:ind w:left="1440" w:hanging="360"/>
      </w:pPr>
      <w:rPr>
        <w:rFonts w:ascii="Arial" w:hAnsi="Arial" w:hint="default"/>
      </w:rPr>
    </w:lvl>
    <w:lvl w:ilvl="2" w:tplc="0E00790C" w:tentative="1">
      <w:start w:val="1"/>
      <w:numFmt w:val="bullet"/>
      <w:lvlText w:val="•"/>
      <w:lvlJc w:val="left"/>
      <w:pPr>
        <w:tabs>
          <w:tab w:val="num" w:pos="2160"/>
        </w:tabs>
        <w:ind w:left="2160" w:hanging="360"/>
      </w:pPr>
      <w:rPr>
        <w:rFonts w:ascii="Arial" w:hAnsi="Arial" w:hint="default"/>
      </w:rPr>
    </w:lvl>
    <w:lvl w:ilvl="3" w:tplc="44FE57CA" w:tentative="1">
      <w:start w:val="1"/>
      <w:numFmt w:val="bullet"/>
      <w:lvlText w:val="•"/>
      <w:lvlJc w:val="left"/>
      <w:pPr>
        <w:tabs>
          <w:tab w:val="num" w:pos="2880"/>
        </w:tabs>
        <w:ind w:left="2880" w:hanging="360"/>
      </w:pPr>
      <w:rPr>
        <w:rFonts w:ascii="Arial" w:hAnsi="Arial" w:hint="default"/>
      </w:rPr>
    </w:lvl>
    <w:lvl w:ilvl="4" w:tplc="3204479C" w:tentative="1">
      <w:start w:val="1"/>
      <w:numFmt w:val="bullet"/>
      <w:lvlText w:val="•"/>
      <w:lvlJc w:val="left"/>
      <w:pPr>
        <w:tabs>
          <w:tab w:val="num" w:pos="3600"/>
        </w:tabs>
        <w:ind w:left="3600" w:hanging="360"/>
      </w:pPr>
      <w:rPr>
        <w:rFonts w:ascii="Arial" w:hAnsi="Arial" w:hint="default"/>
      </w:rPr>
    </w:lvl>
    <w:lvl w:ilvl="5" w:tplc="A104AE0C" w:tentative="1">
      <w:start w:val="1"/>
      <w:numFmt w:val="bullet"/>
      <w:lvlText w:val="•"/>
      <w:lvlJc w:val="left"/>
      <w:pPr>
        <w:tabs>
          <w:tab w:val="num" w:pos="4320"/>
        </w:tabs>
        <w:ind w:left="4320" w:hanging="360"/>
      </w:pPr>
      <w:rPr>
        <w:rFonts w:ascii="Arial" w:hAnsi="Arial" w:hint="default"/>
      </w:rPr>
    </w:lvl>
    <w:lvl w:ilvl="6" w:tplc="B42A4F92" w:tentative="1">
      <w:start w:val="1"/>
      <w:numFmt w:val="bullet"/>
      <w:lvlText w:val="•"/>
      <w:lvlJc w:val="left"/>
      <w:pPr>
        <w:tabs>
          <w:tab w:val="num" w:pos="5040"/>
        </w:tabs>
        <w:ind w:left="5040" w:hanging="360"/>
      </w:pPr>
      <w:rPr>
        <w:rFonts w:ascii="Arial" w:hAnsi="Arial" w:hint="default"/>
      </w:rPr>
    </w:lvl>
    <w:lvl w:ilvl="7" w:tplc="FEF81AA8" w:tentative="1">
      <w:start w:val="1"/>
      <w:numFmt w:val="bullet"/>
      <w:lvlText w:val="•"/>
      <w:lvlJc w:val="left"/>
      <w:pPr>
        <w:tabs>
          <w:tab w:val="num" w:pos="5760"/>
        </w:tabs>
        <w:ind w:left="5760" w:hanging="360"/>
      </w:pPr>
      <w:rPr>
        <w:rFonts w:ascii="Arial" w:hAnsi="Arial" w:hint="default"/>
      </w:rPr>
    </w:lvl>
    <w:lvl w:ilvl="8" w:tplc="F6B4E93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160567DC"/>
    <w:multiLevelType w:val="multilevel"/>
    <w:tmpl w:val="3A8A2CAE"/>
    <w:styleLink w:val="List1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8" w15:restartNumberingAfterBreak="0">
    <w:nsid w:val="165F7663"/>
    <w:multiLevelType w:val="multilevel"/>
    <w:tmpl w:val="F72C0172"/>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39" w15:restartNumberingAfterBreak="0">
    <w:nsid w:val="16697FE9"/>
    <w:multiLevelType w:val="multilevel"/>
    <w:tmpl w:val="A80A1FEA"/>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0" w15:restartNumberingAfterBreak="0">
    <w:nsid w:val="16A01B87"/>
    <w:multiLevelType w:val="multilevel"/>
    <w:tmpl w:val="67104CBE"/>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Times" w:eastAsia="Times" w:hAnsi="Times" w:cs="Times"/>
        <w:position w:val="0"/>
        <w:sz w:val="24"/>
        <w:szCs w:val="24"/>
      </w:rPr>
    </w:lvl>
    <w:lvl w:ilvl="2">
      <w:start w:val="1"/>
      <w:numFmt w:val="bullet"/>
      <w:lvlText w:val="▪"/>
      <w:lvlJc w:val="left"/>
      <w:pPr>
        <w:tabs>
          <w:tab w:val="num" w:pos="2160"/>
        </w:tabs>
        <w:ind w:left="2160" w:hanging="360"/>
      </w:pPr>
      <w:rPr>
        <w:rFonts w:ascii="Times" w:eastAsia="Times" w:hAnsi="Times" w:cs="Times"/>
        <w:position w:val="0"/>
        <w:sz w:val="24"/>
        <w:szCs w:val="24"/>
      </w:rPr>
    </w:lvl>
    <w:lvl w:ilvl="3">
      <w:start w:val="1"/>
      <w:numFmt w:val="bullet"/>
      <w:lvlText w:val="•"/>
      <w:lvlJc w:val="left"/>
      <w:pPr>
        <w:tabs>
          <w:tab w:val="num" w:pos="2880"/>
        </w:tabs>
        <w:ind w:left="2880" w:hanging="360"/>
      </w:pPr>
      <w:rPr>
        <w:rFonts w:ascii="Times" w:eastAsia="Times" w:hAnsi="Times" w:cs="Times"/>
        <w:position w:val="0"/>
        <w:sz w:val="24"/>
        <w:szCs w:val="24"/>
      </w:rPr>
    </w:lvl>
    <w:lvl w:ilvl="4">
      <w:start w:val="1"/>
      <w:numFmt w:val="bullet"/>
      <w:lvlText w:val="o"/>
      <w:lvlJc w:val="left"/>
      <w:pPr>
        <w:tabs>
          <w:tab w:val="num" w:pos="3600"/>
        </w:tabs>
        <w:ind w:left="3600" w:hanging="360"/>
      </w:pPr>
      <w:rPr>
        <w:rFonts w:ascii="Times" w:eastAsia="Times" w:hAnsi="Times" w:cs="Times"/>
        <w:position w:val="0"/>
        <w:sz w:val="24"/>
        <w:szCs w:val="24"/>
      </w:rPr>
    </w:lvl>
    <w:lvl w:ilvl="5">
      <w:start w:val="1"/>
      <w:numFmt w:val="bullet"/>
      <w:lvlText w:val="▪"/>
      <w:lvlJc w:val="left"/>
      <w:pPr>
        <w:tabs>
          <w:tab w:val="num" w:pos="4320"/>
        </w:tabs>
        <w:ind w:left="4320" w:hanging="360"/>
      </w:pPr>
      <w:rPr>
        <w:rFonts w:ascii="Times" w:eastAsia="Times" w:hAnsi="Times" w:cs="Times"/>
        <w:position w:val="0"/>
        <w:sz w:val="24"/>
        <w:szCs w:val="24"/>
      </w:rPr>
    </w:lvl>
    <w:lvl w:ilvl="6">
      <w:start w:val="1"/>
      <w:numFmt w:val="bullet"/>
      <w:lvlText w:val="•"/>
      <w:lvlJc w:val="left"/>
      <w:pPr>
        <w:tabs>
          <w:tab w:val="num" w:pos="5040"/>
        </w:tabs>
        <w:ind w:left="5040" w:hanging="360"/>
      </w:pPr>
      <w:rPr>
        <w:rFonts w:ascii="Times" w:eastAsia="Times" w:hAnsi="Times" w:cs="Times"/>
        <w:position w:val="0"/>
        <w:sz w:val="24"/>
        <w:szCs w:val="24"/>
      </w:rPr>
    </w:lvl>
    <w:lvl w:ilvl="7">
      <w:start w:val="1"/>
      <w:numFmt w:val="bullet"/>
      <w:lvlText w:val="o"/>
      <w:lvlJc w:val="left"/>
      <w:pPr>
        <w:tabs>
          <w:tab w:val="num" w:pos="5760"/>
        </w:tabs>
        <w:ind w:left="5760" w:hanging="360"/>
      </w:pPr>
      <w:rPr>
        <w:rFonts w:ascii="Times" w:eastAsia="Times" w:hAnsi="Times" w:cs="Times"/>
        <w:position w:val="0"/>
        <w:sz w:val="24"/>
        <w:szCs w:val="24"/>
      </w:rPr>
    </w:lvl>
    <w:lvl w:ilvl="8">
      <w:start w:val="1"/>
      <w:numFmt w:val="bullet"/>
      <w:lvlText w:val="▪"/>
      <w:lvlJc w:val="left"/>
      <w:pPr>
        <w:tabs>
          <w:tab w:val="num" w:pos="6480"/>
        </w:tabs>
        <w:ind w:left="6480" w:hanging="360"/>
      </w:pPr>
      <w:rPr>
        <w:rFonts w:ascii="Times" w:eastAsia="Times" w:hAnsi="Times" w:cs="Times"/>
        <w:position w:val="0"/>
        <w:sz w:val="24"/>
        <w:szCs w:val="24"/>
      </w:rPr>
    </w:lvl>
  </w:abstractNum>
  <w:abstractNum w:abstractNumId="41" w15:restartNumberingAfterBreak="0">
    <w:nsid w:val="182F7972"/>
    <w:multiLevelType w:val="multilevel"/>
    <w:tmpl w:val="DD78EA5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2" w15:restartNumberingAfterBreak="0">
    <w:nsid w:val="187E465C"/>
    <w:multiLevelType w:val="hybridMultilevel"/>
    <w:tmpl w:val="E6528C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1B791702"/>
    <w:multiLevelType w:val="hybridMultilevel"/>
    <w:tmpl w:val="C11A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BC9339C"/>
    <w:multiLevelType w:val="multilevel"/>
    <w:tmpl w:val="3E68B132"/>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5" w15:restartNumberingAfterBreak="0">
    <w:nsid w:val="1BF0757B"/>
    <w:multiLevelType w:val="multilevel"/>
    <w:tmpl w:val="6E7E778C"/>
    <w:lvl w:ilvl="0">
      <w:numFmt w:val="bullet"/>
      <w:lvlText w:val="•"/>
      <w:lvlJc w:val="left"/>
      <w:pPr>
        <w:tabs>
          <w:tab w:val="num" w:pos="720"/>
        </w:tabs>
        <w:ind w:left="720" w:hanging="360"/>
      </w:pPr>
      <w:rPr>
        <w:rFonts w:ascii="Calibri" w:eastAsia="Calibri" w:hAnsi="Calibri" w:cs="Calibri"/>
        <w:position w:val="0"/>
        <w:sz w:val="22"/>
        <w:szCs w:val="22"/>
        <w:rtl w:val="0"/>
      </w:rPr>
    </w:lvl>
    <w:lvl w:ilvl="1">
      <w:start w:val="1"/>
      <w:numFmt w:val="bullet"/>
      <w:lvlText w:val="o"/>
      <w:lvlJc w:val="left"/>
      <w:pPr>
        <w:tabs>
          <w:tab w:val="num" w:pos="1440"/>
        </w:tabs>
        <w:ind w:left="1440" w:hanging="360"/>
      </w:pPr>
      <w:rPr>
        <w:rFonts w:ascii="Calibri" w:eastAsia="Calibri" w:hAnsi="Calibri" w:cs="Calibri"/>
        <w:position w:val="0"/>
        <w:sz w:val="24"/>
        <w:szCs w:val="24"/>
        <w:rtl w:val="0"/>
      </w:rPr>
    </w:lvl>
    <w:lvl w:ilvl="2">
      <w:start w:val="1"/>
      <w:numFmt w:val="bullet"/>
      <w:lvlText w:val="▪"/>
      <w:lvlJc w:val="left"/>
      <w:pPr>
        <w:tabs>
          <w:tab w:val="num" w:pos="2160"/>
        </w:tabs>
        <w:ind w:left="2160" w:hanging="360"/>
      </w:pPr>
      <w:rPr>
        <w:rFonts w:ascii="Calibri" w:eastAsia="Calibri" w:hAnsi="Calibri" w:cs="Calibri"/>
        <w:position w:val="0"/>
        <w:sz w:val="24"/>
        <w:szCs w:val="24"/>
        <w:rtl w:val="0"/>
      </w:rPr>
    </w:lvl>
    <w:lvl w:ilvl="3">
      <w:start w:val="1"/>
      <w:numFmt w:val="bullet"/>
      <w:lvlText w:val="•"/>
      <w:lvlJc w:val="left"/>
      <w:pPr>
        <w:tabs>
          <w:tab w:val="num" w:pos="2880"/>
        </w:tabs>
        <w:ind w:left="2880" w:hanging="360"/>
      </w:pPr>
      <w:rPr>
        <w:rFonts w:ascii="Calibri" w:eastAsia="Calibri" w:hAnsi="Calibri" w:cs="Calibri"/>
        <w:position w:val="0"/>
        <w:sz w:val="24"/>
        <w:szCs w:val="24"/>
        <w:rtl w:val="0"/>
      </w:rPr>
    </w:lvl>
    <w:lvl w:ilvl="4">
      <w:start w:val="1"/>
      <w:numFmt w:val="bullet"/>
      <w:lvlText w:val="o"/>
      <w:lvlJc w:val="left"/>
      <w:pPr>
        <w:tabs>
          <w:tab w:val="num" w:pos="3600"/>
        </w:tabs>
        <w:ind w:left="3600" w:hanging="360"/>
      </w:pPr>
      <w:rPr>
        <w:rFonts w:ascii="Calibri" w:eastAsia="Calibri" w:hAnsi="Calibri" w:cs="Calibri"/>
        <w:position w:val="0"/>
        <w:sz w:val="24"/>
        <w:szCs w:val="24"/>
        <w:rtl w:val="0"/>
      </w:rPr>
    </w:lvl>
    <w:lvl w:ilvl="5">
      <w:start w:val="1"/>
      <w:numFmt w:val="bullet"/>
      <w:lvlText w:val="▪"/>
      <w:lvlJc w:val="left"/>
      <w:pPr>
        <w:tabs>
          <w:tab w:val="num" w:pos="4320"/>
        </w:tabs>
        <w:ind w:left="4320" w:hanging="360"/>
      </w:pPr>
      <w:rPr>
        <w:rFonts w:ascii="Calibri" w:eastAsia="Calibri" w:hAnsi="Calibri" w:cs="Calibri"/>
        <w:position w:val="0"/>
        <w:sz w:val="24"/>
        <w:szCs w:val="24"/>
        <w:rtl w:val="0"/>
      </w:rPr>
    </w:lvl>
    <w:lvl w:ilvl="6">
      <w:start w:val="1"/>
      <w:numFmt w:val="bullet"/>
      <w:lvlText w:val="•"/>
      <w:lvlJc w:val="left"/>
      <w:pPr>
        <w:tabs>
          <w:tab w:val="num" w:pos="5040"/>
        </w:tabs>
        <w:ind w:left="5040" w:hanging="360"/>
      </w:pPr>
      <w:rPr>
        <w:rFonts w:ascii="Calibri" w:eastAsia="Calibri" w:hAnsi="Calibri" w:cs="Calibri"/>
        <w:position w:val="0"/>
        <w:sz w:val="24"/>
        <w:szCs w:val="24"/>
        <w:rtl w:val="0"/>
      </w:rPr>
    </w:lvl>
    <w:lvl w:ilvl="7">
      <w:start w:val="1"/>
      <w:numFmt w:val="bullet"/>
      <w:lvlText w:val="o"/>
      <w:lvlJc w:val="left"/>
      <w:pPr>
        <w:tabs>
          <w:tab w:val="num" w:pos="5760"/>
        </w:tabs>
        <w:ind w:left="5760" w:hanging="360"/>
      </w:pPr>
      <w:rPr>
        <w:rFonts w:ascii="Calibri" w:eastAsia="Calibri" w:hAnsi="Calibri" w:cs="Calibri"/>
        <w:position w:val="0"/>
        <w:sz w:val="24"/>
        <w:szCs w:val="24"/>
        <w:rtl w:val="0"/>
      </w:rPr>
    </w:lvl>
    <w:lvl w:ilvl="8">
      <w:start w:val="1"/>
      <w:numFmt w:val="bullet"/>
      <w:lvlText w:val="▪"/>
      <w:lvlJc w:val="left"/>
      <w:pPr>
        <w:tabs>
          <w:tab w:val="num" w:pos="6480"/>
        </w:tabs>
        <w:ind w:left="6480" w:hanging="360"/>
      </w:pPr>
      <w:rPr>
        <w:rFonts w:ascii="Calibri" w:eastAsia="Calibri" w:hAnsi="Calibri" w:cs="Calibri"/>
        <w:position w:val="0"/>
        <w:sz w:val="24"/>
        <w:szCs w:val="24"/>
        <w:rtl w:val="0"/>
      </w:rPr>
    </w:lvl>
  </w:abstractNum>
  <w:abstractNum w:abstractNumId="46" w15:restartNumberingAfterBreak="0">
    <w:nsid w:val="1C117EC4"/>
    <w:multiLevelType w:val="hybridMultilevel"/>
    <w:tmpl w:val="EB104952"/>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1C646736"/>
    <w:multiLevelType w:val="multilevel"/>
    <w:tmpl w:val="A784127A"/>
    <w:lvl w:ilvl="0">
      <w:numFmt w:val="bullet"/>
      <w:lvlText w:val="•"/>
      <w:lvlJc w:val="left"/>
      <w:pPr>
        <w:tabs>
          <w:tab w:val="num" w:pos="356"/>
        </w:tabs>
        <w:ind w:left="356" w:hanging="284"/>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48" w15:restartNumberingAfterBreak="0">
    <w:nsid w:val="1CB03E4B"/>
    <w:multiLevelType w:val="multilevel"/>
    <w:tmpl w:val="03763D9A"/>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Times" w:eastAsia="Times" w:hAnsi="Times" w:cs="Times"/>
        <w:position w:val="0"/>
        <w:sz w:val="24"/>
        <w:szCs w:val="24"/>
      </w:rPr>
    </w:lvl>
    <w:lvl w:ilvl="2">
      <w:start w:val="1"/>
      <w:numFmt w:val="bullet"/>
      <w:lvlText w:val="▪"/>
      <w:lvlJc w:val="left"/>
      <w:pPr>
        <w:tabs>
          <w:tab w:val="num" w:pos="2160"/>
        </w:tabs>
        <w:ind w:left="2160" w:hanging="360"/>
      </w:pPr>
      <w:rPr>
        <w:rFonts w:ascii="Times" w:eastAsia="Times" w:hAnsi="Times" w:cs="Times"/>
        <w:position w:val="0"/>
        <w:sz w:val="24"/>
        <w:szCs w:val="24"/>
      </w:rPr>
    </w:lvl>
    <w:lvl w:ilvl="3">
      <w:start w:val="1"/>
      <w:numFmt w:val="bullet"/>
      <w:lvlText w:val="•"/>
      <w:lvlJc w:val="left"/>
      <w:pPr>
        <w:tabs>
          <w:tab w:val="num" w:pos="2880"/>
        </w:tabs>
        <w:ind w:left="2880" w:hanging="360"/>
      </w:pPr>
      <w:rPr>
        <w:rFonts w:ascii="Times" w:eastAsia="Times" w:hAnsi="Times" w:cs="Times"/>
        <w:position w:val="0"/>
        <w:sz w:val="24"/>
        <w:szCs w:val="24"/>
      </w:rPr>
    </w:lvl>
    <w:lvl w:ilvl="4">
      <w:start w:val="1"/>
      <w:numFmt w:val="bullet"/>
      <w:lvlText w:val="o"/>
      <w:lvlJc w:val="left"/>
      <w:pPr>
        <w:tabs>
          <w:tab w:val="num" w:pos="3600"/>
        </w:tabs>
        <w:ind w:left="3600" w:hanging="360"/>
      </w:pPr>
      <w:rPr>
        <w:rFonts w:ascii="Times" w:eastAsia="Times" w:hAnsi="Times" w:cs="Times"/>
        <w:position w:val="0"/>
        <w:sz w:val="24"/>
        <w:szCs w:val="24"/>
      </w:rPr>
    </w:lvl>
    <w:lvl w:ilvl="5">
      <w:start w:val="1"/>
      <w:numFmt w:val="bullet"/>
      <w:lvlText w:val="▪"/>
      <w:lvlJc w:val="left"/>
      <w:pPr>
        <w:tabs>
          <w:tab w:val="num" w:pos="4320"/>
        </w:tabs>
        <w:ind w:left="4320" w:hanging="360"/>
      </w:pPr>
      <w:rPr>
        <w:rFonts w:ascii="Times" w:eastAsia="Times" w:hAnsi="Times" w:cs="Times"/>
        <w:position w:val="0"/>
        <w:sz w:val="24"/>
        <w:szCs w:val="24"/>
      </w:rPr>
    </w:lvl>
    <w:lvl w:ilvl="6">
      <w:start w:val="1"/>
      <w:numFmt w:val="bullet"/>
      <w:lvlText w:val="•"/>
      <w:lvlJc w:val="left"/>
      <w:pPr>
        <w:tabs>
          <w:tab w:val="num" w:pos="5040"/>
        </w:tabs>
        <w:ind w:left="5040" w:hanging="360"/>
      </w:pPr>
      <w:rPr>
        <w:rFonts w:ascii="Times" w:eastAsia="Times" w:hAnsi="Times" w:cs="Times"/>
        <w:position w:val="0"/>
        <w:sz w:val="24"/>
        <w:szCs w:val="24"/>
      </w:rPr>
    </w:lvl>
    <w:lvl w:ilvl="7">
      <w:start w:val="1"/>
      <w:numFmt w:val="bullet"/>
      <w:lvlText w:val="o"/>
      <w:lvlJc w:val="left"/>
      <w:pPr>
        <w:tabs>
          <w:tab w:val="num" w:pos="5760"/>
        </w:tabs>
        <w:ind w:left="5760" w:hanging="360"/>
      </w:pPr>
      <w:rPr>
        <w:rFonts w:ascii="Times" w:eastAsia="Times" w:hAnsi="Times" w:cs="Times"/>
        <w:position w:val="0"/>
        <w:sz w:val="24"/>
        <w:szCs w:val="24"/>
      </w:rPr>
    </w:lvl>
    <w:lvl w:ilvl="8">
      <w:start w:val="1"/>
      <w:numFmt w:val="bullet"/>
      <w:lvlText w:val="▪"/>
      <w:lvlJc w:val="left"/>
      <w:pPr>
        <w:tabs>
          <w:tab w:val="num" w:pos="6480"/>
        </w:tabs>
        <w:ind w:left="6480" w:hanging="360"/>
      </w:pPr>
      <w:rPr>
        <w:rFonts w:ascii="Times" w:eastAsia="Times" w:hAnsi="Times" w:cs="Times"/>
        <w:position w:val="0"/>
        <w:sz w:val="24"/>
        <w:szCs w:val="24"/>
      </w:rPr>
    </w:lvl>
  </w:abstractNum>
  <w:abstractNum w:abstractNumId="49" w15:restartNumberingAfterBreak="0">
    <w:nsid w:val="1CB63655"/>
    <w:multiLevelType w:val="multilevel"/>
    <w:tmpl w:val="10A4E624"/>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50" w15:restartNumberingAfterBreak="0">
    <w:nsid w:val="1DA21429"/>
    <w:multiLevelType w:val="multilevel"/>
    <w:tmpl w:val="25580FAA"/>
    <w:styleLink w:val="List43"/>
    <w:lvl w:ilvl="0">
      <w:numFmt w:val="bullet"/>
      <w:lvlText w:val="•"/>
      <w:lvlJc w:val="left"/>
      <w:pPr>
        <w:tabs>
          <w:tab w:val="num" w:pos="356"/>
        </w:tabs>
        <w:ind w:left="356" w:hanging="284"/>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51" w15:restartNumberingAfterBreak="0">
    <w:nsid w:val="1E590119"/>
    <w:multiLevelType w:val="multilevel"/>
    <w:tmpl w:val="8C2E630C"/>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52" w15:restartNumberingAfterBreak="0">
    <w:nsid w:val="1EEE4431"/>
    <w:multiLevelType w:val="multilevel"/>
    <w:tmpl w:val="84B0BCDC"/>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3" w15:restartNumberingAfterBreak="0">
    <w:nsid w:val="1F2A3B19"/>
    <w:multiLevelType w:val="hybridMultilevel"/>
    <w:tmpl w:val="DC38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F3F7C11"/>
    <w:multiLevelType w:val="multilevel"/>
    <w:tmpl w:val="EBC462C6"/>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55" w15:restartNumberingAfterBreak="0">
    <w:nsid w:val="1FE5413E"/>
    <w:multiLevelType w:val="hybridMultilevel"/>
    <w:tmpl w:val="6AD00EF6"/>
    <w:lvl w:ilvl="0" w:tplc="EC2CDB4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0F223BD"/>
    <w:multiLevelType w:val="multilevel"/>
    <w:tmpl w:val="766A664A"/>
    <w:lvl w:ilvl="0">
      <w:start w:val="1"/>
      <w:numFmt w:val="bullet"/>
      <w:lvlText w:val="•"/>
      <w:lvlJc w:val="left"/>
      <w:pPr>
        <w:tabs>
          <w:tab w:val="num" w:pos="720"/>
        </w:tabs>
        <w:ind w:left="720" w:hanging="360"/>
      </w:pPr>
      <w:rPr>
        <w:rFonts w:ascii="Times" w:eastAsia="Times" w:hAnsi="Times" w:cs="Times"/>
        <w:position w:val="0"/>
        <w:sz w:val="24"/>
        <w:szCs w:val="24"/>
        <w:lang w:val="en-US"/>
      </w:rPr>
    </w:lvl>
    <w:lvl w:ilvl="1">
      <w:numFmt w:val="bullet"/>
      <w:lvlText w:val="•"/>
      <w:lvlJc w:val="left"/>
      <w:pPr>
        <w:tabs>
          <w:tab w:val="num" w:pos="1440"/>
        </w:tabs>
        <w:ind w:left="1440" w:hanging="360"/>
      </w:pPr>
      <w:rPr>
        <w:rFonts w:ascii="Times New Roman" w:eastAsia="Times New Roman" w:hAnsi="Times New Roman" w:cs="Times New Roman"/>
        <w:position w:val="0"/>
        <w:sz w:val="22"/>
        <w:szCs w:val="22"/>
        <w:lang w:val="en-US"/>
      </w:rPr>
    </w:lvl>
    <w:lvl w:ilvl="2">
      <w:start w:val="1"/>
      <w:numFmt w:val="bullet"/>
      <w:lvlText w:val="▪"/>
      <w:lvlJc w:val="left"/>
      <w:pPr>
        <w:tabs>
          <w:tab w:val="num" w:pos="2160"/>
        </w:tabs>
        <w:ind w:left="2160" w:hanging="360"/>
      </w:pPr>
      <w:rPr>
        <w:rFonts w:ascii="Times" w:eastAsia="Times" w:hAnsi="Times" w:cs="Times"/>
        <w:position w:val="0"/>
        <w:sz w:val="24"/>
        <w:szCs w:val="24"/>
        <w:lang w:val="en-US"/>
      </w:rPr>
    </w:lvl>
    <w:lvl w:ilvl="3">
      <w:start w:val="1"/>
      <w:numFmt w:val="bullet"/>
      <w:lvlText w:val="•"/>
      <w:lvlJc w:val="left"/>
      <w:pPr>
        <w:tabs>
          <w:tab w:val="num" w:pos="2880"/>
        </w:tabs>
        <w:ind w:left="2880" w:hanging="360"/>
      </w:pPr>
      <w:rPr>
        <w:rFonts w:ascii="Times" w:eastAsia="Times" w:hAnsi="Times" w:cs="Times"/>
        <w:position w:val="0"/>
        <w:sz w:val="24"/>
        <w:szCs w:val="24"/>
        <w:lang w:val="en-US"/>
      </w:rPr>
    </w:lvl>
    <w:lvl w:ilvl="4">
      <w:start w:val="1"/>
      <w:numFmt w:val="bullet"/>
      <w:lvlText w:val="o"/>
      <w:lvlJc w:val="left"/>
      <w:pPr>
        <w:tabs>
          <w:tab w:val="num" w:pos="3600"/>
        </w:tabs>
        <w:ind w:left="3600" w:hanging="360"/>
      </w:pPr>
      <w:rPr>
        <w:rFonts w:ascii="Times" w:eastAsia="Times" w:hAnsi="Times" w:cs="Times"/>
        <w:position w:val="0"/>
        <w:sz w:val="24"/>
        <w:szCs w:val="24"/>
        <w:lang w:val="en-US"/>
      </w:rPr>
    </w:lvl>
    <w:lvl w:ilvl="5">
      <w:start w:val="1"/>
      <w:numFmt w:val="bullet"/>
      <w:lvlText w:val="▪"/>
      <w:lvlJc w:val="left"/>
      <w:pPr>
        <w:tabs>
          <w:tab w:val="num" w:pos="4320"/>
        </w:tabs>
        <w:ind w:left="4320" w:hanging="360"/>
      </w:pPr>
      <w:rPr>
        <w:rFonts w:ascii="Times" w:eastAsia="Times" w:hAnsi="Times" w:cs="Times"/>
        <w:position w:val="0"/>
        <w:sz w:val="24"/>
        <w:szCs w:val="24"/>
        <w:lang w:val="en-US"/>
      </w:rPr>
    </w:lvl>
    <w:lvl w:ilvl="6">
      <w:start w:val="1"/>
      <w:numFmt w:val="bullet"/>
      <w:lvlText w:val="•"/>
      <w:lvlJc w:val="left"/>
      <w:pPr>
        <w:tabs>
          <w:tab w:val="num" w:pos="5040"/>
        </w:tabs>
        <w:ind w:left="5040" w:hanging="360"/>
      </w:pPr>
      <w:rPr>
        <w:rFonts w:ascii="Times" w:eastAsia="Times" w:hAnsi="Times" w:cs="Times"/>
        <w:position w:val="0"/>
        <w:sz w:val="24"/>
        <w:szCs w:val="24"/>
        <w:lang w:val="en-US"/>
      </w:rPr>
    </w:lvl>
    <w:lvl w:ilvl="7">
      <w:start w:val="1"/>
      <w:numFmt w:val="bullet"/>
      <w:lvlText w:val="o"/>
      <w:lvlJc w:val="left"/>
      <w:pPr>
        <w:tabs>
          <w:tab w:val="num" w:pos="5760"/>
        </w:tabs>
        <w:ind w:left="5760" w:hanging="360"/>
      </w:pPr>
      <w:rPr>
        <w:rFonts w:ascii="Times" w:eastAsia="Times" w:hAnsi="Times" w:cs="Times"/>
        <w:position w:val="0"/>
        <w:sz w:val="24"/>
        <w:szCs w:val="24"/>
        <w:lang w:val="en-US"/>
      </w:rPr>
    </w:lvl>
    <w:lvl w:ilvl="8">
      <w:start w:val="1"/>
      <w:numFmt w:val="bullet"/>
      <w:lvlText w:val="▪"/>
      <w:lvlJc w:val="left"/>
      <w:pPr>
        <w:tabs>
          <w:tab w:val="num" w:pos="6480"/>
        </w:tabs>
        <w:ind w:left="6480" w:hanging="360"/>
      </w:pPr>
      <w:rPr>
        <w:rFonts w:ascii="Times" w:eastAsia="Times" w:hAnsi="Times" w:cs="Times"/>
        <w:position w:val="0"/>
        <w:sz w:val="24"/>
        <w:szCs w:val="24"/>
        <w:lang w:val="en-US"/>
      </w:rPr>
    </w:lvl>
  </w:abstractNum>
  <w:abstractNum w:abstractNumId="57" w15:restartNumberingAfterBreak="0">
    <w:nsid w:val="211D059A"/>
    <w:multiLevelType w:val="multilevel"/>
    <w:tmpl w:val="0F6629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21545D70"/>
    <w:multiLevelType w:val="multilevel"/>
    <w:tmpl w:val="AACA7C12"/>
    <w:lvl w:ilvl="0">
      <w:numFmt w:val="bullet"/>
      <w:lvlText w:val="•"/>
      <w:lvlJc w:val="left"/>
      <w:pPr>
        <w:tabs>
          <w:tab w:val="num" w:pos="356"/>
        </w:tabs>
        <w:ind w:left="356" w:hanging="284"/>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59" w15:restartNumberingAfterBreak="0">
    <w:nsid w:val="21B13A74"/>
    <w:multiLevelType w:val="multilevel"/>
    <w:tmpl w:val="4E56CD38"/>
    <w:styleLink w:val="List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0" w15:restartNumberingAfterBreak="0">
    <w:nsid w:val="22A42A5F"/>
    <w:multiLevelType w:val="multilevel"/>
    <w:tmpl w:val="9482D71A"/>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61" w15:restartNumberingAfterBreak="0">
    <w:nsid w:val="23082CC8"/>
    <w:multiLevelType w:val="multilevel"/>
    <w:tmpl w:val="586EE2C4"/>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62" w15:restartNumberingAfterBreak="0">
    <w:nsid w:val="25043DC3"/>
    <w:multiLevelType w:val="hybridMultilevel"/>
    <w:tmpl w:val="36EA2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52C3C86"/>
    <w:multiLevelType w:val="multilevel"/>
    <w:tmpl w:val="4D38D9F2"/>
    <w:lvl w:ilvl="0">
      <w:numFmt w:val="bullet"/>
      <w:lvlText w:val="•"/>
      <w:lvlJc w:val="left"/>
      <w:pPr>
        <w:tabs>
          <w:tab w:val="num" w:pos="720"/>
        </w:tabs>
        <w:ind w:left="720" w:hanging="360"/>
      </w:pPr>
      <w:rPr>
        <w:rFonts w:ascii="Calibri" w:eastAsia="Calibri" w:hAnsi="Calibri" w:cs="Calibri"/>
        <w:position w:val="0"/>
        <w:sz w:val="22"/>
        <w:szCs w:val="22"/>
        <w:rtl w:val="0"/>
      </w:rPr>
    </w:lvl>
    <w:lvl w:ilvl="1">
      <w:start w:val="1"/>
      <w:numFmt w:val="bullet"/>
      <w:lvlText w:val="o"/>
      <w:lvlJc w:val="left"/>
      <w:pPr>
        <w:tabs>
          <w:tab w:val="num" w:pos="1440"/>
        </w:tabs>
        <w:ind w:left="1440" w:hanging="360"/>
      </w:pPr>
      <w:rPr>
        <w:rFonts w:ascii="Calibri" w:eastAsia="Calibri" w:hAnsi="Calibri" w:cs="Calibri"/>
        <w:position w:val="0"/>
        <w:sz w:val="24"/>
        <w:szCs w:val="24"/>
        <w:rtl w:val="0"/>
      </w:rPr>
    </w:lvl>
    <w:lvl w:ilvl="2">
      <w:start w:val="1"/>
      <w:numFmt w:val="bullet"/>
      <w:lvlText w:val="▪"/>
      <w:lvlJc w:val="left"/>
      <w:pPr>
        <w:tabs>
          <w:tab w:val="num" w:pos="2160"/>
        </w:tabs>
        <w:ind w:left="2160" w:hanging="360"/>
      </w:pPr>
      <w:rPr>
        <w:rFonts w:ascii="Calibri" w:eastAsia="Calibri" w:hAnsi="Calibri" w:cs="Calibri"/>
        <w:position w:val="0"/>
        <w:sz w:val="24"/>
        <w:szCs w:val="24"/>
        <w:rtl w:val="0"/>
      </w:rPr>
    </w:lvl>
    <w:lvl w:ilvl="3">
      <w:start w:val="1"/>
      <w:numFmt w:val="bullet"/>
      <w:lvlText w:val="•"/>
      <w:lvlJc w:val="left"/>
      <w:pPr>
        <w:tabs>
          <w:tab w:val="num" w:pos="2880"/>
        </w:tabs>
        <w:ind w:left="2880" w:hanging="360"/>
      </w:pPr>
      <w:rPr>
        <w:rFonts w:ascii="Calibri" w:eastAsia="Calibri" w:hAnsi="Calibri" w:cs="Calibri"/>
        <w:position w:val="0"/>
        <w:sz w:val="24"/>
        <w:szCs w:val="24"/>
        <w:rtl w:val="0"/>
      </w:rPr>
    </w:lvl>
    <w:lvl w:ilvl="4">
      <w:start w:val="1"/>
      <w:numFmt w:val="bullet"/>
      <w:lvlText w:val="o"/>
      <w:lvlJc w:val="left"/>
      <w:pPr>
        <w:tabs>
          <w:tab w:val="num" w:pos="3600"/>
        </w:tabs>
        <w:ind w:left="3600" w:hanging="360"/>
      </w:pPr>
      <w:rPr>
        <w:rFonts w:ascii="Calibri" w:eastAsia="Calibri" w:hAnsi="Calibri" w:cs="Calibri"/>
        <w:position w:val="0"/>
        <w:sz w:val="24"/>
        <w:szCs w:val="24"/>
        <w:rtl w:val="0"/>
      </w:rPr>
    </w:lvl>
    <w:lvl w:ilvl="5">
      <w:start w:val="1"/>
      <w:numFmt w:val="bullet"/>
      <w:lvlText w:val="▪"/>
      <w:lvlJc w:val="left"/>
      <w:pPr>
        <w:tabs>
          <w:tab w:val="num" w:pos="4320"/>
        </w:tabs>
        <w:ind w:left="4320" w:hanging="360"/>
      </w:pPr>
      <w:rPr>
        <w:rFonts w:ascii="Calibri" w:eastAsia="Calibri" w:hAnsi="Calibri" w:cs="Calibri"/>
        <w:position w:val="0"/>
        <w:sz w:val="24"/>
        <w:szCs w:val="24"/>
        <w:rtl w:val="0"/>
      </w:rPr>
    </w:lvl>
    <w:lvl w:ilvl="6">
      <w:start w:val="1"/>
      <w:numFmt w:val="bullet"/>
      <w:lvlText w:val="•"/>
      <w:lvlJc w:val="left"/>
      <w:pPr>
        <w:tabs>
          <w:tab w:val="num" w:pos="5040"/>
        </w:tabs>
        <w:ind w:left="5040" w:hanging="360"/>
      </w:pPr>
      <w:rPr>
        <w:rFonts w:ascii="Calibri" w:eastAsia="Calibri" w:hAnsi="Calibri" w:cs="Calibri"/>
        <w:position w:val="0"/>
        <w:sz w:val="24"/>
        <w:szCs w:val="24"/>
        <w:rtl w:val="0"/>
      </w:rPr>
    </w:lvl>
    <w:lvl w:ilvl="7">
      <w:start w:val="1"/>
      <w:numFmt w:val="bullet"/>
      <w:lvlText w:val="o"/>
      <w:lvlJc w:val="left"/>
      <w:pPr>
        <w:tabs>
          <w:tab w:val="num" w:pos="5760"/>
        </w:tabs>
        <w:ind w:left="5760" w:hanging="360"/>
      </w:pPr>
      <w:rPr>
        <w:rFonts w:ascii="Calibri" w:eastAsia="Calibri" w:hAnsi="Calibri" w:cs="Calibri"/>
        <w:position w:val="0"/>
        <w:sz w:val="24"/>
        <w:szCs w:val="24"/>
        <w:rtl w:val="0"/>
      </w:rPr>
    </w:lvl>
    <w:lvl w:ilvl="8">
      <w:start w:val="1"/>
      <w:numFmt w:val="bullet"/>
      <w:lvlText w:val="▪"/>
      <w:lvlJc w:val="left"/>
      <w:pPr>
        <w:tabs>
          <w:tab w:val="num" w:pos="6480"/>
        </w:tabs>
        <w:ind w:left="6480" w:hanging="360"/>
      </w:pPr>
      <w:rPr>
        <w:rFonts w:ascii="Calibri" w:eastAsia="Calibri" w:hAnsi="Calibri" w:cs="Calibri"/>
        <w:position w:val="0"/>
        <w:sz w:val="24"/>
        <w:szCs w:val="24"/>
        <w:rtl w:val="0"/>
      </w:rPr>
    </w:lvl>
  </w:abstractNum>
  <w:abstractNum w:abstractNumId="64" w15:restartNumberingAfterBreak="0">
    <w:nsid w:val="259F0E0F"/>
    <w:multiLevelType w:val="multilevel"/>
    <w:tmpl w:val="049E7480"/>
    <w:styleLink w:val="List24"/>
    <w:lvl w:ilvl="0">
      <w:start w:val="1"/>
      <w:numFmt w:val="lowerLetter"/>
      <w:lvlText w:val="%1)"/>
      <w:lvlJc w:val="left"/>
      <w:pPr>
        <w:tabs>
          <w:tab w:val="num" w:pos="720"/>
        </w:tabs>
        <w:ind w:left="720" w:hanging="360"/>
      </w:pPr>
      <w:rPr>
        <w:rFonts w:ascii="Calibri" w:eastAsia="Calibri" w:hAnsi="Calibri" w:cs="Calibri"/>
        <w:position w:val="0"/>
        <w:sz w:val="24"/>
        <w:szCs w:val="24"/>
        <w:rtl w:val="0"/>
      </w:rPr>
    </w:lvl>
    <w:lvl w:ilvl="1">
      <w:start w:val="1"/>
      <w:numFmt w:val="lowerLetter"/>
      <w:lvlText w:val="%2."/>
      <w:lvlJc w:val="left"/>
      <w:pPr>
        <w:tabs>
          <w:tab w:val="num" w:pos="1440"/>
        </w:tabs>
        <w:ind w:left="1440" w:hanging="360"/>
      </w:pPr>
      <w:rPr>
        <w:rFonts w:ascii="Calibri" w:eastAsia="Calibri" w:hAnsi="Calibri" w:cs="Calibri"/>
        <w:position w:val="0"/>
        <w:sz w:val="24"/>
        <w:szCs w:val="24"/>
        <w:rtl w:val="0"/>
      </w:rPr>
    </w:lvl>
    <w:lvl w:ilvl="2">
      <w:start w:val="1"/>
      <w:numFmt w:val="lowerRoman"/>
      <w:lvlText w:val="%3."/>
      <w:lvlJc w:val="left"/>
      <w:pPr>
        <w:tabs>
          <w:tab w:val="num" w:pos="2160"/>
        </w:tabs>
        <w:ind w:left="2160" w:hanging="296"/>
      </w:pPr>
      <w:rPr>
        <w:rFonts w:ascii="Calibri" w:eastAsia="Calibri" w:hAnsi="Calibri" w:cs="Calibri"/>
        <w:position w:val="0"/>
        <w:sz w:val="24"/>
        <w:szCs w:val="24"/>
        <w:rtl w:val="0"/>
      </w:rPr>
    </w:lvl>
    <w:lvl w:ilvl="3">
      <w:start w:val="1"/>
      <w:numFmt w:val="decimal"/>
      <w:lvlText w:val="%4."/>
      <w:lvlJc w:val="left"/>
      <w:pPr>
        <w:tabs>
          <w:tab w:val="num" w:pos="2880"/>
        </w:tabs>
        <w:ind w:left="2880" w:hanging="360"/>
      </w:pPr>
      <w:rPr>
        <w:rFonts w:ascii="Calibri" w:eastAsia="Calibri" w:hAnsi="Calibri" w:cs="Calibri"/>
        <w:position w:val="0"/>
        <w:sz w:val="24"/>
        <w:szCs w:val="24"/>
        <w:rtl w:val="0"/>
      </w:rPr>
    </w:lvl>
    <w:lvl w:ilvl="4">
      <w:start w:val="1"/>
      <w:numFmt w:val="lowerLetter"/>
      <w:lvlText w:val="%5."/>
      <w:lvlJc w:val="left"/>
      <w:pPr>
        <w:tabs>
          <w:tab w:val="num" w:pos="3600"/>
        </w:tabs>
        <w:ind w:left="3600" w:hanging="360"/>
      </w:pPr>
      <w:rPr>
        <w:rFonts w:ascii="Calibri" w:eastAsia="Calibri" w:hAnsi="Calibri" w:cs="Calibri"/>
        <w:position w:val="0"/>
        <w:sz w:val="24"/>
        <w:szCs w:val="24"/>
        <w:rtl w:val="0"/>
      </w:rPr>
    </w:lvl>
    <w:lvl w:ilvl="5">
      <w:start w:val="1"/>
      <w:numFmt w:val="lowerRoman"/>
      <w:lvlText w:val="%6."/>
      <w:lvlJc w:val="left"/>
      <w:pPr>
        <w:tabs>
          <w:tab w:val="num" w:pos="4320"/>
        </w:tabs>
        <w:ind w:left="4320" w:hanging="296"/>
      </w:pPr>
      <w:rPr>
        <w:rFonts w:ascii="Calibri" w:eastAsia="Calibri" w:hAnsi="Calibri" w:cs="Calibri"/>
        <w:position w:val="0"/>
        <w:sz w:val="24"/>
        <w:szCs w:val="24"/>
        <w:rtl w:val="0"/>
      </w:rPr>
    </w:lvl>
    <w:lvl w:ilvl="6">
      <w:start w:val="1"/>
      <w:numFmt w:val="decimal"/>
      <w:lvlText w:val="%7."/>
      <w:lvlJc w:val="left"/>
      <w:pPr>
        <w:tabs>
          <w:tab w:val="num" w:pos="5040"/>
        </w:tabs>
        <w:ind w:left="5040" w:hanging="360"/>
      </w:pPr>
      <w:rPr>
        <w:rFonts w:ascii="Calibri" w:eastAsia="Calibri" w:hAnsi="Calibri" w:cs="Calibri"/>
        <w:position w:val="0"/>
        <w:sz w:val="24"/>
        <w:szCs w:val="24"/>
        <w:rtl w:val="0"/>
      </w:rPr>
    </w:lvl>
    <w:lvl w:ilvl="7">
      <w:start w:val="1"/>
      <w:numFmt w:val="lowerLetter"/>
      <w:lvlText w:val="%8."/>
      <w:lvlJc w:val="left"/>
      <w:pPr>
        <w:tabs>
          <w:tab w:val="num" w:pos="5760"/>
        </w:tabs>
        <w:ind w:left="5760" w:hanging="360"/>
      </w:pPr>
      <w:rPr>
        <w:rFonts w:ascii="Calibri" w:eastAsia="Calibri" w:hAnsi="Calibri" w:cs="Calibri"/>
        <w:position w:val="0"/>
        <w:sz w:val="24"/>
        <w:szCs w:val="24"/>
        <w:rtl w:val="0"/>
      </w:rPr>
    </w:lvl>
    <w:lvl w:ilvl="8">
      <w:start w:val="1"/>
      <w:numFmt w:val="lowerRoman"/>
      <w:lvlText w:val="%9."/>
      <w:lvlJc w:val="left"/>
      <w:pPr>
        <w:tabs>
          <w:tab w:val="num" w:pos="6480"/>
        </w:tabs>
        <w:ind w:left="6480" w:hanging="296"/>
      </w:pPr>
      <w:rPr>
        <w:rFonts w:ascii="Calibri" w:eastAsia="Calibri" w:hAnsi="Calibri" w:cs="Calibri"/>
        <w:position w:val="0"/>
        <w:sz w:val="24"/>
        <w:szCs w:val="24"/>
        <w:rtl w:val="0"/>
      </w:rPr>
    </w:lvl>
  </w:abstractNum>
  <w:abstractNum w:abstractNumId="65" w15:restartNumberingAfterBreak="0">
    <w:nsid w:val="26344966"/>
    <w:multiLevelType w:val="multilevel"/>
    <w:tmpl w:val="35FC4BFE"/>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66" w15:restartNumberingAfterBreak="0">
    <w:nsid w:val="27E81946"/>
    <w:multiLevelType w:val="hybridMultilevel"/>
    <w:tmpl w:val="B314AB7C"/>
    <w:lvl w:ilvl="0" w:tplc="35DEE818">
      <w:start w:val="1"/>
      <w:numFmt w:val="bullet"/>
      <w:lvlText w:val="•"/>
      <w:lvlJc w:val="left"/>
      <w:pPr>
        <w:tabs>
          <w:tab w:val="num" w:pos="720"/>
        </w:tabs>
        <w:ind w:left="720" w:hanging="360"/>
      </w:pPr>
      <w:rPr>
        <w:rFonts w:ascii="Arial" w:hAnsi="Arial" w:hint="default"/>
      </w:rPr>
    </w:lvl>
    <w:lvl w:ilvl="1" w:tplc="81BC75BC" w:tentative="1">
      <w:start w:val="1"/>
      <w:numFmt w:val="bullet"/>
      <w:lvlText w:val="•"/>
      <w:lvlJc w:val="left"/>
      <w:pPr>
        <w:tabs>
          <w:tab w:val="num" w:pos="1440"/>
        </w:tabs>
        <w:ind w:left="1440" w:hanging="360"/>
      </w:pPr>
      <w:rPr>
        <w:rFonts w:ascii="Arial" w:hAnsi="Arial" w:hint="default"/>
      </w:rPr>
    </w:lvl>
    <w:lvl w:ilvl="2" w:tplc="319EDB22" w:tentative="1">
      <w:start w:val="1"/>
      <w:numFmt w:val="bullet"/>
      <w:lvlText w:val="•"/>
      <w:lvlJc w:val="left"/>
      <w:pPr>
        <w:tabs>
          <w:tab w:val="num" w:pos="2160"/>
        </w:tabs>
        <w:ind w:left="2160" w:hanging="360"/>
      </w:pPr>
      <w:rPr>
        <w:rFonts w:ascii="Arial" w:hAnsi="Arial" w:hint="default"/>
      </w:rPr>
    </w:lvl>
    <w:lvl w:ilvl="3" w:tplc="593E14AA" w:tentative="1">
      <w:start w:val="1"/>
      <w:numFmt w:val="bullet"/>
      <w:lvlText w:val="•"/>
      <w:lvlJc w:val="left"/>
      <w:pPr>
        <w:tabs>
          <w:tab w:val="num" w:pos="2880"/>
        </w:tabs>
        <w:ind w:left="2880" w:hanging="360"/>
      </w:pPr>
      <w:rPr>
        <w:rFonts w:ascii="Arial" w:hAnsi="Arial" w:hint="default"/>
      </w:rPr>
    </w:lvl>
    <w:lvl w:ilvl="4" w:tplc="01349804" w:tentative="1">
      <w:start w:val="1"/>
      <w:numFmt w:val="bullet"/>
      <w:lvlText w:val="•"/>
      <w:lvlJc w:val="left"/>
      <w:pPr>
        <w:tabs>
          <w:tab w:val="num" w:pos="3600"/>
        </w:tabs>
        <w:ind w:left="3600" w:hanging="360"/>
      </w:pPr>
      <w:rPr>
        <w:rFonts w:ascii="Arial" w:hAnsi="Arial" w:hint="default"/>
      </w:rPr>
    </w:lvl>
    <w:lvl w:ilvl="5" w:tplc="757239BA" w:tentative="1">
      <w:start w:val="1"/>
      <w:numFmt w:val="bullet"/>
      <w:lvlText w:val="•"/>
      <w:lvlJc w:val="left"/>
      <w:pPr>
        <w:tabs>
          <w:tab w:val="num" w:pos="4320"/>
        </w:tabs>
        <w:ind w:left="4320" w:hanging="360"/>
      </w:pPr>
      <w:rPr>
        <w:rFonts w:ascii="Arial" w:hAnsi="Arial" w:hint="default"/>
      </w:rPr>
    </w:lvl>
    <w:lvl w:ilvl="6" w:tplc="DBFCF4CC" w:tentative="1">
      <w:start w:val="1"/>
      <w:numFmt w:val="bullet"/>
      <w:lvlText w:val="•"/>
      <w:lvlJc w:val="left"/>
      <w:pPr>
        <w:tabs>
          <w:tab w:val="num" w:pos="5040"/>
        </w:tabs>
        <w:ind w:left="5040" w:hanging="360"/>
      </w:pPr>
      <w:rPr>
        <w:rFonts w:ascii="Arial" w:hAnsi="Arial" w:hint="default"/>
      </w:rPr>
    </w:lvl>
    <w:lvl w:ilvl="7" w:tplc="D5A470C2" w:tentative="1">
      <w:start w:val="1"/>
      <w:numFmt w:val="bullet"/>
      <w:lvlText w:val="•"/>
      <w:lvlJc w:val="left"/>
      <w:pPr>
        <w:tabs>
          <w:tab w:val="num" w:pos="5760"/>
        </w:tabs>
        <w:ind w:left="5760" w:hanging="360"/>
      </w:pPr>
      <w:rPr>
        <w:rFonts w:ascii="Arial" w:hAnsi="Arial" w:hint="default"/>
      </w:rPr>
    </w:lvl>
    <w:lvl w:ilvl="8" w:tplc="56EC368C"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29CD4585"/>
    <w:multiLevelType w:val="multilevel"/>
    <w:tmpl w:val="8C18DBA0"/>
    <w:lvl w:ilvl="0">
      <w:numFmt w:val="bullet"/>
      <w:lvlText w:val="•"/>
      <w:lvlJc w:val="left"/>
      <w:pPr>
        <w:tabs>
          <w:tab w:val="num" w:pos="720"/>
        </w:tabs>
        <w:ind w:left="720" w:hanging="360"/>
      </w:pPr>
      <w:rPr>
        <w:rFonts w:ascii="Arial Narrow" w:eastAsia="Arial Narrow" w:hAnsi="Arial Narrow" w:cs="Arial Narrow"/>
        <w:b w:val="0"/>
        <w:bCs w:val="0"/>
        <w:i w:val="0"/>
        <w:iCs w:val="0"/>
        <w:color w:val="000000"/>
        <w:kern w:val="24"/>
        <w:position w:val="0"/>
        <w:sz w:val="22"/>
        <w:szCs w:val="22"/>
        <w:u w:color="000000"/>
        <w:rtl w:val="0"/>
      </w:rPr>
    </w:lvl>
    <w:lvl w:ilvl="1">
      <w:start w:val="1"/>
      <w:numFmt w:val="bullet"/>
      <w:lvlText w:val="•"/>
      <w:lvlJc w:val="left"/>
      <w:pPr>
        <w:tabs>
          <w:tab w:val="num" w:pos="1380"/>
        </w:tabs>
        <w:ind w:left="1380" w:hanging="300"/>
      </w:pPr>
      <w:rPr>
        <w:rFonts w:ascii="Arial Narrow" w:eastAsia="Arial Narrow" w:hAnsi="Arial Narrow" w:cs="Arial Narrow"/>
        <w:b w:val="0"/>
        <w:bCs w:val="0"/>
        <w:i w:val="0"/>
        <w:iCs w:val="0"/>
        <w:color w:val="000000"/>
        <w:kern w:val="24"/>
        <w:position w:val="0"/>
        <w:sz w:val="20"/>
        <w:szCs w:val="20"/>
        <w:u w:color="000000"/>
        <w:rtl w:val="0"/>
      </w:rPr>
    </w:lvl>
    <w:lvl w:ilvl="2">
      <w:start w:val="1"/>
      <w:numFmt w:val="bullet"/>
      <w:lvlText w:val="•"/>
      <w:lvlJc w:val="left"/>
      <w:pPr>
        <w:tabs>
          <w:tab w:val="num" w:pos="2100"/>
        </w:tabs>
        <w:ind w:left="2100" w:hanging="300"/>
      </w:pPr>
      <w:rPr>
        <w:rFonts w:ascii="Arial Narrow" w:eastAsia="Arial Narrow" w:hAnsi="Arial Narrow" w:cs="Arial Narrow"/>
        <w:b w:val="0"/>
        <w:bCs w:val="0"/>
        <w:i w:val="0"/>
        <w:iCs w:val="0"/>
        <w:color w:val="000000"/>
        <w:kern w:val="24"/>
        <w:position w:val="0"/>
        <w:sz w:val="20"/>
        <w:szCs w:val="20"/>
        <w:u w:color="000000"/>
        <w:rtl w:val="0"/>
      </w:rPr>
    </w:lvl>
    <w:lvl w:ilvl="3">
      <w:start w:val="1"/>
      <w:numFmt w:val="bullet"/>
      <w:lvlText w:val="•"/>
      <w:lvlJc w:val="left"/>
      <w:pPr>
        <w:tabs>
          <w:tab w:val="num" w:pos="2820"/>
        </w:tabs>
        <w:ind w:left="2820" w:hanging="300"/>
      </w:pPr>
      <w:rPr>
        <w:rFonts w:ascii="Arial Narrow" w:eastAsia="Arial Narrow" w:hAnsi="Arial Narrow" w:cs="Arial Narrow"/>
        <w:b w:val="0"/>
        <w:bCs w:val="0"/>
        <w:i w:val="0"/>
        <w:iCs w:val="0"/>
        <w:color w:val="000000"/>
        <w:kern w:val="24"/>
        <w:position w:val="0"/>
        <w:sz w:val="20"/>
        <w:szCs w:val="20"/>
        <w:u w:color="000000"/>
        <w:rtl w:val="0"/>
      </w:rPr>
    </w:lvl>
    <w:lvl w:ilvl="4">
      <w:start w:val="1"/>
      <w:numFmt w:val="bullet"/>
      <w:lvlText w:val="•"/>
      <w:lvlJc w:val="left"/>
      <w:pPr>
        <w:tabs>
          <w:tab w:val="num" w:pos="3540"/>
        </w:tabs>
        <w:ind w:left="3540" w:hanging="300"/>
      </w:pPr>
      <w:rPr>
        <w:rFonts w:ascii="Arial Narrow" w:eastAsia="Arial Narrow" w:hAnsi="Arial Narrow" w:cs="Arial Narrow"/>
        <w:b w:val="0"/>
        <w:bCs w:val="0"/>
        <w:i w:val="0"/>
        <w:iCs w:val="0"/>
        <w:color w:val="000000"/>
        <w:kern w:val="24"/>
        <w:position w:val="0"/>
        <w:sz w:val="20"/>
        <w:szCs w:val="20"/>
        <w:u w:color="000000"/>
        <w:rtl w:val="0"/>
      </w:rPr>
    </w:lvl>
    <w:lvl w:ilvl="5">
      <w:start w:val="1"/>
      <w:numFmt w:val="bullet"/>
      <w:lvlText w:val="•"/>
      <w:lvlJc w:val="left"/>
      <w:pPr>
        <w:tabs>
          <w:tab w:val="num" w:pos="4260"/>
        </w:tabs>
        <w:ind w:left="4260" w:hanging="300"/>
      </w:pPr>
      <w:rPr>
        <w:rFonts w:ascii="Arial Narrow" w:eastAsia="Arial Narrow" w:hAnsi="Arial Narrow" w:cs="Arial Narrow"/>
        <w:b w:val="0"/>
        <w:bCs w:val="0"/>
        <w:i w:val="0"/>
        <w:iCs w:val="0"/>
        <w:color w:val="000000"/>
        <w:kern w:val="24"/>
        <w:position w:val="0"/>
        <w:sz w:val="20"/>
        <w:szCs w:val="20"/>
        <w:u w:color="000000"/>
        <w:rtl w:val="0"/>
      </w:rPr>
    </w:lvl>
    <w:lvl w:ilvl="6">
      <w:start w:val="1"/>
      <w:numFmt w:val="bullet"/>
      <w:lvlText w:val="•"/>
      <w:lvlJc w:val="left"/>
      <w:pPr>
        <w:tabs>
          <w:tab w:val="num" w:pos="4980"/>
        </w:tabs>
        <w:ind w:left="4980" w:hanging="300"/>
      </w:pPr>
      <w:rPr>
        <w:rFonts w:ascii="Arial Narrow" w:eastAsia="Arial Narrow" w:hAnsi="Arial Narrow" w:cs="Arial Narrow"/>
        <w:b w:val="0"/>
        <w:bCs w:val="0"/>
        <w:i w:val="0"/>
        <w:iCs w:val="0"/>
        <w:color w:val="000000"/>
        <w:kern w:val="24"/>
        <w:position w:val="0"/>
        <w:sz w:val="20"/>
        <w:szCs w:val="20"/>
        <w:u w:color="000000"/>
        <w:rtl w:val="0"/>
      </w:rPr>
    </w:lvl>
    <w:lvl w:ilvl="7">
      <w:start w:val="1"/>
      <w:numFmt w:val="bullet"/>
      <w:lvlText w:val="•"/>
      <w:lvlJc w:val="left"/>
      <w:pPr>
        <w:tabs>
          <w:tab w:val="num" w:pos="5700"/>
        </w:tabs>
        <w:ind w:left="5700" w:hanging="300"/>
      </w:pPr>
      <w:rPr>
        <w:rFonts w:ascii="Arial Narrow" w:eastAsia="Arial Narrow" w:hAnsi="Arial Narrow" w:cs="Arial Narrow"/>
        <w:b w:val="0"/>
        <w:bCs w:val="0"/>
        <w:i w:val="0"/>
        <w:iCs w:val="0"/>
        <w:color w:val="000000"/>
        <w:kern w:val="24"/>
        <w:position w:val="0"/>
        <w:sz w:val="20"/>
        <w:szCs w:val="20"/>
        <w:u w:color="000000"/>
        <w:rtl w:val="0"/>
      </w:rPr>
    </w:lvl>
    <w:lvl w:ilvl="8">
      <w:start w:val="1"/>
      <w:numFmt w:val="bullet"/>
      <w:lvlText w:val="•"/>
      <w:lvlJc w:val="left"/>
      <w:pPr>
        <w:tabs>
          <w:tab w:val="num" w:pos="6420"/>
        </w:tabs>
        <w:ind w:left="6420" w:hanging="300"/>
      </w:pPr>
      <w:rPr>
        <w:rFonts w:ascii="Arial Narrow" w:eastAsia="Arial Narrow" w:hAnsi="Arial Narrow" w:cs="Arial Narrow"/>
        <w:b w:val="0"/>
        <w:bCs w:val="0"/>
        <w:i w:val="0"/>
        <w:iCs w:val="0"/>
        <w:color w:val="000000"/>
        <w:kern w:val="24"/>
        <w:position w:val="0"/>
        <w:sz w:val="20"/>
        <w:szCs w:val="20"/>
        <w:u w:color="000000"/>
        <w:rtl w:val="0"/>
      </w:rPr>
    </w:lvl>
  </w:abstractNum>
  <w:abstractNum w:abstractNumId="68" w15:restartNumberingAfterBreak="0">
    <w:nsid w:val="2BF92AEF"/>
    <w:multiLevelType w:val="hybridMultilevel"/>
    <w:tmpl w:val="3EB06AA6"/>
    <w:lvl w:ilvl="0" w:tplc="08090017">
      <w:start w:val="1"/>
      <w:numFmt w:val="lowerLetter"/>
      <w:lvlText w:val="%1)"/>
      <w:lvlJc w:val="left"/>
      <w:pPr>
        <w:ind w:left="720" w:hanging="360"/>
      </w:pPr>
    </w:lvl>
    <w:lvl w:ilvl="1" w:tplc="E59AE750">
      <w:start w:val="2"/>
      <w:numFmt w:val="bullet"/>
      <w:lvlText w:val="-"/>
      <w:lvlJc w:val="left"/>
      <w:pPr>
        <w:ind w:left="1800" w:hanging="720"/>
      </w:pPr>
      <w:rPr>
        <w:rFonts w:ascii="Times" w:eastAsiaTheme="minorHAnsi" w:hAnsi="Times" w:cs="Time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CC71261"/>
    <w:multiLevelType w:val="multilevel"/>
    <w:tmpl w:val="8696BB92"/>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70" w15:restartNumberingAfterBreak="0">
    <w:nsid w:val="2D0D7B0E"/>
    <w:multiLevelType w:val="multilevel"/>
    <w:tmpl w:val="33E06D84"/>
    <w:styleLink w:val="List48"/>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71" w15:restartNumberingAfterBreak="0">
    <w:nsid w:val="2D135BF6"/>
    <w:multiLevelType w:val="multilevel"/>
    <w:tmpl w:val="504CCF64"/>
    <w:lvl w:ilvl="0">
      <w:start w:val="1"/>
      <w:numFmt w:val="decimal"/>
      <w:lvlText w:val="%1."/>
      <w:lvlJc w:val="left"/>
      <w:pPr>
        <w:tabs>
          <w:tab w:val="num" w:pos="550"/>
        </w:tabs>
        <w:ind w:left="55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976"/>
        </w:tabs>
        <w:ind w:left="976" w:hanging="396"/>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366"/>
        </w:tabs>
        <w:ind w:left="1366" w:hanging="426"/>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894"/>
        </w:tabs>
        <w:ind w:left="1894" w:hanging="594"/>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2386"/>
        </w:tabs>
        <w:ind w:left="2386" w:hanging="726"/>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2878"/>
        </w:tabs>
        <w:ind w:left="2878" w:hanging="858"/>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3370"/>
        </w:tabs>
        <w:ind w:left="3370" w:hanging="99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3862"/>
        </w:tabs>
        <w:ind w:left="3862" w:hanging="1122"/>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4420"/>
        </w:tabs>
        <w:ind w:left="4420" w:hanging="132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72" w15:restartNumberingAfterBreak="0">
    <w:nsid w:val="2E04195B"/>
    <w:multiLevelType w:val="hybridMultilevel"/>
    <w:tmpl w:val="D42E8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2E146AC5"/>
    <w:multiLevelType w:val="multilevel"/>
    <w:tmpl w:val="AE14D02A"/>
    <w:styleLink w:val="List51"/>
    <w:lvl w:ilvl="0">
      <w:start w:val="1"/>
      <w:numFmt w:val="decimal"/>
      <w:lvlText w:val="%1."/>
      <w:lvlJc w:val="left"/>
      <w:rPr>
        <w:position w:val="0"/>
        <w:rtl w:val="0"/>
      </w:rPr>
    </w:lvl>
    <w:lvl w:ilvl="1">
      <w:start w:val="2"/>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74" w15:restartNumberingAfterBreak="0">
    <w:nsid w:val="2E413FC8"/>
    <w:multiLevelType w:val="multilevel"/>
    <w:tmpl w:val="4918B480"/>
    <w:styleLink w:val="List26"/>
    <w:lvl w:ilvl="0">
      <w:start w:val="1"/>
      <w:numFmt w:val="lowerRoman"/>
      <w:lvlText w:val="%1."/>
      <w:lvlJc w:val="left"/>
      <w:pPr>
        <w:tabs>
          <w:tab w:val="num" w:pos="1429"/>
        </w:tabs>
        <w:ind w:left="1429" w:hanging="467"/>
      </w:pPr>
      <w:rPr>
        <w:rFonts w:ascii="Calibri" w:eastAsia="Calibri" w:hAnsi="Calibri" w:cs="Calibri"/>
        <w:position w:val="0"/>
        <w:sz w:val="24"/>
        <w:szCs w:val="24"/>
        <w:rtl w:val="0"/>
      </w:rPr>
    </w:lvl>
    <w:lvl w:ilvl="1">
      <w:start w:val="1"/>
      <w:numFmt w:val="lowerLetter"/>
      <w:lvlText w:val="%2."/>
      <w:lvlJc w:val="left"/>
      <w:pPr>
        <w:tabs>
          <w:tab w:val="num" w:pos="2149"/>
        </w:tabs>
        <w:ind w:left="2149" w:hanging="360"/>
      </w:pPr>
      <w:rPr>
        <w:rFonts w:ascii="Calibri" w:eastAsia="Calibri" w:hAnsi="Calibri" w:cs="Calibri"/>
        <w:position w:val="0"/>
        <w:sz w:val="24"/>
        <w:szCs w:val="24"/>
        <w:rtl w:val="0"/>
      </w:rPr>
    </w:lvl>
    <w:lvl w:ilvl="2">
      <w:start w:val="1"/>
      <w:numFmt w:val="lowerRoman"/>
      <w:lvlText w:val="%3."/>
      <w:lvlJc w:val="left"/>
      <w:pPr>
        <w:tabs>
          <w:tab w:val="num" w:pos="2869"/>
        </w:tabs>
        <w:ind w:left="2869" w:hanging="296"/>
      </w:pPr>
      <w:rPr>
        <w:rFonts w:ascii="Calibri" w:eastAsia="Calibri" w:hAnsi="Calibri" w:cs="Calibri"/>
        <w:position w:val="0"/>
        <w:sz w:val="24"/>
        <w:szCs w:val="24"/>
        <w:rtl w:val="0"/>
      </w:rPr>
    </w:lvl>
    <w:lvl w:ilvl="3">
      <w:start w:val="1"/>
      <w:numFmt w:val="decimal"/>
      <w:lvlText w:val="%4."/>
      <w:lvlJc w:val="left"/>
      <w:pPr>
        <w:tabs>
          <w:tab w:val="num" w:pos="3589"/>
        </w:tabs>
        <w:ind w:left="3589" w:hanging="360"/>
      </w:pPr>
      <w:rPr>
        <w:rFonts w:ascii="Calibri" w:eastAsia="Calibri" w:hAnsi="Calibri" w:cs="Calibri"/>
        <w:position w:val="0"/>
        <w:sz w:val="24"/>
        <w:szCs w:val="24"/>
        <w:rtl w:val="0"/>
      </w:rPr>
    </w:lvl>
    <w:lvl w:ilvl="4">
      <w:start w:val="1"/>
      <w:numFmt w:val="lowerLetter"/>
      <w:lvlText w:val="%5."/>
      <w:lvlJc w:val="left"/>
      <w:pPr>
        <w:tabs>
          <w:tab w:val="num" w:pos="4309"/>
        </w:tabs>
        <w:ind w:left="4309" w:hanging="360"/>
      </w:pPr>
      <w:rPr>
        <w:rFonts w:ascii="Calibri" w:eastAsia="Calibri" w:hAnsi="Calibri" w:cs="Calibri"/>
        <w:position w:val="0"/>
        <w:sz w:val="24"/>
        <w:szCs w:val="24"/>
        <w:rtl w:val="0"/>
      </w:rPr>
    </w:lvl>
    <w:lvl w:ilvl="5">
      <w:start w:val="1"/>
      <w:numFmt w:val="lowerRoman"/>
      <w:lvlText w:val="%6."/>
      <w:lvlJc w:val="left"/>
      <w:pPr>
        <w:tabs>
          <w:tab w:val="num" w:pos="5029"/>
        </w:tabs>
        <w:ind w:left="5029" w:hanging="296"/>
      </w:pPr>
      <w:rPr>
        <w:rFonts w:ascii="Calibri" w:eastAsia="Calibri" w:hAnsi="Calibri" w:cs="Calibri"/>
        <w:position w:val="0"/>
        <w:sz w:val="24"/>
        <w:szCs w:val="24"/>
        <w:rtl w:val="0"/>
      </w:rPr>
    </w:lvl>
    <w:lvl w:ilvl="6">
      <w:start w:val="1"/>
      <w:numFmt w:val="decimal"/>
      <w:lvlText w:val="%7."/>
      <w:lvlJc w:val="left"/>
      <w:pPr>
        <w:tabs>
          <w:tab w:val="num" w:pos="5749"/>
        </w:tabs>
        <w:ind w:left="5749" w:hanging="360"/>
      </w:pPr>
      <w:rPr>
        <w:rFonts w:ascii="Calibri" w:eastAsia="Calibri" w:hAnsi="Calibri" w:cs="Calibri"/>
        <w:position w:val="0"/>
        <w:sz w:val="24"/>
        <w:szCs w:val="24"/>
        <w:rtl w:val="0"/>
      </w:rPr>
    </w:lvl>
    <w:lvl w:ilvl="7">
      <w:start w:val="1"/>
      <w:numFmt w:val="lowerLetter"/>
      <w:lvlText w:val="%8."/>
      <w:lvlJc w:val="left"/>
      <w:pPr>
        <w:tabs>
          <w:tab w:val="num" w:pos="6469"/>
        </w:tabs>
        <w:ind w:left="6469" w:hanging="360"/>
      </w:pPr>
      <w:rPr>
        <w:rFonts w:ascii="Calibri" w:eastAsia="Calibri" w:hAnsi="Calibri" w:cs="Calibri"/>
        <w:position w:val="0"/>
        <w:sz w:val="24"/>
        <w:szCs w:val="24"/>
        <w:rtl w:val="0"/>
      </w:rPr>
    </w:lvl>
    <w:lvl w:ilvl="8">
      <w:start w:val="1"/>
      <w:numFmt w:val="lowerRoman"/>
      <w:lvlText w:val="%9."/>
      <w:lvlJc w:val="left"/>
      <w:pPr>
        <w:tabs>
          <w:tab w:val="num" w:pos="7189"/>
        </w:tabs>
        <w:ind w:left="7189" w:hanging="296"/>
      </w:pPr>
      <w:rPr>
        <w:rFonts w:ascii="Calibri" w:eastAsia="Calibri" w:hAnsi="Calibri" w:cs="Calibri"/>
        <w:position w:val="0"/>
        <w:sz w:val="24"/>
        <w:szCs w:val="24"/>
        <w:rtl w:val="0"/>
      </w:rPr>
    </w:lvl>
  </w:abstractNum>
  <w:abstractNum w:abstractNumId="75" w15:restartNumberingAfterBreak="0">
    <w:nsid w:val="2E84428A"/>
    <w:multiLevelType w:val="multilevel"/>
    <w:tmpl w:val="F70C3F7A"/>
    <w:styleLink w:val="List39"/>
    <w:lvl w:ilvl="0">
      <w:numFmt w:val="bullet"/>
      <w:lvlText w:val="•"/>
      <w:lvlJc w:val="left"/>
      <w:pPr>
        <w:tabs>
          <w:tab w:val="num" w:pos="356"/>
        </w:tabs>
        <w:ind w:left="356" w:hanging="284"/>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76" w15:restartNumberingAfterBreak="0">
    <w:nsid w:val="2F016E26"/>
    <w:multiLevelType w:val="multilevel"/>
    <w:tmpl w:val="03E8315C"/>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
      <w:lvlJc w:val="left"/>
      <w:pPr>
        <w:tabs>
          <w:tab w:val="num" w:pos="1800"/>
        </w:tabs>
        <w:ind w:left="1800" w:hanging="720"/>
      </w:pPr>
      <w:rPr>
        <w:rFonts w:ascii="Times" w:eastAsia="Times" w:hAnsi="Times" w:cs="Times"/>
        <w:position w:val="0"/>
        <w:sz w:val="24"/>
        <w:szCs w:val="24"/>
      </w:rPr>
    </w:lvl>
    <w:lvl w:ilvl="2">
      <w:start w:val="1"/>
      <w:numFmt w:val="lowerRoman"/>
      <w:lvlText w:val="%3."/>
      <w:lvlJc w:val="left"/>
      <w:pPr>
        <w:tabs>
          <w:tab w:val="num" w:pos="2160"/>
        </w:tabs>
        <w:ind w:left="2160" w:hanging="296"/>
      </w:pPr>
      <w:rPr>
        <w:rFonts w:ascii="Times" w:eastAsia="Times" w:hAnsi="Times" w:cs="Times"/>
        <w:position w:val="0"/>
        <w:sz w:val="24"/>
        <w:szCs w:val="24"/>
      </w:rPr>
    </w:lvl>
    <w:lvl w:ilvl="3">
      <w:start w:val="1"/>
      <w:numFmt w:val="decimal"/>
      <w:lvlText w:val="%4."/>
      <w:lvlJc w:val="left"/>
      <w:pPr>
        <w:tabs>
          <w:tab w:val="num" w:pos="2880"/>
        </w:tabs>
        <w:ind w:left="2880" w:hanging="360"/>
      </w:pPr>
      <w:rPr>
        <w:rFonts w:ascii="Times" w:eastAsia="Times" w:hAnsi="Times" w:cs="Times"/>
        <w:position w:val="0"/>
        <w:sz w:val="24"/>
        <w:szCs w:val="24"/>
      </w:rPr>
    </w:lvl>
    <w:lvl w:ilvl="4">
      <w:start w:val="1"/>
      <w:numFmt w:val="lowerLetter"/>
      <w:lvlText w:val="%5."/>
      <w:lvlJc w:val="left"/>
      <w:pPr>
        <w:tabs>
          <w:tab w:val="num" w:pos="3600"/>
        </w:tabs>
        <w:ind w:left="3600" w:hanging="360"/>
      </w:pPr>
      <w:rPr>
        <w:rFonts w:ascii="Times" w:eastAsia="Times" w:hAnsi="Times" w:cs="Times"/>
        <w:position w:val="0"/>
        <w:sz w:val="24"/>
        <w:szCs w:val="24"/>
      </w:rPr>
    </w:lvl>
    <w:lvl w:ilvl="5">
      <w:start w:val="1"/>
      <w:numFmt w:val="lowerRoman"/>
      <w:lvlText w:val="%6."/>
      <w:lvlJc w:val="left"/>
      <w:pPr>
        <w:tabs>
          <w:tab w:val="num" w:pos="4320"/>
        </w:tabs>
        <w:ind w:left="4320" w:hanging="296"/>
      </w:pPr>
      <w:rPr>
        <w:rFonts w:ascii="Times" w:eastAsia="Times" w:hAnsi="Times" w:cs="Times"/>
        <w:position w:val="0"/>
        <w:sz w:val="24"/>
        <w:szCs w:val="24"/>
      </w:rPr>
    </w:lvl>
    <w:lvl w:ilvl="6">
      <w:start w:val="1"/>
      <w:numFmt w:val="decimal"/>
      <w:lvlText w:val="%7."/>
      <w:lvlJc w:val="left"/>
      <w:pPr>
        <w:tabs>
          <w:tab w:val="num" w:pos="5040"/>
        </w:tabs>
        <w:ind w:left="5040" w:hanging="360"/>
      </w:pPr>
      <w:rPr>
        <w:rFonts w:ascii="Times" w:eastAsia="Times" w:hAnsi="Times" w:cs="Times"/>
        <w:position w:val="0"/>
        <w:sz w:val="24"/>
        <w:szCs w:val="24"/>
      </w:rPr>
    </w:lvl>
    <w:lvl w:ilvl="7">
      <w:start w:val="1"/>
      <w:numFmt w:val="lowerLetter"/>
      <w:lvlText w:val="%8."/>
      <w:lvlJc w:val="left"/>
      <w:pPr>
        <w:tabs>
          <w:tab w:val="num" w:pos="5760"/>
        </w:tabs>
        <w:ind w:left="5760" w:hanging="360"/>
      </w:pPr>
      <w:rPr>
        <w:rFonts w:ascii="Times" w:eastAsia="Times" w:hAnsi="Times" w:cs="Times"/>
        <w:position w:val="0"/>
        <w:sz w:val="24"/>
        <w:szCs w:val="24"/>
      </w:rPr>
    </w:lvl>
    <w:lvl w:ilvl="8">
      <w:start w:val="1"/>
      <w:numFmt w:val="lowerRoman"/>
      <w:lvlText w:val="%9."/>
      <w:lvlJc w:val="left"/>
      <w:pPr>
        <w:tabs>
          <w:tab w:val="num" w:pos="6480"/>
        </w:tabs>
        <w:ind w:left="6480" w:hanging="296"/>
      </w:pPr>
      <w:rPr>
        <w:rFonts w:ascii="Times" w:eastAsia="Times" w:hAnsi="Times" w:cs="Times"/>
        <w:position w:val="0"/>
        <w:sz w:val="24"/>
        <w:szCs w:val="24"/>
      </w:rPr>
    </w:lvl>
  </w:abstractNum>
  <w:abstractNum w:abstractNumId="77" w15:restartNumberingAfterBreak="0">
    <w:nsid w:val="2F823DD3"/>
    <w:multiLevelType w:val="multilevel"/>
    <w:tmpl w:val="F328FFD4"/>
    <w:lvl w:ilvl="0">
      <w:start w:val="1"/>
      <w:numFmt w:val="decimal"/>
      <w:lvlText w:val="%1."/>
      <w:lvlJc w:val="left"/>
      <w:pPr>
        <w:tabs>
          <w:tab w:val="num" w:pos="550"/>
        </w:tabs>
        <w:ind w:left="55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1012"/>
        </w:tabs>
        <w:ind w:left="1012" w:hanging="432"/>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402"/>
        </w:tabs>
        <w:ind w:left="1402" w:hanging="462"/>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894"/>
        </w:tabs>
        <w:ind w:left="1894" w:hanging="594"/>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2386"/>
        </w:tabs>
        <w:ind w:left="2386" w:hanging="726"/>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2878"/>
        </w:tabs>
        <w:ind w:left="2878" w:hanging="858"/>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3370"/>
        </w:tabs>
        <w:ind w:left="3370" w:hanging="99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3862"/>
        </w:tabs>
        <w:ind w:left="3862" w:hanging="1122"/>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4420"/>
        </w:tabs>
        <w:ind w:left="4420" w:hanging="132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78" w15:restartNumberingAfterBreak="0">
    <w:nsid w:val="2F8E1981"/>
    <w:multiLevelType w:val="multilevel"/>
    <w:tmpl w:val="1B6431AA"/>
    <w:lvl w:ilvl="0">
      <w:start w:val="1"/>
      <w:numFmt w:val="bullet"/>
      <w:lvlText w:val="•"/>
      <w:lvlJc w:val="left"/>
      <w:pPr>
        <w:tabs>
          <w:tab w:val="num" w:pos="720"/>
        </w:tabs>
        <w:ind w:left="720" w:hanging="360"/>
      </w:pPr>
      <w:rPr>
        <w:rFonts w:ascii="Calibri" w:eastAsia="Calibri" w:hAnsi="Calibri" w:cs="Calibri"/>
        <w:position w:val="0"/>
        <w:sz w:val="24"/>
        <w:szCs w:val="24"/>
        <w:rtl w:val="0"/>
      </w:rPr>
    </w:lvl>
    <w:lvl w:ilvl="1">
      <w:numFmt w:val="bullet"/>
      <w:lvlText w:val="•"/>
      <w:lvlJc w:val="left"/>
      <w:pPr>
        <w:tabs>
          <w:tab w:val="num" w:pos="1440"/>
        </w:tabs>
        <w:ind w:left="1440" w:hanging="360"/>
      </w:pPr>
      <w:rPr>
        <w:rFonts w:ascii="Calibri" w:eastAsia="Calibri" w:hAnsi="Calibri" w:cs="Calibri"/>
        <w:position w:val="0"/>
        <w:sz w:val="22"/>
        <w:szCs w:val="22"/>
        <w:rtl w:val="0"/>
      </w:rPr>
    </w:lvl>
    <w:lvl w:ilvl="2">
      <w:start w:val="1"/>
      <w:numFmt w:val="bullet"/>
      <w:lvlText w:val="▪"/>
      <w:lvlJc w:val="left"/>
      <w:pPr>
        <w:tabs>
          <w:tab w:val="num" w:pos="2160"/>
        </w:tabs>
        <w:ind w:left="2160" w:hanging="360"/>
      </w:pPr>
      <w:rPr>
        <w:rFonts w:ascii="Calibri" w:eastAsia="Calibri" w:hAnsi="Calibri" w:cs="Calibri"/>
        <w:position w:val="0"/>
        <w:sz w:val="24"/>
        <w:szCs w:val="24"/>
        <w:rtl w:val="0"/>
      </w:rPr>
    </w:lvl>
    <w:lvl w:ilvl="3">
      <w:start w:val="1"/>
      <w:numFmt w:val="bullet"/>
      <w:lvlText w:val="•"/>
      <w:lvlJc w:val="left"/>
      <w:pPr>
        <w:tabs>
          <w:tab w:val="num" w:pos="2880"/>
        </w:tabs>
        <w:ind w:left="2880" w:hanging="360"/>
      </w:pPr>
      <w:rPr>
        <w:rFonts w:ascii="Calibri" w:eastAsia="Calibri" w:hAnsi="Calibri" w:cs="Calibri"/>
        <w:position w:val="0"/>
        <w:sz w:val="24"/>
        <w:szCs w:val="24"/>
        <w:rtl w:val="0"/>
      </w:rPr>
    </w:lvl>
    <w:lvl w:ilvl="4">
      <w:start w:val="1"/>
      <w:numFmt w:val="bullet"/>
      <w:lvlText w:val="o"/>
      <w:lvlJc w:val="left"/>
      <w:pPr>
        <w:tabs>
          <w:tab w:val="num" w:pos="3600"/>
        </w:tabs>
        <w:ind w:left="3600" w:hanging="360"/>
      </w:pPr>
      <w:rPr>
        <w:rFonts w:ascii="Calibri" w:eastAsia="Calibri" w:hAnsi="Calibri" w:cs="Calibri"/>
        <w:position w:val="0"/>
        <w:sz w:val="24"/>
        <w:szCs w:val="24"/>
        <w:rtl w:val="0"/>
      </w:rPr>
    </w:lvl>
    <w:lvl w:ilvl="5">
      <w:start w:val="1"/>
      <w:numFmt w:val="bullet"/>
      <w:lvlText w:val="▪"/>
      <w:lvlJc w:val="left"/>
      <w:pPr>
        <w:tabs>
          <w:tab w:val="num" w:pos="4320"/>
        </w:tabs>
        <w:ind w:left="4320" w:hanging="360"/>
      </w:pPr>
      <w:rPr>
        <w:rFonts w:ascii="Calibri" w:eastAsia="Calibri" w:hAnsi="Calibri" w:cs="Calibri"/>
        <w:position w:val="0"/>
        <w:sz w:val="24"/>
        <w:szCs w:val="24"/>
        <w:rtl w:val="0"/>
      </w:rPr>
    </w:lvl>
    <w:lvl w:ilvl="6">
      <w:start w:val="1"/>
      <w:numFmt w:val="bullet"/>
      <w:lvlText w:val="•"/>
      <w:lvlJc w:val="left"/>
      <w:pPr>
        <w:tabs>
          <w:tab w:val="num" w:pos="5040"/>
        </w:tabs>
        <w:ind w:left="5040" w:hanging="360"/>
      </w:pPr>
      <w:rPr>
        <w:rFonts w:ascii="Calibri" w:eastAsia="Calibri" w:hAnsi="Calibri" w:cs="Calibri"/>
        <w:position w:val="0"/>
        <w:sz w:val="24"/>
        <w:szCs w:val="24"/>
        <w:rtl w:val="0"/>
      </w:rPr>
    </w:lvl>
    <w:lvl w:ilvl="7">
      <w:start w:val="1"/>
      <w:numFmt w:val="bullet"/>
      <w:lvlText w:val="o"/>
      <w:lvlJc w:val="left"/>
      <w:pPr>
        <w:tabs>
          <w:tab w:val="num" w:pos="5760"/>
        </w:tabs>
        <w:ind w:left="5760" w:hanging="360"/>
      </w:pPr>
      <w:rPr>
        <w:rFonts w:ascii="Calibri" w:eastAsia="Calibri" w:hAnsi="Calibri" w:cs="Calibri"/>
        <w:position w:val="0"/>
        <w:sz w:val="24"/>
        <w:szCs w:val="24"/>
        <w:rtl w:val="0"/>
      </w:rPr>
    </w:lvl>
    <w:lvl w:ilvl="8">
      <w:start w:val="1"/>
      <w:numFmt w:val="bullet"/>
      <w:lvlText w:val="▪"/>
      <w:lvlJc w:val="left"/>
      <w:pPr>
        <w:tabs>
          <w:tab w:val="num" w:pos="6480"/>
        </w:tabs>
        <w:ind w:left="6480" w:hanging="360"/>
      </w:pPr>
      <w:rPr>
        <w:rFonts w:ascii="Calibri" w:eastAsia="Calibri" w:hAnsi="Calibri" w:cs="Calibri"/>
        <w:position w:val="0"/>
        <w:sz w:val="24"/>
        <w:szCs w:val="24"/>
        <w:rtl w:val="0"/>
      </w:rPr>
    </w:lvl>
  </w:abstractNum>
  <w:abstractNum w:abstractNumId="79" w15:restartNumberingAfterBreak="0">
    <w:nsid w:val="2FCC50D3"/>
    <w:multiLevelType w:val="multilevel"/>
    <w:tmpl w:val="0DC8225C"/>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80" w15:restartNumberingAfterBreak="0">
    <w:nsid w:val="312A4E9C"/>
    <w:multiLevelType w:val="hybridMultilevel"/>
    <w:tmpl w:val="F732D88E"/>
    <w:lvl w:ilvl="0" w:tplc="5B4CCC3E">
      <w:start w:val="1"/>
      <w:numFmt w:val="bullet"/>
      <w:lvlText w:val="•"/>
      <w:lvlJc w:val="left"/>
      <w:pPr>
        <w:tabs>
          <w:tab w:val="num" w:pos="720"/>
        </w:tabs>
        <w:ind w:left="720" w:hanging="360"/>
      </w:pPr>
      <w:rPr>
        <w:rFonts w:ascii="Arial" w:hAnsi="Arial" w:hint="default"/>
      </w:rPr>
    </w:lvl>
    <w:lvl w:ilvl="1" w:tplc="EAC632E8" w:tentative="1">
      <w:start w:val="1"/>
      <w:numFmt w:val="bullet"/>
      <w:lvlText w:val="•"/>
      <w:lvlJc w:val="left"/>
      <w:pPr>
        <w:tabs>
          <w:tab w:val="num" w:pos="1440"/>
        </w:tabs>
        <w:ind w:left="1440" w:hanging="360"/>
      </w:pPr>
      <w:rPr>
        <w:rFonts w:ascii="Arial" w:hAnsi="Arial" w:hint="default"/>
      </w:rPr>
    </w:lvl>
    <w:lvl w:ilvl="2" w:tplc="3DE04800" w:tentative="1">
      <w:start w:val="1"/>
      <w:numFmt w:val="bullet"/>
      <w:lvlText w:val="•"/>
      <w:lvlJc w:val="left"/>
      <w:pPr>
        <w:tabs>
          <w:tab w:val="num" w:pos="2160"/>
        </w:tabs>
        <w:ind w:left="2160" w:hanging="360"/>
      </w:pPr>
      <w:rPr>
        <w:rFonts w:ascii="Arial" w:hAnsi="Arial" w:hint="default"/>
      </w:rPr>
    </w:lvl>
    <w:lvl w:ilvl="3" w:tplc="A89AC412" w:tentative="1">
      <w:start w:val="1"/>
      <w:numFmt w:val="bullet"/>
      <w:lvlText w:val="•"/>
      <w:lvlJc w:val="left"/>
      <w:pPr>
        <w:tabs>
          <w:tab w:val="num" w:pos="2880"/>
        </w:tabs>
        <w:ind w:left="2880" w:hanging="360"/>
      </w:pPr>
      <w:rPr>
        <w:rFonts w:ascii="Arial" w:hAnsi="Arial" w:hint="default"/>
      </w:rPr>
    </w:lvl>
    <w:lvl w:ilvl="4" w:tplc="66041226" w:tentative="1">
      <w:start w:val="1"/>
      <w:numFmt w:val="bullet"/>
      <w:lvlText w:val="•"/>
      <w:lvlJc w:val="left"/>
      <w:pPr>
        <w:tabs>
          <w:tab w:val="num" w:pos="3600"/>
        </w:tabs>
        <w:ind w:left="3600" w:hanging="360"/>
      </w:pPr>
      <w:rPr>
        <w:rFonts w:ascii="Arial" w:hAnsi="Arial" w:hint="default"/>
      </w:rPr>
    </w:lvl>
    <w:lvl w:ilvl="5" w:tplc="A25C4C64" w:tentative="1">
      <w:start w:val="1"/>
      <w:numFmt w:val="bullet"/>
      <w:lvlText w:val="•"/>
      <w:lvlJc w:val="left"/>
      <w:pPr>
        <w:tabs>
          <w:tab w:val="num" w:pos="4320"/>
        </w:tabs>
        <w:ind w:left="4320" w:hanging="360"/>
      </w:pPr>
      <w:rPr>
        <w:rFonts w:ascii="Arial" w:hAnsi="Arial" w:hint="default"/>
      </w:rPr>
    </w:lvl>
    <w:lvl w:ilvl="6" w:tplc="13ECBD38" w:tentative="1">
      <w:start w:val="1"/>
      <w:numFmt w:val="bullet"/>
      <w:lvlText w:val="•"/>
      <w:lvlJc w:val="left"/>
      <w:pPr>
        <w:tabs>
          <w:tab w:val="num" w:pos="5040"/>
        </w:tabs>
        <w:ind w:left="5040" w:hanging="360"/>
      </w:pPr>
      <w:rPr>
        <w:rFonts w:ascii="Arial" w:hAnsi="Arial" w:hint="default"/>
      </w:rPr>
    </w:lvl>
    <w:lvl w:ilvl="7" w:tplc="C158C612" w:tentative="1">
      <w:start w:val="1"/>
      <w:numFmt w:val="bullet"/>
      <w:lvlText w:val="•"/>
      <w:lvlJc w:val="left"/>
      <w:pPr>
        <w:tabs>
          <w:tab w:val="num" w:pos="5760"/>
        </w:tabs>
        <w:ind w:left="5760" w:hanging="360"/>
      </w:pPr>
      <w:rPr>
        <w:rFonts w:ascii="Arial" w:hAnsi="Arial" w:hint="default"/>
      </w:rPr>
    </w:lvl>
    <w:lvl w:ilvl="8" w:tplc="585E9F0E"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320F2AAB"/>
    <w:multiLevelType w:val="multilevel"/>
    <w:tmpl w:val="4B046716"/>
    <w:styleLink w:val="List32"/>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82" w15:restartNumberingAfterBreak="0">
    <w:nsid w:val="324541B5"/>
    <w:multiLevelType w:val="multilevel"/>
    <w:tmpl w:val="149CE182"/>
    <w:lvl w:ilvl="0">
      <w:numFmt w:val="bullet"/>
      <w:lvlText w:val="•"/>
      <w:lvlJc w:val="left"/>
      <w:pPr>
        <w:tabs>
          <w:tab w:val="num" w:pos="720"/>
        </w:tabs>
        <w:ind w:left="720" w:hanging="360"/>
      </w:pPr>
      <w:rPr>
        <w:rFonts w:ascii="Arial Narrow" w:eastAsia="Arial Narrow" w:hAnsi="Arial Narrow" w:cs="Arial Narrow"/>
        <w:b w:val="0"/>
        <w:bCs w:val="0"/>
        <w:i w:val="0"/>
        <w:iCs w:val="0"/>
        <w:color w:val="000000"/>
        <w:kern w:val="24"/>
        <w:position w:val="0"/>
        <w:sz w:val="22"/>
        <w:szCs w:val="22"/>
        <w:u w:color="000000"/>
        <w:rtl w:val="0"/>
      </w:rPr>
    </w:lvl>
    <w:lvl w:ilvl="1">
      <w:start w:val="1"/>
      <w:numFmt w:val="bullet"/>
      <w:lvlText w:val="•"/>
      <w:lvlJc w:val="left"/>
      <w:pPr>
        <w:tabs>
          <w:tab w:val="num" w:pos="1380"/>
        </w:tabs>
        <w:ind w:left="1380" w:hanging="300"/>
      </w:pPr>
      <w:rPr>
        <w:rFonts w:ascii="Arial Narrow" w:eastAsia="Arial Narrow" w:hAnsi="Arial Narrow" w:cs="Arial Narrow"/>
        <w:b w:val="0"/>
        <w:bCs w:val="0"/>
        <w:i w:val="0"/>
        <w:iCs w:val="0"/>
        <w:color w:val="000000"/>
        <w:kern w:val="24"/>
        <w:position w:val="0"/>
        <w:sz w:val="20"/>
        <w:szCs w:val="20"/>
        <w:u w:color="000000"/>
        <w:rtl w:val="0"/>
      </w:rPr>
    </w:lvl>
    <w:lvl w:ilvl="2">
      <w:start w:val="1"/>
      <w:numFmt w:val="bullet"/>
      <w:lvlText w:val="•"/>
      <w:lvlJc w:val="left"/>
      <w:pPr>
        <w:tabs>
          <w:tab w:val="num" w:pos="2100"/>
        </w:tabs>
        <w:ind w:left="2100" w:hanging="300"/>
      </w:pPr>
      <w:rPr>
        <w:rFonts w:ascii="Arial Narrow" w:eastAsia="Arial Narrow" w:hAnsi="Arial Narrow" w:cs="Arial Narrow"/>
        <w:b w:val="0"/>
        <w:bCs w:val="0"/>
        <w:i w:val="0"/>
        <w:iCs w:val="0"/>
        <w:color w:val="000000"/>
        <w:kern w:val="24"/>
        <w:position w:val="0"/>
        <w:sz w:val="20"/>
        <w:szCs w:val="20"/>
        <w:u w:color="000000"/>
        <w:rtl w:val="0"/>
      </w:rPr>
    </w:lvl>
    <w:lvl w:ilvl="3">
      <w:start w:val="1"/>
      <w:numFmt w:val="bullet"/>
      <w:lvlText w:val="•"/>
      <w:lvlJc w:val="left"/>
      <w:pPr>
        <w:tabs>
          <w:tab w:val="num" w:pos="2820"/>
        </w:tabs>
        <w:ind w:left="2820" w:hanging="300"/>
      </w:pPr>
      <w:rPr>
        <w:rFonts w:ascii="Arial Narrow" w:eastAsia="Arial Narrow" w:hAnsi="Arial Narrow" w:cs="Arial Narrow"/>
        <w:b w:val="0"/>
        <w:bCs w:val="0"/>
        <w:i w:val="0"/>
        <w:iCs w:val="0"/>
        <w:color w:val="000000"/>
        <w:kern w:val="24"/>
        <w:position w:val="0"/>
        <w:sz w:val="20"/>
        <w:szCs w:val="20"/>
        <w:u w:color="000000"/>
        <w:rtl w:val="0"/>
      </w:rPr>
    </w:lvl>
    <w:lvl w:ilvl="4">
      <w:start w:val="1"/>
      <w:numFmt w:val="bullet"/>
      <w:lvlText w:val="•"/>
      <w:lvlJc w:val="left"/>
      <w:pPr>
        <w:tabs>
          <w:tab w:val="num" w:pos="3540"/>
        </w:tabs>
        <w:ind w:left="3540" w:hanging="300"/>
      </w:pPr>
      <w:rPr>
        <w:rFonts w:ascii="Arial Narrow" w:eastAsia="Arial Narrow" w:hAnsi="Arial Narrow" w:cs="Arial Narrow"/>
        <w:b w:val="0"/>
        <w:bCs w:val="0"/>
        <w:i w:val="0"/>
        <w:iCs w:val="0"/>
        <w:color w:val="000000"/>
        <w:kern w:val="24"/>
        <w:position w:val="0"/>
        <w:sz w:val="20"/>
        <w:szCs w:val="20"/>
        <w:u w:color="000000"/>
        <w:rtl w:val="0"/>
      </w:rPr>
    </w:lvl>
    <w:lvl w:ilvl="5">
      <w:start w:val="1"/>
      <w:numFmt w:val="bullet"/>
      <w:lvlText w:val="•"/>
      <w:lvlJc w:val="left"/>
      <w:pPr>
        <w:tabs>
          <w:tab w:val="num" w:pos="4260"/>
        </w:tabs>
        <w:ind w:left="4260" w:hanging="300"/>
      </w:pPr>
      <w:rPr>
        <w:rFonts w:ascii="Arial Narrow" w:eastAsia="Arial Narrow" w:hAnsi="Arial Narrow" w:cs="Arial Narrow"/>
        <w:b w:val="0"/>
        <w:bCs w:val="0"/>
        <w:i w:val="0"/>
        <w:iCs w:val="0"/>
        <w:color w:val="000000"/>
        <w:kern w:val="24"/>
        <w:position w:val="0"/>
        <w:sz w:val="20"/>
        <w:szCs w:val="20"/>
        <w:u w:color="000000"/>
        <w:rtl w:val="0"/>
      </w:rPr>
    </w:lvl>
    <w:lvl w:ilvl="6">
      <w:start w:val="1"/>
      <w:numFmt w:val="bullet"/>
      <w:lvlText w:val="•"/>
      <w:lvlJc w:val="left"/>
      <w:pPr>
        <w:tabs>
          <w:tab w:val="num" w:pos="4980"/>
        </w:tabs>
        <w:ind w:left="4980" w:hanging="300"/>
      </w:pPr>
      <w:rPr>
        <w:rFonts w:ascii="Arial Narrow" w:eastAsia="Arial Narrow" w:hAnsi="Arial Narrow" w:cs="Arial Narrow"/>
        <w:b w:val="0"/>
        <w:bCs w:val="0"/>
        <w:i w:val="0"/>
        <w:iCs w:val="0"/>
        <w:color w:val="000000"/>
        <w:kern w:val="24"/>
        <w:position w:val="0"/>
        <w:sz w:val="20"/>
        <w:szCs w:val="20"/>
        <w:u w:color="000000"/>
        <w:rtl w:val="0"/>
      </w:rPr>
    </w:lvl>
    <w:lvl w:ilvl="7">
      <w:start w:val="1"/>
      <w:numFmt w:val="bullet"/>
      <w:lvlText w:val="•"/>
      <w:lvlJc w:val="left"/>
      <w:pPr>
        <w:tabs>
          <w:tab w:val="num" w:pos="5700"/>
        </w:tabs>
        <w:ind w:left="5700" w:hanging="300"/>
      </w:pPr>
      <w:rPr>
        <w:rFonts w:ascii="Arial Narrow" w:eastAsia="Arial Narrow" w:hAnsi="Arial Narrow" w:cs="Arial Narrow"/>
        <w:b w:val="0"/>
        <w:bCs w:val="0"/>
        <w:i w:val="0"/>
        <w:iCs w:val="0"/>
        <w:color w:val="000000"/>
        <w:kern w:val="24"/>
        <w:position w:val="0"/>
        <w:sz w:val="20"/>
        <w:szCs w:val="20"/>
        <w:u w:color="000000"/>
        <w:rtl w:val="0"/>
      </w:rPr>
    </w:lvl>
    <w:lvl w:ilvl="8">
      <w:start w:val="1"/>
      <w:numFmt w:val="bullet"/>
      <w:lvlText w:val="•"/>
      <w:lvlJc w:val="left"/>
      <w:pPr>
        <w:tabs>
          <w:tab w:val="num" w:pos="6420"/>
        </w:tabs>
        <w:ind w:left="6420" w:hanging="300"/>
      </w:pPr>
      <w:rPr>
        <w:rFonts w:ascii="Arial Narrow" w:eastAsia="Arial Narrow" w:hAnsi="Arial Narrow" w:cs="Arial Narrow"/>
        <w:b w:val="0"/>
        <w:bCs w:val="0"/>
        <w:i w:val="0"/>
        <w:iCs w:val="0"/>
        <w:color w:val="000000"/>
        <w:kern w:val="24"/>
        <w:position w:val="0"/>
        <w:sz w:val="20"/>
        <w:szCs w:val="20"/>
        <w:u w:color="000000"/>
        <w:rtl w:val="0"/>
      </w:rPr>
    </w:lvl>
  </w:abstractNum>
  <w:abstractNum w:abstractNumId="83" w15:restartNumberingAfterBreak="0">
    <w:nsid w:val="33440629"/>
    <w:multiLevelType w:val="multilevel"/>
    <w:tmpl w:val="0428BA8E"/>
    <w:styleLink w:val="List28"/>
    <w:lvl w:ilvl="0">
      <w:start w:val="1"/>
      <w:numFmt w:val="lowerRoman"/>
      <w:lvlText w:val="%1."/>
      <w:lvlJc w:val="left"/>
      <w:pPr>
        <w:tabs>
          <w:tab w:val="num" w:pos="1418"/>
        </w:tabs>
        <w:ind w:left="1418" w:hanging="674"/>
      </w:pPr>
      <w:rPr>
        <w:rFonts w:ascii="Calibri" w:eastAsia="Calibri" w:hAnsi="Calibri" w:cs="Calibri"/>
        <w:position w:val="0"/>
        <w:sz w:val="24"/>
        <w:szCs w:val="24"/>
        <w:rtl w:val="0"/>
      </w:rPr>
    </w:lvl>
    <w:lvl w:ilvl="1">
      <w:start w:val="1"/>
      <w:numFmt w:val="lowerLetter"/>
      <w:lvlText w:val="%2."/>
      <w:lvlJc w:val="left"/>
      <w:pPr>
        <w:tabs>
          <w:tab w:val="num" w:pos="1800"/>
        </w:tabs>
        <w:ind w:left="1800" w:hanging="360"/>
      </w:pPr>
      <w:rPr>
        <w:rFonts w:ascii="Calibri" w:eastAsia="Calibri" w:hAnsi="Calibri" w:cs="Calibri"/>
        <w:position w:val="0"/>
        <w:sz w:val="24"/>
        <w:szCs w:val="24"/>
        <w:rtl w:val="0"/>
      </w:rPr>
    </w:lvl>
    <w:lvl w:ilvl="2">
      <w:start w:val="1"/>
      <w:numFmt w:val="lowerRoman"/>
      <w:lvlText w:val="%3."/>
      <w:lvlJc w:val="left"/>
      <w:pPr>
        <w:tabs>
          <w:tab w:val="num" w:pos="2520"/>
        </w:tabs>
        <w:ind w:left="2520" w:hanging="296"/>
      </w:pPr>
      <w:rPr>
        <w:rFonts w:ascii="Calibri" w:eastAsia="Calibri" w:hAnsi="Calibri" w:cs="Calibri"/>
        <w:position w:val="0"/>
        <w:sz w:val="24"/>
        <w:szCs w:val="24"/>
        <w:rtl w:val="0"/>
      </w:rPr>
    </w:lvl>
    <w:lvl w:ilvl="3">
      <w:start w:val="1"/>
      <w:numFmt w:val="decimal"/>
      <w:lvlText w:val="%4."/>
      <w:lvlJc w:val="left"/>
      <w:pPr>
        <w:tabs>
          <w:tab w:val="num" w:pos="3240"/>
        </w:tabs>
        <w:ind w:left="3240" w:hanging="360"/>
      </w:pPr>
      <w:rPr>
        <w:rFonts w:ascii="Calibri" w:eastAsia="Calibri" w:hAnsi="Calibri" w:cs="Calibri"/>
        <w:position w:val="0"/>
        <w:sz w:val="24"/>
        <w:szCs w:val="24"/>
        <w:rtl w:val="0"/>
      </w:rPr>
    </w:lvl>
    <w:lvl w:ilvl="4">
      <w:start w:val="1"/>
      <w:numFmt w:val="lowerLetter"/>
      <w:lvlText w:val="%5."/>
      <w:lvlJc w:val="left"/>
      <w:pPr>
        <w:tabs>
          <w:tab w:val="num" w:pos="3960"/>
        </w:tabs>
        <w:ind w:left="3960" w:hanging="360"/>
      </w:pPr>
      <w:rPr>
        <w:rFonts w:ascii="Calibri" w:eastAsia="Calibri" w:hAnsi="Calibri" w:cs="Calibri"/>
        <w:position w:val="0"/>
        <w:sz w:val="24"/>
        <w:szCs w:val="24"/>
        <w:rtl w:val="0"/>
      </w:rPr>
    </w:lvl>
    <w:lvl w:ilvl="5">
      <w:start w:val="1"/>
      <w:numFmt w:val="lowerRoman"/>
      <w:lvlText w:val="%6."/>
      <w:lvlJc w:val="left"/>
      <w:pPr>
        <w:tabs>
          <w:tab w:val="num" w:pos="4680"/>
        </w:tabs>
        <w:ind w:left="4680" w:hanging="296"/>
      </w:pPr>
      <w:rPr>
        <w:rFonts w:ascii="Calibri" w:eastAsia="Calibri" w:hAnsi="Calibri" w:cs="Calibri"/>
        <w:position w:val="0"/>
        <w:sz w:val="24"/>
        <w:szCs w:val="24"/>
        <w:rtl w:val="0"/>
      </w:rPr>
    </w:lvl>
    <w:lvl w:ilvl="6">
      <w:start w:val="1"/>
      <w:numFmt w:val="decimal"/>
      <w:lvlText w:val="%7."/>
      <w:lvlJc w:val="left"/>
      <w:pPr>
        <w:tabs>
          <w:tab w:val="num" w:pos="5400"/>
        </w:tabs>
        <w:ind w:left="5400" w:hanging="360"/>
      </w:pPr>
      <w:rPr>
        <w:rFonts w:ascii="Calibri" w:eastAsia="Calibri" w:hAnsi="Calibri" w:cs="Calibri"/>
        <w:position w:val="0"/>
        <w:sz w:val="24"/>
        <w:szCs w:val="24"/>
        <w:rtl w:val="0"/>
      </w:rPr>
    </w:lvl>
    <w:lvl w:ilvl="7">
      <w:start w:val="1"/>
      <w:numFmt w:val="lowerLetter"/>
      <w:lvlText w:val="%8."/>
      <w:lvlJc w:val="left"/>
      <w:pPr>
        <w:tabs>
          <w:tab w:val="num" w:pos="6120"/>
        </w:tabs>
        <w:ind w:left="6120" w:hanging="360"/>
      </w:pPr>
      <w:rPr>
        <w:rFonts w:ascii="Calibri" w:eastAsia="Calibri" w:hAnsi="Calibri" w:cs="Calibri"/>
        <w:position w:val="0"/>
        <w:sz w:val="24"/>
        <w:szCs w:val="24"/>
        <w:rtl w:val="0"/>
      </w:rPr>
    </w:lvl>
    <w:lvl w:ilvl="8">
      <w:start w:val="1"/>
      <w:numFmt w:val="lowerRoman"/>
      <w:lvlText w:val="%9."/>
      <w:lvlJc w:val="left"/>
      <w:pPr>
        <w:tabs>
          <w:tab w:val="num" w:pos="6840"/>
        </w:tabs>
        <w:ind w:left="6840" w:hanging="296"/>
      </w:pPr>
      <w:rPr>
        <w:rFonts w:ascii="Calibri" w:eastAsia="Calibri" w:hAnsi="Calibri" w:cs="Calibri"/>
        <w:position w:val="0"/>
        <w:sz w:val="24"/>
        <w:szCs w:val="24"/>
        <w:rtl w:val="0"/>
      </w:rPr>
    </w:lvl>
  </w:abstractNum>
  <w:abstractNum w:abstractNumId="84" w15:restartNumberingAfterBreak="0">
    <w:nsid w:val="33493CCB"/>
    <w:multiLevelType w:val="multilevel"/>
    <w:tmpl w:val="FDF67690"/>
    <w:styleLink w:val="List45"/>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Times" w:eastAsia="Times" w:hAnsi="Times" w:cs="Times"/>
        <w:position w:val="0"/>
        <w:sz w:val="24"/>
        <w:szCs w:val="24"/>
      </w:rPr>
    </w:lvl>
    <w:lvl w:ilvl="2">
      <w:start w:val="1"/>
      <w:numFmt w:val="bullet"/>
      <w:lvlText w:val="▪"/>
      <w:lvlJc w:val="left"/>
      <w:pPr>
        <w:tabs>
          <w:tab w:val="num" w:pos="2160"/>
        </w:tabs>
        <w:ind w:left="2160" w:hanging="360"/>
      </w:pPr>
      <w:rPr>
        <w:rFonts w:ascii="Times" w:eastAsia="Times" w:hAnsi="Times" w:cs="Times"/>
        <w:position w:val="0"/>
        <w:sz w:val="24"/>
        <w:szCs w:val="24"/>
      </w:rPr>
    </w:lvl>
    <w:lvl w:ilvl="3">
      <w:start w:val="1"/>
      <w:numFmt w:val="bullet"/>
      <w:lvlText w:val="•"/>
      <w:lvlJc w:val="left"/>
      <w:pPr>
        <w:tabs>
          <w:tab w:val="num" w:pos="2880"/>
        </w:tabs>
        <w:ind w:left="2880" w:hanging="360"/>
      </w:pPr>
      <w:rPr>
        <w:rFonts w:ascii="Times" w:eastAsia="Times" w:hAnsi="Times" w:cs="Times"/>
        <w:position w:val="0"/>
        <w:sz w:val="24"/>
        <w:szCs w:val="24"/>
      </w:rPr>
    </w:lvl>
    <w:lvl w:ilvl="4">
      <w:start w:val="1"/>
      <w:numFmt w:val="bullet"/>
      <w:lvlText w:val="o"/>
      <w:lvlJc w:val="left"/>
      <w:pPr>
        <w:tabs>
          <w:tab w:val="num" w:pos="3600"/>
        </w:tabs>
        <w:ind w:left="3600" w:hanging="360"/>
      </w:pPr>
      <w:rPr>
        <w:rFonts w:ascii="Times" w:eastAsia="Times" w:hAnsi="Times" w:cs="Times"/>
        <w:position w:val="0"/>
        <w:sz w:val="24"/>
        <w:szCs w:val="24"/>
      </w:rPr>
    </w:lvl>
    <w:lvl w:ilvl="5">
      <w:start w:val="1"/>
      <w:numFmt w:val="bullet"/>
      <w:lvlText w:val="▪"/>
      <w:lvlJc w:val="left"/>
      <w:pPr>
        <w:tabs>
          <w:tab w:val="num" w:pos="4320"/>
        </w:tabs>
        <w:ind w:left="4320" w:hanging="360"/>
      </w:pPr>
      <w:rPr>
        <w:rFonts w:ascii="Times" w:eastAsia="Times" w:hAnsi="Times" w:cs="Times"/>
        <w:position w:val="0"/>
        <w:sz w:val="24"/>
        <w:szCs w:val="24"/>
      </w:rPr>
    </w:lvl>
    <w:lvl w:ilvl="6">
      <w:start w:val="1"/>
      <w:numFmt w:val="bullet"/>
      <w:lvlText w:val="•"/>
      <w:lvlJc w:val="left"/>
      <w:pPr>
        <w:tabs>
          <w:tab w:val="num" w:pos="5040"/>
        </w:tabs>
        <w:ind w:left="5040" w:hanging="360"/>
      </w:pPr>
      <w:rPr>
        <w:rFonts w:ascii="Times" w:eastAsia="Times" w:hAnsi="Times" w:cs="Times"/>
        <w:position w:val="0"/>
        <w:sz w:val="24"/>
        <w:szCs w:val="24"/>
      </w:rPr>
    </w:lvl>
    <w:lvl w:ilvl="7">
      <w:start w:val="1"/>
      <w:numFmt w:val="bullet"/>
      <w:lvlText w:val="o"/>
      <w:lvlJc w:val="left"/>
      <w:pPr>
        <w:tabs>
          <w:tab w:val="num" w:pos="5760"/>
        </w:tabs>
        <w:ind w:left="5760" w:hanging="360"/>
      </w:pPr>
      <w:rPr>
        <w:rFonts w:ascii="Times" w:eastAsia="Times" w:hAnsi="Times" w:cs="Times"/>
        <w:position w:val="0"/>
        <w:sz w:val="24"/>
        <w:szCs w:val="24"/>
      </w:rPr>
    </w:lvl>
    <w:lvl w:ilvl="8">
      <w:start w:val="1"/>
      <w:numFmt w:val="bullet"/>
      <w:lvlText w:val="▪"/>
      <w:lvlJc w:val="left"/>
      <w:pPr>
        <w:tabs>
          <w:tab w:val="num" w:pos="6480"/>
        </w:tabs>
        <w:ind w:left="6480" w:hanging="360"/>
      </w:pPr>
      <w:rPr>
        <w:rFonts w:ascii="Times" w:eastAsia="Times" w:hAnsi="Times" w:cs="Times"/>
        <w:position w:val="0"/>
        <w:sz w:val="24"/>
        <w:szCs w:val="24"/>
      </w:rPr>
    </w:lvl>
  </w:abstractNum>
  <w:abstractNum w:abstractNumId="85" w15:restartNumberingAfterBreak="0">
    <w:nsid w:val="341540AD"/>
    <w:multiLevelType w:val="hybridMultilevel"/>
    <w:tmpl w:val="F4F64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47A63C9"/>
    <w:multiLevelType w:val="multilevel"/>
    <w:tmpl w:val="B3AA2B00"/>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87" w15:restartNumberingAfterBreak="0">
    <w:nsid w:val="34876BE0"/>
    <w:multiLevelType w:val="hybridMultilevel"/>
    <w:tmpl w:val="775C8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34960FD5"/>
    <w:multiLevelType w:val="multilevel"/>
    <w:tmpl w:val="FE0E0E86"/>
    <w:styleLink w:val="List47"/>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89" w15:restartNumberingAfterBreak="0">
    <w:nsid w:val="349E4538"/>
    <w:multiLevelType w:val="multilevel"/>
    <w:tmpl w:val="59DEF95C"/>
    <w:lvl w:ilvl="0">
      <w:start w:val="1"/>
      <w:numFmt w:val="bullet"/>
      <w:lvlText w:val="•"/>
      <w:lvlJc w:val="left"/>
      <w:pPr>
        <w:tabs>
          <w:tab w:val="num" w:pos="720"/>
        </w:tabs>
        <w:ind w:left="720" w:hanging="360"/>
      </w:pPr>
      <w:rPr>
        <w:position w:val="0"/>
        <w:sz w:val="24"/>
        <w:szCs w:val="24"/>
        <w:rtl w:val="0"/>
      </w:rPr>
    </w:lvl>
    <w:lvl w:ilvl="1">
      <w:numFmt w:val="bullet"/>
      <w:lvlText w:val="o"/>
      <w:lvlJc w:val="left"/>
      <w:pPr>
        <w:tabs>
          <w:tab w:val="num" w:pos="1440"/>
        </w:tabs>
        <w:ind w:left="1440" w:hanging="360"/>
      </w:pPr>
      <w:rPr>
        <w:position w:val="0"/>
        <w:sz w:val="22"/>
        <w:szCs w:val="22"/>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90" w15:restartNumberingAfterBreak="0">
    <w:nsid w:val="34DD5176"/>
    <w:multiLevelType w:val="multilevel"/>
    <w:tmpl w:val="B54CC9D8"/>
    <w:lvl w:ilvl="0">
      <w:numFmt w:val="bullet"/>
      <w:lvlText w:val="•"/>
      <w:lvlJc w:val="left"/>
      <w:pPr>
        <w:tabs>
          <w:tab w:val="num" w:pos="356"/>
        </w:tabs>
        <w:ind w:left="356" w:hanging="283"/>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91" w15:restartNumberingAfterBreak="0">
    <w:nsid w:val="354558B8"/>
    <w:multiLevelType w:val="multilevel"/>
    <w:tmpl w:val="A0C07D54"/>
    <w:styleLink w:val="List8"/>
    <w:lvl w:ilvl="0">
      <w:numFmt w:val="bullet"/>
      <w:lvlText w:val="•"/>
      <w:lvlJc w:val="left"/>
      <w:pPr>
        <w:tabs>
          <w:tab w:val="num" w:pos="720"/>
        </w:tabs>
        <w:ind w:left="720" w:hanging="360"/>
      </w:pPr>
      <w:rPr>
        <w:rFonts w:ascii="Arial Narrow" w:eastAsia="Arial Narrow" w:hAnsi="Arial Narrow" w:cs="Arial Narrow"/>
        <w:b w:val="0"/>
        <w:bCs w:val="0"/>
        <w:i w:val="0"/>
        <w:iCs w:val="0"/>
        <w:color w:val="000000"/>
        <w:kern w:val="24"/>
        <w:position w:val="0"/>
        <w:sz w:val="22"/>
        <w:szCs w:val="22"/>
        <w:u w:color="000000"/>
        <w:rtl w:val="0"/>
      </w:rPr>
    </w:lvl>
    <w:lvl w:ilvl="1">
      <w:start w:val="1"/>
      <w:numFmt w:val="bullet"/>
      <w:lvlText w:val="•"/>
      <w:lvlJc w:val="left"/>
      <w:pPr>
        <w:tabs>
          <w:tab w:val="num" w:pos="1380"/>
        </w:tabs>
        <w:ind w:left="1380" w:hanging="300"/>
      </w:pPr>
      <w:rPr>
        <w:rFonts w:ascii="Arial Narrow" w:eastAsia="Arial Narrow" w:hAnsi="Arial Narrow" w:cs="Arial Narrow"/>
        <w:b w:val="0"/>
        <w:bCs w:val="0"/>
        <w:i w:val="0"/>
        <w:iCs w:val="0"/>
        <w:color w:val="000000"/>
        <w:kern w:val="24"/>
        <w:position w:val="0"/>
        <w:sz w:val="20"/>
        <w:szCs w:val="20"/>
        <w:u w:color="000000"/>
        <w:rtl w:val="0"/>
      </w:rPr>
    </w:lvl>
    <w:lvl w:ilvl="2">
      <w:start w:val="1"/>
      <w:numFmt w:val="bullet"/>
      <w:lvlText w:val="•"/>
      <w:lvlJc w:val="left"/>
      <w:pPr>
        <w:tabs>
          <w:tab w:val="num" w:pos="2100"/>
        </w:tabs>
        <w:ind w:left="2100" w:hanging="300"/>
      </w:pPr>
      <w:rPr>
        <w:rFonts w:ascii="Arial Narrow" w:eastAsia="Arial Narrow" w:hAnsi="Arial Narrow" w:cs="Arial Narrow"/>
        <w:b w:val="0"/>
        <w:bCs w:val="0"/>
        <w:i w:val="0"/>
        <w:iCs w:val="0"/>
        <w:color w:val="000000"/>
        <w:kern w:val="24"/>
        <w:position w:val="0"/>
        <w:sz w:val="20"/>
        <w:szCs w:val="20"/>
        <w:u w:color="000000"/>
        <w:rtl w:val="0"/>
      </w:rPr>
    </w:lvl>
    <w:lvl w:ilvl="3">
      <w:start w:val="1"/>
      <w:numFmt w:val="bullet"/>
      <w:lvlText w:val="•"/>
      <w:lvlJc w:val="left"/>
      <w:pPr>
        <w:tabs>
          <w:tab w:val="num" w:pos="2820"/>
        </w:tabs>
        <w:ind w:left="2820" w:hanging="300"/>
      </w:pPr>
      <w:rPr>
        <w:rFonts w:ascii="Arial Narrow" w:eastAsia="Arial Narrow" w:hAnsi="Arial Narrow" w:cs="Arial Narrow"/>
        <w:b w:val="0"/>
        <w:bCs w:val="0"/>
        <w:i w:val="0"/>
        <w:iCs w:val="0"/>
        <w:color w:val="000000"/>
        <w:kern w:val="24"/>
        <w:position w:val="0"/>
        <w:sz w:val="20"/>
        <w:szCs w:val="20"/>
        <w:u w:color="000000"/>
        <w:rtl w:val="0"/>
      </w:rPr>
    </w:lvl>
    <w:lvl w:ilvl="4">
      <w:start w:val="1"/>
      <w:numFmt w:val="bullet"/>
      <w:lvlText w:val="•"/>
      <w:lvlJc w:val="left"/>
      <w:pPr>
        <w:tabs>
          <w:tab w:val="num" w:pos="3540"/>
        </w:tabs>
        <w:ind w:left="3540" w:hanging="300"/>
      </w:pPr>
      <w:rPr>
        <w:rFonts w:ascii="Arial Narrow" w:eastAsia="Arial Narrow" w:hAnsi="Arial Narrow" w:cs="Arial Narrow"/>
        <w:b w:val="0"/>
        <w:bCs w:val="0"/>
        <w:i w:val="0"/>
        <w:iCs w:val="0"/>
        <w:color w:val="000000"/>
        <w:kern w:val="24"/>
        <w:position w:val="0"/>
        <w:sz w:val="20"/>
        <w:szCs w:val="20"/>
        <w:u w:color="000000"/>
        <w:rtl w:val="0"/>
      </w:rPr>
    </w:lvl>
    <w:lvl w:ilvl="5">
      <w:start w:val="1"/>
      <w:numFmt w:val="bullet"/>
      <w:lvlText w:val="•"/>
      <w:lvlJc w:val="left"/>
      <w:pPr>
        <w:tabs>
          <w:tab w:val="num" w:pos="4260"/>
        </w:tabs>
        <w:ind w:left="4260" w:hanging="300"/>
      </w:pPr>
      <w:rPr>
        <w:rFonts w:ascii="Arial Narrow" w:eastAsia="Arial Narrow" w:hAnsi="Arial Narrow" w:cs="Arial Narrow"/>
        <w:b w:val="0"/>
        <w:bCs w:val="0"/>
        <w:i w:val="0"/>
        <w:iCs w:val="0"/>
        <w:color w:val="000000"/>
        <w:kern w:val="24"/>
        <w:position w:val="0"/>
        <w:sz w:val="20"/>
        <w:szCs w:val="20"/>
        <w:u w:color="000000"/>
        <w:rtl w:val="0"/>
      </w:rPr>
    </w:lvl>
    <w:lvl w:ilvl="6">
      <w:start w:val="1"/>
      <w:numFmt w:val="bullet"/>
      <w:lvlText w:val="•"/>
      <w:lvlJc w:val="left"/>
      <w:pPr>
        <w:tabs>
          <w:tab w:val="num" w:pos="4980"/>
        </w:tabs>
        <w:ind w:left="4980" w:hanging="300"/>
      </w:pPr>
      <w:rPr>
        <w:rFonts w:ascii="Arial Narrow" w:eastAsia="Arial Narrow" w:hAnsi="Arial Narrow" w:cs="Arial Narrow"/>
        <w:b w:val="0"/>
        <w:bCs w:val="0"/>
        <w:i w:val="0"/>
        <w:iCs w:val="0"/>
        <w:color w:val="000000"/>
        <w:kern w:val="24"/>
        <w:position w:val="0"/>
        <w:sz w:val="20"/>
        <w:szCs w:val="20"/>
        <w:u w:color="000000"/>
        <w:rtl w:val="0"/>
      </w:rPr>
    </w:lvl>
    <w:lvl w:ilvl="7">
      <w:start w:val="1"/>
      <w:numFmt w:val="bullet"/>
      <w:lvlText w:val="•"/>
      <w:lvlJc w:val="left"/>
      <w:pPr>
        <w:tabs>
          <w:tab w:val="num" w:pos="5700"/>
        </w:tabs>
        <w:ind w:left="5700" w:hanging="300"/>
      </w:pPr>
      <w:rPr>
        <w:rFonts w:ascii="Arial Narrow" w:eastAsia="Arial Narrow" w:hAnsi="Arial Narrow" w:cs="Arial Narrow"/>
        <w:b w:val="0"/>
        <w:bCs w:val="0"/>
        <w:i w:val="0"/>
        <w:iCs w:val="0"/>
        <w:color w:val="000000"/>
        <w:kern w:val="24"/>
        <w:position w:val="0"/>
        <w:sz w:val="20"/>
        <w:szCs w:val="20"/>
        <w:u w:color="000000"/>
        <w:rtl w:val="0"/>
      </w:rPr>
    </w:lvl>
    <w:lvl w:ilvl="8">
      <w:start w:val="1"/>
      <w:numFmt w:val="bullet"/>
      <w:lvlText w:val="•"/>
      <w:lvlJc w:val="left"/>
      <w:pPr>
        <w:tabs>
          <w:tab w:val="num" w:pos="6420"/>
        </w:tabs>
        <w:ind w:left="6420" w:hanging="300"/>
      </w:pPr>
      <w:rPr>
        <w:rFonts w:ascii="Arial Narrow" w:eastAsia="Arial Narrow" w:hAnsi="Arial Narrow" w:cs="Arial Narrow"/>
        <w:b w:val="0"/>
        <w:bCs w:val="0"/>
        <w:i w:val="0"/>
        <w:iCs w:val="0"/>
        <w:color w:val="000000"/>
        <w:kern w:val="24"/>
        <w:position w:val="0"/>
        <w:sz w:val="20"/>
        <w:szCs w:val="20"/>
        <w:u w:color="000000"/>
        <w:rtl w:val="0"/>
      </w:rPr>
    </w:lvl>
  </w:abstractNum>
  <w:abstractNum w:abstractNumId="92" w15:restartNumberingAfterBreak="0">
    <w:nsid w:val="36307F62"/>
    <w:multiLevelType w:val="hybridMultilevel"/>
    <w:tmpl w:val="3886F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36644DF9"/>
    <w:multiLevelType w:val="multilevel"/>
    <w:tmpl w:val="38321F16"/>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94" w15:restartNumberingAfterBreak="0">
    <w:nsid w:val="36D24F41"/>
    <w:multiLevelType w:val="multilevel"/>
    <w:tmpl w:val="6BFC44EA"/>
    <w:lvl w:ilvl="0">
      <w:numFmt w:val="bullet"/>
      <w:lvlText w:val="•"/>
      <w:lvlJc w:val="left"/>
      <w:pPr>
        <w:tabs>
          <w:tab w:val="num" w:pos="720"/>
        </w:tabs>
        <w:ind w:left="720" w:hanging="360"/>
      </w:pPr>
      <w:rPr>
        <w:rFonts w:ascii="Calibri" w:eastAsia="Calibri" w:hAnsi="Calibri" w:cs="Calibri"/>
        <w:position w:val="0"/>
        <w:sz w:val="22"/>
        <w:szCs w:val="22"/>
        <w:rtl w:val="0"/>
      </w:rPr>
    </w:lvl>
    <w:lvl w:ilvl="1">
      <w:start w:val="1"/>
      <w:numFmt w:val="bullet"/>
      <w:lvlText w:val="o"/>
      <w:lvlJc w:val="left"/>
      <w:pPr>
        <w:tabs>
          <w:tab w:val="num" w:pos="1440"/>
        </w:tabs>
        <w:ind w:left="1440" w:hanging="360"/>
      </w:pPr>
      <w:rPr>
        <w:rFonts w:ascii="Calibri" w:eastAsia="Calibri" w:hAnsi="Calibri" w:cs="Calibri"/>
        <w:position w:val="0"/>
        <w:sz w:val="24"/>
        <w:szCs w:val="24"/>
        <w:rtl w:val="0"/>
      </w:rPr>
    </w:lvl>
    <w:lvl w:ilvl="2">
      <w:start w:val="1"/>
      <w:numFmt w:val="bullet"/>
      <w:lvlText w:val="▪"/>
      <w:lvlJc w:val="left"/>
      <w:pPr>
        <w:tabs>
          <w:tab w:val="num" w:pos="2160"/>
        </w:tabs>
        <w:ind w:left="2160" w:hanging="360"/>
      </w:pPr>
      <w:rPr>
        <w:rFonts w:ascii="Calibri" w:eastAsia="Calibri" w:hAnsi="Calibri" w:cs="Calibri"/>
        <w:position w:val="0"/>
        <w:sz w:val="24"/>
        <w:szCs w:val="24"/>
        <w:rtl w:val="0"/>
      </w:rPr>
    </w:lvl>
    <w:lvl w:ilvl="3">
      <w:start w:val="1"/>
      <w:numFmt w:val="bullet"/>
      <w:lvlText w:val="•"/>
      <w:lvlJc w:val="left"/>
      <w:pPr>
        <w:tabs>
          <w:tab w:val="num" w:pos="2880"/>
        </w:tabs>
        <w:ind w:left="2880" w:hanging="360"/>
      </w:pPr>
      <w:rPr>
        <w:rFonts w:ascii="Calibri" w:eastAsia="Calibri" w:hAnsi="Calibri" w:cs="Calibri"/>
        <w:position w:val="0"/>
        <w:sz w:val="24"/>
        <w:szCs w:val="24"/>
        <w:rtl w:val="0"/>
      </w:rPr>
    </w:lvl>
    <w:lvl w:ilvl="4">
      <w:start w:val="1"/>
      <w:numFmt w:val="bullet"/>
      <w:lvlText w:val="o"/>
      <w:lvlJc w:val="left"/>
      <w:pPr>
        <w:tabs>
          <w:tab w:val="num" w:pos="3600"/>
        </w:tabs>
        <w:ind w:left="3600" w:hanging="360"/>
      </w:pPr>
      <w:rPr>
        <w:rFonts w:ascii="Calibri" w:eastAsia="Calibri" w:hAnsi="Calibri" w:cs="Calibri"/>
        <w:position w:val="0"/>
        <w:sz w:val="24"/>
        <w:szCs w:val="24"/>
        <w:rtl w:val="0"/>
      </w:rPr>
    </w:lvl>
    <w:lvl w:ilvl="5">
      <w:start w:val="1"/>
      <w:numFmt w:val="bullet"/>
      <w:lvlText w:val="▪"/>
      <w:lvlJc w:val="left"/>
      <w:pPr>
        <w:tabs>
          <w:tab w:val="num" w:pos="4320"/>
        </w:tabs>
        <w:ind w:left="4320" w:hanging="360"/>
      </w:pPr>
      <w:rPr>
        <w:rFonts w:ascii="Calibri" w:eastAsia="Calibri" w:hAnsi="Calibri" w:cs="Calibri"/>
        <w:position w:val="0"/>
        <w:sz w:val="24"/>
        <w:szCs w:val="24"/>
        <w:rtl w:val="0"/>
      </w:rPr>
    </w:lvl>
    <w:lvl w:ilvl="6">
      <w:start w:val="1"/>
      <w:numFmt w:val="bullet"/>
      <w:lvlText w:val="•"/>
      <w:lvlJc w:val="left"/>
      <w:pPr>
        <w:tabs>
          <w:tab w:val="num" w:pos="5040"/>
        </w:tabs>
        <w:ind w:left="5040" w:hanging="360"/>
      </w:pPr>
      <w:rPr>
        <w:rFonts w:ascii="Calibri" w:eastAsia="Calibri" w:hAnsi="Calibri" w:cs="Calibri"/>
        <w:position w:val="0"/>
        <w:sz w:val="24"/>
        <w:szCs w:val="24"/>
        <w:rtl w:val="0"/>
      </w:rPr>
    </w:lvl>
    <w:lvl w:ilvl="7">
      <w:start w:val="1"/>
      <w:numFmt w:val="bullet"/>
      <w:lvlText w:val="o"/>
      <w:lvlJc w:val="left"/>
      <w:pPr>
        <w:tabs>
          <w:tab w:val="num" w:pos="5760"/>
        </w:tabs>
        <w:ind w:left="5760" w:hanging="360"/>
      </w:pPr>
      <w:rPr>
        <w:rFonts w:ascii="Calibri" w:eastAsia="Calibri" w:hAnsi="Calibri" w:cs="Calibri"/>
        <w:position w:val="0"/>
        <w:sz w:val="24"/>
        <w:szCs w:val="24"/>
        <w:rtl w:val="0"/>
      </w:rPr>
    </w:lvl>
    <w:lvl w:ilvl="8">
      <w:start w:val="1"/>
      <w:numFmt w:val="bullet"/>
      <w:lvlText w:val="▪"/>
      <w:lvlJc w:val="left"/>
      <w:pPr>
        <w:tabs>
          <w:tab w:val="num" w:pos="6480"/>
        </w:tabs>
        <w:ind w:left="6480" w:hanging="360"/>
      </w:pPr>
      <w:rPr>
        <w:rFonts w:ascii="Calibri" w:eastAsia="Calibri" w:hAnsi="Calibri" w:cs="Calibri"/>
        <w:position w:val="0"/>
        <w:sz w:val="24"/>
        <w:szCs w:val="24"/>
        <w:rtl w:val="0"/>
      </w:rPr>
    </w:lvl>
  </w:abstractNum>
  <w:abstractNum w:abstractNumId="95" w15:restartNumberingAfterBreak="0">
    <w:nsid w:val="36DF4C13"/>
    <w:multiLevelType w:val="multilevel"/>
    <w:tmpl w:val="617649B6"/>
    <w:styleLink w:val="List30"/>
    <w:lvl w:ilvl="0">
      <w:numFmt w:val="bullet"/>
      <w:lvlText w:val="•"/>
      <w:lvlJc w:val="left"/>
      <w:pPr>
        <w:tabs>
          <w:tab w:val="num" w:pos="720"/>
        </w:tabs>
        <w:ind w:left="720" w:hanging="360"/>
      </w:pPr>
      <w:rPr>
        <w:rFonts w:ascii="Calibri" w:eastAsia="Calibri" w:hAnsi="Calibri" w:cs="Calibri"/>
        <w:position w:val="0"/>
        <w:sz w:val="22"/>
        <w:szCs w:val="22"/>
        <w:rtl w:val="0"/>
      </w:rPr>
    </w:lvl>
    <w:lvl w:ilvl="1">
      <w:start w:val="1"/>
      <w:numFmt w:val="bullet"/>
      <w:lvlText w:val="o"/>
      <w:lvlJc w:val="left"/>
      <w:pPr>
        <w:tabs>
          <w:tab w:val="num" w:pos="1440"/>
        </w:tabs>
        <w:ind w:left="1440" w:hanging="360"/>
      </w:pPr>
      <w:rPr>
        <w:rFonts w:ascii="Calibri" w:eastAsia="Calibri" w:hAnsi="Calibri" w:cs="Calibri"/>
        <w:position w:val="0"/>
        <w:sz w:val="24"/>
        <w:szCs w:val="24"/>
        <w:rtl w:val="0"/>
      </w:rPr>
    </w:lvl>
    <w:lvl w:ilvl="2">
      <w:start w:val="1"/>
      <w:numFmt w:val="bullet"/>
      <w:lvlText w:val="▪"/>
      <w:lvlJc w:val="left"/>
      <w:pPr>
        <w:tabs>
          <w:tab w:val="num" w:pos="2160"/>
        </w:tabs>
        <w:ind w:left="2160" w:hanging="360"/>
      </w:pPr>
      <w:rPr>
        <w:rFonts w:ascii="Calibri" w:eastAsia="Calibri" w:hAnsi="Calibri" w:cs="Calibri"/>
        <w:position w:val="0"/>
        <w:sz w:val="24"/>
        <w:szCs w:val="24"/>
        <w:rtl w:val="0"/>
      </w:rPr>
    </w:lvl>
    <w:lvl w:ilvl="3">
      <w:start w:val="1"/>
      <w:numFmt w:val="bullet"/>
      <w:lvlText w:val="•"/>
      <w:lvlJc w:val="left"/>
      <w:pPr>
        <w:tabs>
          <w:tab w:val="num" w:pos="2880"/>
        </w:tabs>
        <w:ind w:left="2880" w:hanging="360"/>
      </w:pPr>
      <w:rPr>
        <w:rFonts w:ascii="Calibri" w:eastAsia="Calibri" w:hAnsi="Calibri" w:cs="Calibri"/>
        <w:position w:val="0"/>
        <w:sz w:val="24"/>
        <w:szCs w:val="24"/>
        <w:rtl w:val="0"/>
      </w:rPr>
    </w:lvl>
    <w:lvl w:ilvl="4">
      <w:start w:val="1"/>
      <w:numFmt w:val="bullet"/>
      <w:lvlText w:val="o"/>
      <w:lvlJc w:val="left"/>
      <w:pPr>
        <w:tabs>
          <w:tab w:val="num" w:pos="3600"/>
        </w:tabs>
        <w:ind w:left="3600" w:hanging="360"/>
      </w:pPr>
      <w:rPr>
        <w:rFonts w:ascii="Calibri" w:eastAsia="Calibri" w:hAnsi="Calibri" w:cs="Calibri"/>
        <w:position w:val="0"/>
        <w:sz w:val="24"/>
        <w:szCs w:val="24"/>
        <w:rtl w:val="0"/>
      </w:rPr>
    </w:lvl>
    <w:lvl w:ilvl="5">
      <w:start w:val="1"/>
      <w:numFmt w:val="bullet"/>
      <w:lvlText w:val="▪"/>
      <w:lvlJc w:val="left"/>
      <w:pPr>
        <w:tabs>
          <w:tab w:val="num" w:pos="4320"/>
        </w:tabs>
        <w:ind w:left="4320" w:hanging="360"/>
      </w:pPr>
      <w:rPr>
        <w:rFonts w:ascii="Calibri" w:eastAsia="Calibri" w:hAnsi="Calibri" w:cs="Calibri"/>
        <w:position w:val="0"/>
        <w:sz w:val="24"/>
        <w:szCs w:val="24"/>
        <w:rtl w:val="0"/>
      </w:rPr>
    </w:lvl>
    <w:lvl w:ilvl="6">
      <w:start w:val="1"/>
      <w:numFmt w:val="bullet"/>
      <w:lvlText w:val="•"/>
      <w:lvlJc w:val="left"/>
      <w:pPr>
        <w:tabs>
          <w:tab w:val="num" w:pos="5040"/>
        </w:tabs>
        <w:ind w:left="5040" w:hanging="360"/>
      </w:pPr>
      <w:rPr>
        <w:rFonts w:ascii="Calibri" w:eastAsia="Calibri" w:hAnsi="Calibri" w:cs="Calibri"/>
        <w:position w:val="0"/>
        <w:sz w:val="24"/>
        <w:szCs w:val="24"/>
        <w:rtl w:val="0"/>
      </w:rPr>
    </w:lvl>
    <w:lvl w:ilvl="7">
      <w:start w:val="1"/>
      <w:numFmt w:val="bullet"/>
      <w:lvlText w:val="o"/>
      <w:lvlJc w:val="left"/>
      <w:pPr>
        <w:tabs>
          <w:tab w:val="num" w:pos="5760"/>
        </w:tabs>
        <w:ind w:left="5760" w:hanging="360"/>
      </w:pPr>
      <w:rPr>
        <w:rFonts w:ascii="Calibri" w:eastAsia="Calibri" w:hAnsi="Calibri" w:cs="Calibri"/>
        <w:position w:val="0"/>
        <w:sz w:val="24"/>
        <w:szCs w:val="24"/>
        <w:rtl w:val="0"/>
      </w:rPr>
    </w:lvl>
    <w:lvl w:ilvl="8">
      <w:start w:val="1"/>
      <w:numFmt w:val="bullet"/>
      <w:lvlText w:val="▪"/>
      <w:lvlJc w:val="left"/>
      <w:pPr>
        <w:tabs>
          <w:tab w:val="num" w:pos="6480"/>
        </w:tabs>
        <w:ind w:left="6480" w:hanging="360"/>
      </w:pPr>
      <w:rPr>
        <w:rFonts w:ascii="Calibri" w:eastAsia="Calibri" w:hAnsi="Calibri" w:cs="Calibri"/>
        <w:position w:val="0"/>
        <w:sz w:val="24"/>
        <w:szCs w:val="24"/>
        <w:rtl w:val="0"/>
      </w:rPr>
    </w:lvl>
  </w:abstractNum>
  <w:abstractNum w:abstractNumId="96" w15:restartNumberingAfterBreak="0">
    <w:nsid w:val="37697E06"/>
    <w:multiLevelType w:val="multilevel"/>
    <w:tmpl w:val="DC82EF00"/>
    <w:styleLink w:val="List44"/>
    <w:lvl w:ilvl="0">
      <w:start w:val="1"/>
      <w:numFmt w:val="decimal"/>
      <w:lvlText w:val="%1."/>
      <w:lvlJc w:val="left"/>
      <w:pPr>
        <w:tabs>
          <w:tab w:val="num" w:pos="720"/>
        </w:tabs>
        <w:ind w:left="720" w:hanging="360"/>
      </w:pPr>
      <w:rPr>
        <w:rFonts w:ascii="Times New Roman" w:eastAsia="Times New Roman" w:hAnsi="Times New Roman" w:cs="Times New Roman"/>
        <w:position w:val="0"/>
        <w:sz w:val="24"/>
        <w:szCs w:val="24"/>
      </w:rPr>
    </w:lvl>
    <w:lvl w:ilvl="1">
      <w:start w:val="1"/>
      <w:numFmt w:val="lowerLetter"/>
      <w:lvlText w:val="%2."/>
      <w:lvlJc w:val="left"/>
      <w:pPr>
        <w:tabs>
          <w:tab w:val="num" w:pos="1440"/>
        </w:tabs>
        <w:ind w:left="1440" w:hanging="360"/>
      </w:pPr>
      <w:rPr>
        <w:rFonts w:ascii="Times" w:eastAsia="Times" w:hAnsi="Times" w:cs="Times"/>
        <w:position w:val="0"/>
        <w:sz w:val="24"/>
        <w:szCs w:val="24"/>
      </w:rPr>
    </w:lvl>
    <w:lvl w:ilvl="2">
      <w:start w:val="1"/>
      <w:numFmt w:val="lowerRoman"/>
      <w:lvlText w:val="%3."/>
      <w:lvlJc w:val="left"/>
      <w:pPr>
        <w:tabs>
          <w:tab w:val="num" w:pos="2160"/>
        </w:tabs>
        <w:ind w:left="2160" w:hanging="296"/>
      </w:pPr>
      <w:rPr>
        <w:rFonts w:ascii="Times" w:eastAsia="Times" w:hAnsi="Times" w:cs="Times"/>
        <w:position w:val="0"/>
        <w:sz w:val="24"/>
        <w:szCs w:val="24"/>
      </w:rPr>
    </w:lvl>
    <w:lvl w:ilvl="3">
      <w:start w:val="1"/>
      <w:numFmt w:val="decimal"/>
      <w:lvlText w:val="%4."/>
      <w:lvlJc w:val="left"/>
      <w:pPr>
        <w:tabs>
          <w:tab w:val="num" w:pos="2880"/>
        </w:tabs>
        <w:ind w:left="2880" w:hanging="360"/>
      </w:pPr>
      <w:rPr>
        <w:rFonts w:ascii="Times" w:eastAsia="Times" w:hAnsi="Times" w:cs="Times"/>
        <w:position w:val="0"/>
        <w:sz w:val="24"/>
        <w:szCs w:val="24"/>
      </w:rPr>
    </w:lvl>
    <w:lvl w:ilvl="4">
      <w:start w:val="1"/>
      <w:numFmt w:val="lowerLetter"/>
      <w:lvlText w:val="%5."/>
      <w:lvlJc w:val="left"/>
      <w:pPr>
        <w:tabs>
          <w:tab w:val="num" w:pos="3600"/>
        </w:tabs>
        <w:ind w:left="3600" w:hanging="360"/>
      </w:pPr>
      <w:rPr>
        <w:rFonts w:ascii="Times" w:eastAsia="Times" w:hAnsi="Times" w:cs="Times"/>
        <w:position w:val="0"/>
        <w:sz w:val="24"/>
        <w:szCs w:val="24"/>
      </w:rPr>
    </w:lvl>
    <w:lvl w:ilvl="5">
      <w:start w:val="1"/>
      <w:numFmt w:val="lowerRoman"/>
      <w:lvlText w:val="%6."/>
      <w:lvlJc w:val="left"/>
      <w:pPr>
        <w:tabs>
          <w:tab w:val="num" w:pos="4320"/>
        </w:tabs>
        <w:ind w:left="4320" w:hanging="296"/>
      </w:pPr>
      <w:rPr>
        <w:rFonts w:ascii="Times" w:eastAsia="Times" w:hAnsi="Times" w:cs="Times"/>
        <w:position w:val="0"/>
        <w:sz w:val="24"/>
        <w:szCs w:val="24"/>
      </w:rPr>
    </w:lvl>
    <w:lvl w:ilvl="6">
      <w:start w:val="1"/>
      <w:numFmt w:val="decimal"/>
      <w:lvlText w:val="%7."/>
      <w:lvlJc w:val="left"/>
      <w:pPr>
        <w:tabs>
          <w:tab w:val="num" w:pos="5040"/>
        </w:tabs>
        <w:ind w:left="5040" w:hanging="360"/>
      </w:pPr>
      <w:rPr>
        <w:rFonts w:ascii="Times" w:eastAsia="Times" w:hAnsi="Times" w:cs="Times"/>
        <w:position w:val="0"/>
        <w:sz w:val="24"/>
        <w:szCs w:val="24"/>
      </w:rPr>
    </w:lvl>
    <w:lvl w:ilvl="7">
      <w:start w:val="1"/>
      <w:numFmt w:val="lowerLetter"/>
      <w:lvlText w:val="%8."/>
      <w:lvlJc w:val="left"/>
      <w:pPr>
        <w:tabs>
          <w:tab w:val="num" w:pos="5760"/>
        </w:tabs>
        <w:ind w:left="5760" w:hanging="360"/>
      </w:pPr>
      <w:rPr>
        <w:rFonts w:ascii="Times" w:eastAsia="Times" w:hAnsi="Times" w:cs="Times"/>
        <w:position w:val="0"/>
        <w:sz w:val="24"/>
        <w:szCs w:val="24"/>
      </w:rPr>
    </w:lvl>
    <w:lvl w:ilvl="8">
      <w:start w:val="1"/>
      <w:numFmt w:val="lowerRoman"/>
      <w:lvlText w:val="%9."/>
      <w:lvlJc w:val="left"/>
      <w:pPr>
        <w:tabs>
          <w:tab w:val="num" w:pos="6480"/>
        </w:tabs>
        <w:ind w:left="6480" w:hanging="296"/>
      </w:pPr>
      <w:rPr>
        <w:rFonts w:ascii="Times" w:eastAsia="Times" w:hAnsi="Times" w:cs="Times"/>
        <w:position w:val="0"/>
        <w:sz w:val="24"/>
        <w:szCs w:val="24"/>
      </w:rPr>
    </w:lvl>
  </w:abstractNum>
  <w:abstractNum w:abstractNumId="97" w15:restartNumberingAfterBreak="0">
    <w:nsid w:val="380E3B9A"/>
    <w:multiLevelType w:val="multilevel"/>
    <w:tmpl w:val="63E47FEA"/>
    <w:styleLink w:val="List9"/>
    <w:lvl w:ilvl="0">
      <w:numFmt w:val="bullet"/>
      <w:lvlText w:val="•"/>
      <w:lvlJc w:val="left"/>
      <w:pPr>
        <w:tabs>
          <w:tab w:val="num" w:pos="720"/>
        </w:tabs>
        <w:ind w:left="720" w:hanging="360"/>
      </w:pPr>
      <w:rPr>
        <w:rFonts w:ascii="Arial Narrow" w:eastAsia="Arial Narrow" w:hAnsi="Arial Narrow" w:cs="Arial Narrow"/>
        <w:b w:val="0"/>
        <w:bCs w:val="0"/>
        <w:i w:val="0"/>
        <w:iCs w:val="0"/>
        <w:color w:val="000000"/>
        <w:kern w:val="24"/>
        <w:position w:val="0"/>
        <w:sz w:val="22"/>
        <w:szCs w:val="22"/>
        <w:u w:color="000000"/>
        <w:rtl w:val="0"/>
      </w:rPr>
    </w:lvl>
    <w:lvl w:ilvl="1">
      <w:start w:val="1"/>
      <w:numFmt w:val="bullet"/>
      <w:lvlText w:val="•"/>
      <w:lvlJc w:val="left"/>
      <w:pPr>
        <w:tabs>
          <w:tab w:val="num" w:pos="1380"/>
        </w:tabs>
        <w:ind w:left="1380" w:hanging="300"/>
      </w:pPr>
      <w:rPr>
        <w:rFonts w:ascii="Arial Narrow" w:eastAsia="Arial Narrow" w:hAnsi="Arial Narrow" w:cs="Arial Narrow"/>
        <w:b w:val="0"/>
        <w:bCs w:val="0"/>
        <w:i w:val="0"/>
        <w:iCs w:val="0"/>
        <w:color w:val="000000"/>
        <w:kern w:val="24"/>
        <w:position w:val="0"/>
        <w:sz w:val="20"/>
        <w:szCs w:val="20"/>
        <w:u w:color="000000"/>
        <w:rtl w:val="0"/>
      </w:rPr>
    </w:lvl>
    <w:lvl w:ilvl="2">
      <w:start w:val="1"/>
      <w:numFmt w:val="bullet"/>
      <w:lvlText w:val="•"/>
      <w:lvlJc w:val="left"/>
      <w:pPr>
        <w:tabs>
          <w:tab w:val="num" w:pos="2100"/>
        </w:tabs>
        <w:ind w:left="2100" w:hanging="300"/>
      </w:pPr>
      <w:rPr>
        <w:rFonts w:ascii="Arial Narrow" w:eastAsia="Arial Narrow" w:hAnsi="Arial Narrow" w:cs="Arial Narrow"/>
        <w:b w:val="0"/>
        <w:bCs w:val="0"/>
        <w:i w:val="0"/>
        <w:iCs w:val="0"/>
        <w:color w:val="000000"/>
        <w:kern w:val="24"/>
        <w:position w:val="0"/>
        <w:sz w:val="20"/>
        <w:szCs w:val="20"/>
        <w:u w:color="000000"/>
        <w:rtl w:val="0"/>
      </w:rPr>
    </w:lvl>
    <w:lvl w:ilvl="3">
      <w:start w:val="1"/>
      <w:numFmt w:val="bullet"/>
      <w:lvlText w:val="•"/>
      <w:lvlJc w:val="left"/>
      <w:pPr>
        <w:tabs>
          <w:tab w:val="num" w:pos="2820"/>
        </w:tabs>
        <w:ind w:left="2820" w:hanging="300"/>
      </w:pPr>
      <w:rPr>
        <w:rFonts w:ascii="Arial Narrow" w:eastAsia="Arial Narrow" w:hAnsi="Arial Narrow" w:cs="Arial Narrow"/>
        <w:b w:val="0"/>
        <w:bCs w:val="0"/>
        <w:i w:val="0"/>
        <w:iCs w:val="0"/>
        <w:color w:val="000000"/>
        <w:kern w:val="24"/>
        <w:position w:val="0"/>
        <w:sz w:val="20"/>
        <w:szCs w:val="20"/>
        <w:u w:color="000000"/>
        <w:rtl w:val="0"/>
      </w:rPr>
    </w:lvl>
    <w:lvl w:ilvl="4">
      <w:start w:val="1"/>
      <w:numFmt w:val="bullet"/>
      <w:lvlText w:val="•"/>
      <w:lvlJc w:val="left"/>
      <w:pPr>
        <w:tabs>
          <w:tab w:val="num" w:pos="3540"/>
        </w:tabs>
        <w:ind w:left="3540" w:hanging="300"/>
      </w:pPr>
      <w:rPr>
        <w:rFonts w:ascii="Arial Narrow" w:eastAsia="Arial Narrow" w:hAnsi="Arial Narrow" w:cs="Arial Narrow"/>
        <w:b w:val="0"/>
        <w:bCs w:val="0"/>
        <w:i w:val="0"/>
        <w:iCs w:val="0"/>
        <w:color w:val="000000"/>
        <w:kern w:val="24"/>
        <w:position w:val="0"/>
        <w:sz w:val="20"/>
        <w:szCs w:val="20"/>
        <w:u w:color="000000"/>
        <w:rtl w:val="0"/>
      </w:rPr>
    </w:lvl>
    <w:lvl w:ilvl="5">
      <w:start w:val="1"/>
      <w:numFmt w:val="bullet"/>
      <w:lvlText w:val="•"/>
      <w:lvlJc w:val="left"/>
      <w:pPr>
        <w:tabs>
          <w:tab w:val="num" w:pos="4260"/>
        </w:tabs>
        <w:ind w:left="4260" w:hanging="300"/>
      </w:pPr>
      <w:rPr>
        <w:rFonts w:ascii="Arial Narrow" w:eastAsia="Arial Narrow" w:hAnsi="Arial Narrow" w:cs="Arial Narrow"/>
        <w:b w:val="0"/>
        <w:bCs w:val="0"/>
        <w:i w:val="0"/>
        <w:iCs w:val="0"/>
        <w:color w:val="000000"/>
        <w:kern w:val="24"/>
        <w:position w:val="0"/>
        <w:sz w:val="20"/>
        <w:szCs w:val="20"/>
        <w:u w:color="000000"/>
        <w:rtl w:val="0"/>
      </w:rPr>
    </w:lvl>
    <w:lvl w:ilvl="6">
      <w:start w:val="1"/>
      <w:numFmt w:val="bullet"/>
      <w:lvlText w:val="•"/>
      <w:lvlJc w:val="left"/>
      <w:pPr>
        <w:tabs>
          <w:tab w:val="num" w:pos="4980"/>
        </w:tabs>
        <w:ind w:left="4980" w:hanging="300"/>
      </w:pPr>
      <w:rPr>
        <w:rFonts w:ascii="Arial Narrow" w:eastAsia="Arial Narrow" w:hAnsi="Arial Narrow" w:cs="Arial Narrow"/>
        <w:b w:val="0"/>
        <w:bCs w:val="0"/>
        <w:i w:val="0"/>
        <w:iCs w:val="0"/>
        <w:color w:val="000000"/>
        <w:kern w:val="24"/>
        <w:position w:val="0"/>
        <w:sz w:val="20"/>
        <w:szCs w:val="20"/>
        <w:u w:color="000000"/>
        <w:rtl w:val="0"/>
      </w:rPr>
    </w:lvl>
    <w:lvl w:ilvl="7">
      <w:start w:val="1"/>
      <w:numFmt w:val="bullet"/>
      <w:lvlText w:val="•"/>
      <w:lvlJc w:val="left"/>
      <w:pPr>
        <w:tabs>
          <w:tab w:val="num" w:pos="5700"/>
        </w:tabs>
        <w:ind w:left="5700" w:hanging="300"/>
      </w:pPr>
      <w:rPr>
        <w:rFonts w:ascii="Arial Narrow" w:eastAsia="Arial Narrow" w:hAnsi="Arial Narrow" w:cs="Arial Narrow"/>
        <w:b w:val="0"/>
        <w:bCs w:val="0"/>
        <w:i w:val="0"/>
        <w:iCs w:val="0"/>
        <w:color w:val="000000"/>
        <w:kern w:val="24"/>
        <w:position w:val="0"/>
        <w:sz w:val="20"/>
        <w:szCs w:val="20"/>
        <w:u w:color="000000"/>
        <w:rtl w:val="0"/>
      </w:rPr>
    </w:lvl>
    <w:lvl w:ilvl="8">
      <w:start w:val="1"/>
      <w:numFmt w:val="bullet"/>
      <w:lvlText w:val="•"/>
      <w:lvlJc w:val="left"/>
      <w:pPr>
        <w:tabs>
          <w:tab w:val="num" w:pos="6420"/>
        </w:tabs>
        <w:ind w:left="6420" w:hanging="300"/>
      </w:pPr>
      <w:rPr>
        <w:rFonts w:ascii="Arial Narrow" w:eastAsia="Arial Narrow" w:hAnsi="Arial Narrow" w:cs="Arial Narrow"/>
        <w:b w:val="0"/>
        <w:bCs w:val="0"/>
        <w:i w:val="0"/>
        <w:iCs w:val="0"/>
        <w:color w:val="000000"/>
        <w:kern w:val="24"/>
        <w:position w:val="0"/>
        <w:sz w:val="20"/>
        <w:szCs w:val="20"/>
        <w:u w:color="000000"/>
        <w:rtl w:val="0"/>
      </w:rPr>
    </w:lvl>
  </w:abstractNum>
  <w:abstractNum w:abstractNumId="98" w15:restartNumberingAfterBreak="0">
    <w:nsid w:val="385609A7"/>
    <w:multiLevelType w:val="multilevel"/>
    <w:tmpl w:val="0898FA14"/>
    <w:lvl w:ilvl="0">
      <w:numFmt w:val="bullet"/>
      <w:lvlText w:val="•"/>
      <w:lvlJc w:val="left"/>
      <w:pPr>
        <w:tabs>
          <w:tab w:val="num" w:pos="720"/>
        </w:tabs>
        <w:ind w:left="720" w:hanging="360"/>
      </w:pPr>
      <w:rPr>
        <w:rFonts w:ascii="Calibri" w:eastAsia="Calibri" w:hAnsi="Calibri" w:cs="Calibri"/>
        <w:position w:val="0"/>
        <w:sz w:val="22"/>
        <w:szCs w:val="22"/>
        <w:rtl w:val="0"/>
      </w:rPr>
    </w:lvl>
    <w:lvl w:ilvl="1">
      <w:start w:val="1"/>
      <w:numFmt w:val="bullet"/>
      <w:lvlText w:val="o"/>
      <w:lvlJc w:val="left"/>
      <w:pPr>
        <w:tabs>
          <w:tab w:val="num" w:pos="1440"/>
        </w:tabs>
        <w:ind w:left="1440" w:hanging="360"/>
      </w:pPr>
      <w:rPr>
        <w:rFonts w:ascii="Calibri" w:eastAsia="Calibri" w:hAnsi="Calibri" w:cs="Calibri"/>
        <w:position w:val="0"/>
        <w:sz w:val="24"/>
        <w:szCs w:val="24"/>
        <w:rtl w:val="0"/>
      </w:rPr>
    </w:lvl>
    <w:lvl w:ilvl="2">
      <w:start w:val="1"/>
      <w:numFmt w:val="bullet"/>
      <w:lvlText w:val="▪"/>
      <w:lvlJc w:val="left"/>
      <w:pPr>
        <w:tabs>
          <w:tab w:val="num" w:pos="2160"/>
        </w:tabs>
        <w:ind w:left="2160" w:hanging="360"/>
      </w:pPr>
      <w:rPr>
        <w:rFonts w:ascii="Calibri" w:eastAsia="Calibri" w:hAnsi="Calibri" w:cs="Calibri"/>
        <w:position w:val="0"/>
        <w:sz w:val="24"/>
        <w:szCs w:val="24"/>
        <w:rtl w:val="0"/>
      </w:rPr>
    </w:lvl>
    <w:lvl w:ilvl="3">
      <w:start w:val="1"/>
      <w:numFmt w:val="bullet"/>
      <w:lvlText w:val="•"/>
      <w:lvlJc w:val="left"/>
      <w:pPr>
        <w:tabs>
          <w:tab w:val="num" w:pos="2880"/>
        </w:tabs>
        <w:ind w:left="2880" w:hanging="360"/>
      </w:pPr>
      <w:rPr>
        <w:rFonts w:ascii="Calibri" w:eastAsia="Calibri" w:hAnsi="Calibri" w:cs="Calibri"/>
        <w:position w:val="0"/>
        <w:sz w:val="24"/>
        <w:szCs w:val="24"/>
        <w:rtl w:val="0"/>
      </w:rPr>
    </w:lvl>
    <w:lvl w:ilvl="4">
      <w:start w:val="1"/>
      <w:numFmt w:val="bullet"/>
      <w:lvlText w:val="o"/>
      <w:lvlJc w:val="left"/>
      <w:pPr>
        <w:tabs>
          <w:tab w:val="num" w:pos="3600"/>
        </w:tabs>
        <w:ind w:left="3600" w:hanging="360"/>
      </w:pPr>
      <w:rPr>
        <w:rFonts w:ascii="Calibri" w:eastAsia="Calibri" w:hAnsi="Calibri" w:cs="Calibri"/>
        <w:position w:val="0"/>
        <w:sz w:val="24"/>
        <w:szCs w:val="24"/>
        <w:rtl w:val="0"/>
      </w:rPr>
    </w:lvl>
    <w:lvl w:ilvl="5">
      <w:start w:val="1"/>
      <w:numFmt w:val="bullet"/>
      <w:lvlText w:val="▪"/>
      <w:lvlJc w:val="left"/>
      <w:pPr>
        <w:tabs>
          <w:tab w:val="num" w:pos="4320"/>
        </w:tabs>
        <w:ind w:left="4320" w:hanging="360"/>
      </w:pPr>
      <w:rPr>
        <w:rFonts w:ascii="Calibri" w:eastAsia="Calibri" w:hAnsi="Calibri" w:cs="Calibri"/>
        <w:position w:val="0"/>
        <w:sz w:val="24"/>
        <w:szCs w:val="24"/>
        <w:rtl w:val="0"/>
      </w:rPr>
    </w:lvl>
    <w:lvl w:ilvl="6">
      <w:start w:val="1"/>
      <w:numFmt w:val="bullet"/>
      <w:lvlText w:val="•"/>
      <w:lvlJc w:val="left"/>
      <w:pPr>
        <w:tabs>
          <w:tab w:val="num" w:pos="5040"/>
        </w:tabs>
        <w:ind w:left="5040" w:hanging="360"/>
      </w:pPr>
      <w:rPr>
        <w:rFonts w:ascii="Calibri" w:eastAsia="Calibri" w:hAnsi="Calibri" w:cs="Calibri"/>
        <w:position w:val="0"/>
        <w:sz w:val="24"/>
        <w:szCs w:val="24"/>
        <w:rtl w:val="0"/>
      </w:rPr>
    </w:lvl>
    <w:lvl w:ilvl="7">
      <w:start w:val="1"/>
      <w:numFmt w:val="bullet"/>
      <w:lvlText w:val="o"/>
      <w:lvlJc w:val="left"/>
      <w:pPr>
        <w:tabs>
          <w:tab w:val="num" w:pos="5760"/>
        </w:tabs>
        <w:ind w:left="5760" w:hanging="360"/>
      </w:pPr>
      <w:rPr>
        <w:rFonts w:ascii="Calibri" w:eastAsia="Calibri" w:hAnsi="Calibri" w:cs="Calibri"/>
        <w:position w:val="0"/>
        <w:sz w:val="24"/>
        <w:szCs w:val="24"/>
        <w:rtl w:val="0"/>
      </w:rPr>
    </w:lvl>
    <w:lvl w:ilvl="8">
      <w:start w:val="1"/>
      <w:numFmt w:val="bullet"/>
      <w:lvlText w:val="▪"/>
      <w:lvlJc w:val="left"/>
      <w:pPr>
        <w:tabs>
          <w:tab w:val="num" w:pos="6480"/>
        </w:tabs>
        <w:ind w:left="6480" w:hanging="360"/>
      </w:pPr>
      <w:rPr>
        <w:rFonts w:ascii="Calibri" w:eastAsia="Calibri" w:hAnsi="Calibri" w:cs="Calibri"/>
        <w:position w:val="0"/>
        <w:sz w:val="24"/>
        <w:szCs w:val="24"/>
        <w:rtl w:val="0"/>
      </w:rPr>
    </w:lvl>
  </w:abstractNum>
  <w:abstractNum w:abstractNumId="99" w15:restartNumberingAfterBreak="0">
    <w:nsid w:val="38D502CC"/>
    <w:multiLevelType w:val="multilevel"/>
    <w:tmpl w:val="EFD4185A"/>
    <w:styleLink w:val="List34"/>
    <w:lvl w:ilvl="0">
      <w:numFmt w:val="bullet"/>
      <w:lvlText w:val="•"/>
      <w:lvlJc w:val="left"/>
      <w:pPr>
        <w:tabs>
          <w:tab w:val="num" w:pos="720"/>
        </w:tabs>
        <w:ind w:left="720" w:hanging="360"/>
      </w:pPr>
      <w:rPr>
        <w:rFonts w:ascii="Calibri" w:eastAsia="Calibri" w:hAnsi="Calibri" w:cs="Calibri"/>
        <w:position w:val="0"/>
        <w:sz w:val="22"/>
        <w:szCs w:val="22"/>
        <w:rtl w:val="0"/>
      </w:rPr>
    </w:lvl>
    <w:lvl w:ilvl="1">
      <w:start w:val="1"/>
      <w:numFmt w:val="bullet"/>
      <w:lvlText w:val="o"/>
      <w:lvlJc w:val="left"/>
      <w:pPr>
        <w:tabs>
          <w:tab w:val="num" w:pos="1440"/>
        </w:tabs>
        <w:ind w:left="1440" w:hanging="360"/>
      </w:pPr>
      <w:rPr>
        <w:rFonts w:ascii="Calibri" w:eastAsia="Calibri" w:hAnsi="Calibri" w:cs="Calibri"/>
        <w:position w:val="0"/>
        <w:sz w:val="24"/>
        <w:szCs w:val="24"/>
        <w:rtl w:val="0"/>
      </w:rPr>
    </w:lvl>
    <w:lvl w:ilvl="2">
      <w:start w:val="1"/>
      <w:numFmt w:val="bullet"/>
      <w:lvlText w:val="▪"/>
      <w:lvlJc w:val="left"/>
      <w:pPr>
        <w:tabs>
          <w:tab w:val="num" w:pos="2160"/>
        </w:tabs>
        <w:ind w:left="2160" w:hanging="360"/>
      </w:pPr>
      <w:rPr>
        <w:rFonts w:ascii="Calibri" w:eastAsia="Calibri" w:hAnsi="Calibri" w:cs="Calibri"/>
        <w:position w:val="0"/>
        <w:sz w:val="24"/>
        <w:szCs w:val="24"/>
        <w:rtl w:val="0"/>
      </w:rPr>
    </w:lvl>
    <w:lvl w:ilvl="3">
      <w:start w:val="1"/>
      <w:numFmt w:val="bullet"/>
      <w:lvlText w:val="•"/>
      <w:lvlJc w:val="left"/>
      <w:pPr>
        <w:tabs>
          <w:tab w:val="num" w:pos="2880"/>
        </w:tabs>
        <w:ind w:left="2880" w:hanging="360"/>
      </w:pPr>
      <w:rPr>
        <w:rFonts w:ascii="Calibri" w:eastAsia="Calibri" w:hAnsi="Calibri" w:cs="Calibri"/>
        <w:position w:val="0"/>
        <w:sz w:val="24"/>
        <w:szCs w:val="24"/>
        <w:rtl w:val="0"/>
      </w:rPr>
    </w:lvl>
    <w:lvl w:ilvl="4">
      <w:start w:val="1"/>
      <w:numFmt w:val="bullet"/>
      <w:lvlText w:val="o"/>
      <w:lvlJc w:val="left"/>
      <w:pPr>
        <w:tabs>
          <w:tab w:val="num" w:pos="3600"/>
        </w:tabs>
        <w:ind w:left="3600" w:hanging="360"/>
      </w:pPr>
      <w:rPr>
        <w:rFonts w:ascii="Calibri" w:eastAsia="Calibri" w:hAnsi="Calibri" w:cs="Calibri"/>
        <w:position w:val="0"/>
        <w:sz w:val="24"/>
        <w:szCs w:val="24"/>
        <w:rtl w:val="0"/>
      </w:rPr>
    </w:lvl>
    <w:lvl w:ilvl="5">
      <w:start w:val="1"/>
      <w:numFmt w:val="bullet"/>
      <w:lvlText w:val="▪"/>
      <w:lvlJc w:val="left"/>
      <w:pPr>
        <w:tabs>
          <w:tab w:val="num" w:pos="4320"/>
        </w:tabs>
        <w:ind w:left="4320" w:hanging="360"/>
      </w:pPr>
      <w:rPr>
        <w:rFonts w:ascii="Calibri" w:eastAsia="Calibri" w:hAnsi="Calibri" w:cs="Calibri"/>
        <w:position w:val="0"/>
        <w:sz w:val="24"/>
        <w:szCs w:val="24"/>
        <w:rtl w:val="0"/>
      </w:rPr>
    </w:lvl>
    <w:lvl w:ilvl="6">
      <w:start w:val="1"/>
      <w:numFmt w:val="bullet"/>
      <w:lvlText w:val="•"/>
      <w:lvlJc w:val="left"/>
      <w:pPr>
        <w:tabs>
          <w:tab w:val="num" w:pos="5040"/>
        </w:tabs>
        <w:ind w:left="5040" w:hanging="360"/>
      </w:pPr>
      <w:rPr>
        <w:rFonts w:ascii="Calibri" w:eastAsia="Calibri" w:hAnsi="Calibri" w:cs="Calibri"/>
        <w:position w:val="0"/>
        <w:sz w:val="24"/>
        <w:szCs w:val="24"/>
        <w:rtl w:val="0"/>
      </w:rPr>
    </w:lvl>
    <w:lvl w:ilvl="7">
      <w:start w:val="1"/>
      <w:numFmt w:val="bullet"/>
      <w:lvlText w:val="o"/>
      <w:lvlJc w:val="left"/>
      <w:pPr>
        <w:tabs>
          <w:tab w:val="num" w:pos="5760"/>
        </w:tabs>
        <w:ind w:left="5760" w:hanging="360"/>
      </w:pPr>
      <w:rPr>
        <w:rFonts w:ascii="Calibri" w:eastAsia="Calibri" w:hAnsi="Calibri" w:cs="Calibri"/>
        <w:position w:val="0"/>
        <w:sz w:val="24"/>
        <w:szCs w:val="24"/>
        <w:rtl w:val="0"/>
      </w:rPr>
    </w:lvl>
    <w:lvl w:ilvl="8">
      <w:start w:val="1"/>
      <w:numFmt w:val="bullet"/>
      <w:lvlText w:val="▪"/>
      <w:lvlJc w:val="left"/>
      <w:pPr>
        <w:tabs>
          <w:tab w:val="num" w:pos="6480"/>
        </w:tabs>
        <w:ind w:left="6480" w:hanging="360"/>
      </w:pPr>
      <w:rPr>
        <w:rFonts w:ascii="Calibri" w:eastAsia="Calibri" w:hAnsi="Calibri" w:cs="Calibri"/>
        <w:position w:val="0"/>
        <w:sz w:val="24"/>
        <w:szCs w:val="24"/>
        <w:rtl w:val="0"/>
      </w:rPr>
    </w:lvl>
  </w:abstractNum>
  <w:abstractNum w:abstractNumId="100" w15:restartNumberingAfterBreak="0">
    <w:nsid w:val="38EE42B8"/>
    <w:multiLevelType w:val="hybridMultilevel"/>
    <w:tmpl w:val="A8C4D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1" w15:restartNumberingAfterBreak="0">
    <w:nsid w:val="393900D9"/>
    <w:multiLevelType w:val="multilevel"/>
    <w:tmpl w:val="547A5FC0"/>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
      <w:lvlJc w:val="left"/>
      <w:pPr>
        <w:tabs>
          <w:tab w:val="num" w:pos="1800"/>
        </w:tabs>
        <w:ind w:left="1800" w:hanging="720"/>
      </w:pPr>
      <w:rPr>
        <w:rFonts w:ascii="Times" w:eastAsia="Times" w:hAnsi="Times" w:cs="Times"/>
        <w:position w:val="0"/>
        <w:sz w:val="24"/>
        <w:szCs w:val="24"/>
      </w:rPr>
    </w:lvl>
    <w:lvl w:ilvl="2">
      <w:start w:val="1"/>
      <w:numFmt w:val="lowerRoman"/>
      <w:lvlText w:val="%3."/>
      <w:lvlJc w:val="left"/>
      <w:pPr>
        <w:tabs>
          <w:tab w:val="num" w:pos="2160"/>
        </w:tabs>
        <w:ind w:left="2160" w:hanging="296"/>
      </w:pPr>
      <w:rPr>
        <w:rFonts w:ascii="Times" w:eastAsia="Times" w:hAnsi="Times" w:cs="Times"/>
        <w:position w:val="0"/>
        <w:sz w:val="24"/>
        <w:szCs w:val="24"/>
      </w:rPr>
    </w:lvl>
    <w:lvl w:ilvl="3">
      <w:start w:val="1"/>
      <w:numFmt w:val="decimal"/>
      <w:lvlText w:val="%4."/>
      <w:lvlJc w:val="left"/>
      <w:pPr>
        <w:tabs>
          <w:tab w:val="num" w:pos="2880"/>
        </w:tabs>
        <w:ind w:left="2880" w:hanging="360"/>
      </w:pPr>
      <w:rPr>
        <w:rFonts w:ascii="Times" w:eastAsia="Times" w:hAnsi="Times" w:cs="Times"/>
        <w:position w:val="0"/>
        <w:sz w:val="24"/>
        <w:szCs w:val="24"/>
      </w:rPr>
    </w:lvl>
    <w:lvl w:ilvl="4">
      <w:start w:val="1"/>
      <w:numFmt w:val="lowerLetter"/>
      <w:lvlText w:val="%5."/>
      <w:lvlJc w:val="left"/>
      <w:pPr>
        <w:tabs>
          <w:tab w:val="num" w:pos="3600"/>
        </w:tabs>
        <w:ind w:left="3600" w:hanging="360"/>
      </w:pPr>
      <w:rPr>
        <w:rFonts w:ascii="Times" w:eastAsia="Times" w:hAnsi="Times" w:cs="Times"/>
        <w:position w:val="0"/>
        <w:sz w:val="24"/>
        <w:szCs w:val="24"/>
      </w:rPr>
    </w:lvl>
    <w:lvl w:ilvl="5">
      <w:start w:val="1"/>
      <w:numFmt w:val="lowerRoman"/>
      <w:lvlText w:val="%6."/>
      <w:lvlJc w:val="left"/>
      <w:pPr>
        <w:tabs>
          <w:tab w:val="num" w:pos="4320"/>
        </w:tabs>
        <w:ind w:left="4320" w:hanging="296"/>
      </w:pPr>
      <w:rPr>
        <w:rFonts w:ascii="Times" w:eastAsia="Times" w:hAnsi="Times" w:cs="Times"/>
        <w:position w:val="0"/>
        <w:sz w:val="24"/>
        <w:szCs w:val="24"/>
      </w:rPr>
    </w:lvl>
    <w:lvl w:ilvl="6">
      <w:start w:val="1"/>
      <w:numFmt w:val="decimal"/>
      <w:lvlText w:val="%7."/>
      <w:lvlJc w:val="left"/>
      <w:pPr>
        <w:tabs>
          <w:tab w:val="num" w:pos="5040"/>
        </w:tabs>
        <w:ind w:left="5040" w:hanging="360"/>
      </w:pPr>
      <w:rPr>
        <w:rFonts w:ascii="Times" w:eastAsia="Times" w:hAnsi="Times" w:cs="Times"/>
        <w:position w:val="0"/>
        <w:sz w:val="24"/>
        <w:szCs w:val="24"/>
      </w:rPr>
    </w:lvl>
    <w:lvl w:ilvl="7">
      <w:start w:val="1"/>
      <w:numFmt w:val="lowerLetter"/>
      <w:lvlText w:val="%8."/>
      <w:lvlJc w:val="left"/>
      <w:pPr>
        <w:tabs>
          <w:tab w:val="num" w:pos="5760"/>
        </w:tabs>
        <w:ind w:left="5760" w:hanging="360"/>
      </w:pPr>
      <w:rPr>
        <w:rFonts w:ascii="Times" w:eastAsia="Times" w:hAnsi="Times" w:cs="Times"/>
        <w:position w:val="0"/>
        <w:sz w:val="24"/>
        <w:szCs w:val="24"/>
      </w:rPr>
    </w:lvl>
    <w:lvl w:ilvl="8">
      <w:start w:val="1"/>
      <w:numFmt w:val="lowerRoman"/>
      <w:lvlText w:val="%9."/>
      <w:lvlJc w:val="left"/>
      <w:pPr>
        <w:tabs>
          <w:tab w:val="num" w:pos="6480"/>
        </w:tabs>
        <w:ind w:left="6480" w:hanging="296"/>
      </w:pPr>
      <w:rPr>
        <w:rFonts w:ascii="Times" w:eastAsia="Times" w:hAnsi="Times" w:cs="Times"/>
        <w:position w:val="0"/>
        <w:sz w:val="24"/>
        <w:szCs w:val="24"/>
      </w:rPr>
    </w:lvl>
  </w:abstractNum>
  <w:abstractNum w:abstractNumId="102" w15:restartNumberingAfterBreak="0">
    <w:nsid w:val="39BD55F7"/>
    <w:multiLevelType w:val="multilevel"/>
    <w:tmpl w:val="5E3A2F9A"/>
    <w:lvl w:ilvl="0">
      <w:numFmt w:val="bullet"/>
      <w:lvlText w:val="•"/>
      <w:lvlJc w:val="left"/>
      <w:pPr>
        <w:tabs>
          <w:tab w:val="num" w:pos="720"/>
        </w:tabs>
        <w:ind w:left="720" w:hanging="360"/>
      </w:pPr>
      <w:rPr>
        <w:rFonts w:ascii="Calibri" w:eastAsia="Calibri" w:hAnsi="Calibri" w:cs="Calibri"/>
        <w:position w:val="0"/>
        <w:sz w:val="22"/>
        <w:szCs w:val="22"/>
        <w:rtl w:val="0"/>
      </w:rPr>
    </w:lvl>
    <w:lvl w:ilvl="1">
      <w:start w:val="1"/>
      <w:numFmt w:val="bullet"/>
      <w:lvlText w:val="o"/>
      <w:lvlJc w:val="left"/>
      <w:pPr>
        <w:tabs>
          <w:tab w:val="num" w:pos="1440"/>
        </w:tabs>
        <w:ind w:left="1440" w:hanging="360"/>
      </w:pPr>
      <w:rPr>
        <w:rFonts w:ascii="Calibri" w:eastAsia="Calibri" w:hAnsi="Calibri" w:cs="Calibri"/>
        <w:position w:val="0"/>
        <w:sz w:val="24"/>
        <w:szCs w:val="24"/>
        <w:rtl w:val="0"/>
      </w:rPr>
    </w:lvl>
    <w:lvl w:ilvl="2">
      <w:start w:val="1"/>
      <w:numFmt w:val="bullet"/>
      <w:lvlText w:val="▪"/>
      <w:lvlJc w:val="left"/>
      <w:pPr>
        <w:tabs>
          <w:tab w:val="num" w:pos="2160"/>
        </w:tabs>
        <w:ind w:left="2160" w:hanging="360"/>
      </w:pPr>
      <w:rPr>
        <w:rFonts w:ascii="Calibri" w:eastAsia="Calibri" w:hAnsi="Calibri" w:cs="Calibri"/>
        <w:position w:val="0"/>
        <w:sz w:val="24"/>
        <w:szCs w:val="24"/>
        <w:rtl w:val="0"/>
      </w:rPr>
    </w:lvl>
    <w:lvl w:ilvl="3">
      <w:start w:val="1"/>
      <w:numFmt w:val="bullet"/>
      <w:lvlText w:val="•"/>
      <w:lvlJc w:val="left"/>
      <w:pPr>
        <w:tabs>
          <w:tab w:val="num" w:pos="2880"/>
        </w:tabs>
        <w:ind w:left="2880" w:hanging="360"/>
      </w:pPr>
      <w:rPr>
        <w:rFonts w:ascii="Calibri" w:eastAsia="Calibri" w:hAnsi="Calibri" w:cs="Calibri"/>
        <w:position w:val="0"/>
        <w:sz w:val="24"/>
        <w:szCs w:val="24"/>
        <w:rtl w:val="0"/>
      </w:rPr>
    </w:lvl>
    <w:lvl w:ilvl="4">
      <w:start w:val="1"/>
      <w:numFmt w:val="bullet"/>
      <w:lvlText w:val="o"/>
      <w:lvlJc w:val="left"/>
      <w:pPr>
        <w:tabs>
          <w:tab w:val="num" w:pos="3600"/>
        </w:tabs>
        <w:ind w:left="3600" w:hanging="360"/>
      </w:pPr>
      <w:rPr>
        <w:rFonts w:ascii="Calibri" w:eastAsia="Calibri" w:hAnsi="Calibri" w:cs="Calibri"/>
        <w:position w:val="0"/>
        <w:sz w:val="24"/>
        <w:szCs w:val="24"/>
        <w:rtl w:val="0"/>
      </w:rPr>
    </w:lvl>
    <w:lvl w:ilvl="5">
      <w:start w:val="1"/>
      <w:numFmt w:val="bullet"/>
      <w:lvlText w:val="▪"/>
      <w:lvlJc w:val="left"/>
      <w:pPr>
        <w:tabs>
          <w:tab w:val="num" w:pos="4320"/>
        </w:tabs>
        <w:ind w:left="4320" w:hanging="360"/>
      </w:pPr>
      <w:rPr>
        <w:rFonts w:ascii="Calibri" w:eastAsia="Calibri" w:hAnsi="Calibri" w:cs="Calibri"/>
        <w:position w:val="0"/>
        <w:sz w:val="24"/>
        <w:szCs w:val="24"/>
        <w:rtl w:val="0"/>
      </w:rPr>
    </w:lvl>
    <w:lvl w:ilvl="6">
      <w:start w:val="1"/>
      <w:numFmt w:val="bullet"/>
      <w:lvlText w:val="•"/>
      <w:lvlJc w:val="left"/>
      <w:pPr>
        <w:tabs>
          <w:tab w:val="num" w:pos="5040"/>
        </w:tabs>
        <w:ind w:left="5040" w:hanging="360"/>
      </w:pPr>
      <w:rPr>
        <w:rFonts w:ascii="Calibri" w:eastAsia="Calibri" w:hAnsi="Calibri" w:cs="Calibri"/>
        <w:position w:val="0"/>
        <w:sz w:val="24"/>
        <w:szCs w:val="24"/>
        <w:rtl w:val="0"/>
      </w:rPr>
    </w:lvl>
    <w:lvl w:ilvl="7">
      <w:start w:val="1"/>
      <w:numFmt w:val="bullet"/>
      <w:lvlText w:val="o"/>
      <w:lvlJc w:val="left"/>
      <w:pPr>
        <w:tabs>
          <w:tab w:val="num" w:pos="5760"/>
        </w:tabs>
        <w:ind w:left="5760" w:hanging="360"/>
      </w:pPr>
      <w:rPr>
        <w:rFonts w:ascii="Calibri" w:eastAsia="Calibri" w:hAnsi="Calibri" w:cs="Calibri"/>
        <w:position w:val="0"/>
        <w:sz w:val="24"/>
        <w:szCs w:val="24"/>
        <w:rtl w:val="0"/>
      </w:rPr>
    </w:lvl>
    <w:lvl w:ilvl="8">
      <w:start w:val="1"/>
      <w:numFmt w:val="bullet"/>
      <w:lvlText w:val="▪"/>
      <w:lvlJc w:val="left"/>
      <w:pPr>
        <w:tabs>
          <w:tab w:val="num" w:pos="6480"/>
        </w:tabs>
        <w:ind w:left="6480" w:hanging="360"/>
      </w:pPr>
      <w:rPr>
        <w:rFonts w:ascii="Calibri" w:eastAsia="Calibri" w:hAnsi="Calibri" w:cs="Calibri"/>
        <w:position w:val="0"/>
        <w:sz w:val="24"/>
        <w:szCs w:val="24"/>
        <w:rtl w:val="0"/>
      </w:rPr>
    </w:lvl>
  </w:abstractNum>
  <w:abstractNum w:abstractNumId="103" w15:restartNumberingAfterBreak="0">
    <w:nsid w:val="3A3953BA"/>
    <w:multiLevelType w:val="multilevel"/>
    <w:tmpl w:val="B71896EE"/>
    <w:styleLink w:val="List14"/>
    <w:lvl w:ilvl="0">
      <w:start w:val="1"/>
      <w:numFmt w:val="lowerLetter"/>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85"/>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04" w15:restartNumberingAfterBreak="0">
    <w:nsid w:val="3A550DE2"/>
    <w:multiLevelType w:val="multilevel"/>
    <w:tmpl w:val="7228D76C"/>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05" w15:restartNumberingAfterBreak="0">
    <w:nsid w:val="3A8A0295"/>
    <w:multiLevelType w:val="multilevel"/>
    <w:tmpl w:val="6DB89A38"/>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06" w15:restartNumberingAfterBreak="0">
    <w:nsid w:val="3A94723B"/>
    <w:multiLevelType w:val="hybridMultilevel"/>
    <w:tmpl w:val="2490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A9765CB"/>
    <w:multiLevelType w:val="multilevel"/>
    <w:tmpl w:val="BD4CA4CA"/>
    <w:lvl w:ilvl="0">
      <w:start w:val="1"/>
      <w:numFmt w:val="bullet"/>
      <w:lvlText w:val="•"/>
      <w:lvlJc w:val="left"/>
      <w:pPr>
        <w:tabs>
          <w:tab w:val="num" w:pos="720"/>
        </w:tabs>
        <w:ind w:left="720" w:hanging="360"/>
      </w:pPr>
      <w:rPr>
        <w:rFonts w:ascii="Times" w:eastAsia="Times" w:hAnsi="Times" w:cs="Times"/>
        <w:position w:val="0"/>
        <w:sz w:val="24"/>
        <w:szCs w:val="24"/>
        <w:lang w:val="en-US"/>
      </w:rPr>
    </w:lvl>
    <w:lvl w:ilvl="1">
      <w:numFmt w:val="bullet"/>
      <w:lvlText w:val="•"/>
      <w:lvlJc w:val="left"/>
      <w:pPr>
        <w:tabs>
          <w:tab w:val="num" w:pos="1440"/>
        </w:tabs>
        <w:ind w:left="1440" w:hanging="360"/>
      </w:pPr>
      <w:rPr>
        <w:rFonts w:ascii="Times New Roman" w:eastAsia="Times New Roman" w:hAnsi="Times New Roman" w:cs="Times New Roman"/>
        <w:position w:val="0"/>
        <w:sz w:val="22"/>
        <w:szCs w:val="22"/>
        <w:lang w:val="en-US"/>
      </w:rPr>
    </w:lvl>
    <w:lvl w:ilvl="2">
      <w:start w:val="1"/>
      <w:numFmt w:val="bullet"/>
      <w:lvlText w:val="▪"/>
      <w:lvlJc w:val="left"/>
      <w:pPr>
        <w:tabs>
          <w:tab w:val="num" w:pos="2160"/>
        </w:tabs>
        <w:ind w:left="2160" w:hanging="360"/>
      </w:pPr>
      <w:rPr>
        <w:rFonts w:ascii="Times" w:eastAsia="Times" w:hAnsi="Times" w:cs="Times"/>
        <w:position w:val="0"/>
        <w:sz w:val="24"/>
        <w:szCs w:val="24"/>
        <w:lang w:val="en-US"/>
      </w:rPr>
    </w:lvl>
    <w:lvl w:ilvl="3">
      <w:start w:val="1"/>
      <w:numFmt w:val="bullet"/>
      <w:lvlText w:val="•"/>
      <w:lvlJc w:val="left"/>
      <w:pPr>
        <w:tabs>
          <w:tab w:val="num" w:pos="2880"/>
        </w:tabs>
        <w:ind w:left="2880" w:hanging="360"/>
      </w:pPr>
      <w:rPr>
        <w:rFonts w:ascii="Times" w:eastAsia="Times" w:hAnsi="Times" w:cs="Times"/>
        <w:position w:val="0"/>
        <w:sz w:val="24"/>
        <w:szCs w:val="24"/>
        <w:lang w:val="en-US"/>
      </w:rPr>
    </w:lvl>
    <w:lvl w:ilvl="4">
      <w:start w:val="1"/>
      <w:numFmt w:val="bullet"/>
      <w:lvlText w:val="o"/>
      <w:lvlJc w:val="left"/>
      <w:pPr>
        <w:tabs>
          <w:tab w:val="num" w:pos="3600"/>
        </w:tabs>
        <w:ind w:left="3600" w:hanging="360"/>
      </w:pPr>
      <w:rPr>
        <w:rFonts w:ascii="Times" w:eastAsia="Times" w:hAnsi="Times" w:cs="Times"/>
        <w:position w:val="0"/>
        <w:sz w:val="24"/>
        <w:szCs w:val="24"/>
        <w:lang w:val="en-US"/>
      </w:rPr>
    </w:lvl>
    <w:lvl w:ilvl="5">
      <w:start w:val="1"/>
      <w:numFmt w:val="bullet"/>
      <w:lvlText w:val="▪"/>
      <w:lvlJc w:val="left"/>
      <w:pPr>
        <w:tabs>
          <w:tab w:val="num" w:pos="4320"/>
        </w:tabs>
        <w:ind w:left="4320" w:hanging="360"/>
      </w:pPr>
      <w:rPr>
        <w:rFonts w:ascii="Times" w:eastAsia="Times" w:hAnsi="Times" w:cs="Times"/>
        <w:position w:val="0"/>
        <w:sz w:val="24"/>
        <w:szCs w:val="24"/>
        <w:lang w:val="en-US"/>
      </w:rPr>
    </w:lvl>
    <w:lvl w:ilvl="6">
      <w:start w:val="1"/>
      <w:numFmt w:val="bullet"/>
      <w:lvlText w:val="•"/>
      <w:lvlJc w:val="left"/>
      <w:pPr>
        <w:tabs>
          <w:tab w:val="num" w:pos="5040"/>
        </w:tabs>
        <w:ind w:left="5040" w:hanging="360"/>
      </w:pPr>
      <w:rPr>
        <w:rFonts w:ascii="Times" w:eastAsia="Times" w:hAnsi="Times" w:cs="Times"/>
        <w:position w:val="0"/>
        <w:sz w:val="24"/>
        <w:szCs w:val="24"/>
        <w:lang w:val="en-US"/>
      </w:rPr>
    </w:lvl>
    <w:lvl w:ilvl="7">
      <w:start w:val="1"/>
      <w:numFmt w:val="bullet"/>
      <w:lvlText w:val="o"/>
      <w:lvlJc w:val="left"/>
      <w:pPr>
        <w:tabs>
          <w:tab w:val="num" w:pos="5760"/>
        </w:tabs>
        <w:ind w:left="5760" w:hanging="360"/>
      </w:pPr>
      <w:rPr>
        <w:rFonts w:ascii="Times" w:eastAsia="Times" w:hAnsi="Times" w:cs="Times"/>
        <w:position w:val="0"/>
        <w:sz w:val="24"/>
        <w:szCs w:val="24"/>
        <w:lang w:val="en-US"/>
      </w:rPr>
    </w:lvl>
    <w:lvl w:ilvl="8">
      <w:start w:val="1"/>
      <w:numFmt w:val="bullet"/>
      <w:lvlText w:val="▪"/>
      <w:lvlJc w:val="left"/>
      <w:pPr>
        <w:tabs>
          <w:tab w:val="num" w:pos="6480"/>
        </w:tabs>
        <w:ind w:left="6480" w:hanging="360"/>
      </w:pPr>
      <w:rPr>
        <w:rFonts w:ascii="Times" w:eastAsia="Times" w:hAnsi="Times" w:cs="Times"/>
        <w:position w:val="0"/>
        <w:sz w:val="24"/>
        <w:szCs w:val="24"/>
        <w:lang w:val="en-US"/>
      </w:rPr>
    </w:lvl>
  </w:abstractNum>
  <w:abstractNum w:abstractNumId="108" w15:restartNumberingAfterBreak="0">
    <w:nsid w:val="3AD52E7B"/>
    <w:multiLevelType w:val="multilevel"/>
    <w:tmpl w:val="C470AB0E"/>
    <w:lvl w:ilvl="0">
      <w:numFmt w:val="bullet"/>
      <w:lvlText w:val="-"/>
      <w:lvlJc w:val="left"/>
      <w:pPr>
        <w:tabs>
          <w:tab w:val="num" w:pos="360"/>
        </w:tabs>
        <w:ind w:left="360" w:hanging="360"/>
      </w:pPr>
      <w:rPr>
        <w:rFonts w:ascii="Arial Narrow" w:eastAsia="Arial Narrow" w:hAnsi="Arial Narrow" w:cs="Arial Narrow"/>
        <w:b/>
        <w:bCs/>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09" w15:restartNumberingAfterBreak="0">
    <w:nsid w:val="3B0E4BC5"/>
    <w:multiLevelType w:val="hybridMultilevel"/>
    <w:tmpl w:val="03680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3B1B3F7D"/>
    <w:multiLevelType w:val="multilevel"/>
    <w:tmpl w:val="E0EC638C"/>
    <w:lvl w:ilvl="0">
      <w:numFmt w:val="bullet"/>
      <w:lvlText w:val="•"/>
      <w:lvlJc w:val="left"/>
      <w:pPr>
        <w:tabs>
          <w:tab w:val="num" w:pos="720"/>
        </w:tabs>
        <w:ind w:left="720" w:hanging="360"/>
      </w:pPr>
      <w:rPr>
        <w:rFonts w:ascii="Calibri" w:eastAsia="Calibri" w:hAnsi="Calibri" w:cs="Calibri"/>
        <w:position w:val="0"/>
        <w:sz w:val="22"/>
        <w:szCs w:val="22"/>
        <w:rtl w:val="0"/>
      </w:rPr>
    </w:lvl>
    <w:lvl w:ilvl="1">
      <w:start w:val="1"/>
      <w:numFmt w:val="bullet"/>
      <w:lvlText w:val="o"/>
      <w:lvlJc w:val="left"/>
      <w:pPr>
        <w:tabs>
          <w:tab w:val="num" w:pos="1440"/>
        </w:tabs>
        <w:ind w:left="1440" w:hanging="360"/>
      </w:pPr>
      <w:rPr>
        <w:rFonts w:ascii="Calibri" w:eastAsia="Calibri" w:hAnsi="Calibri" w:cs="Calibri"/>
        <w:position w:val="0"/>
        <w:sz w:val="24"/>
        <w:szCs w:val="24"/>
        <w:rtl w:val="0"/>
      </w:rPr>
    </w:lvl>
    <w:lvl w:ilvl="2">
      <w:start w:val="1"/>
      <w:numFmt w:val="bullet"/>
      <w:lvlText w:val="▪"/>
      <w:lvlJc w:val="left"/>
      <w:pPr>
        <w:tabs>
          <w:tab w:val="num" w:pos="2160"/>
        </w:tabs>
        <w:ind w:left="2160" w:hanging="360"/>
      </w:pPr>
      <w:rPr>
        <w:rFonts w:ascii="Calibri" w:eastAsia="Calibri" w:hAnsi="Calibri" w:cs="Calibri"/>
        <w:position w:val="0"/>
        <w:sz w:val="24"/>
        <w:szCs w:val="24"/>
        <w:rtl w:val="0"/>
      </w:rPr>
    </w:lvl>
    <w:lvl w:ilvl="3">
      <w:start w:val="1"/>
      <w:numFmt w:val="bullet"/>
      <w:lvlText w:val="•"/>
      <w:lvlJc w:val="left"/>
      <w:pPr>
        <w:tabs>
          <w:tab w:val="num" w:pos="2880"/>
        </w:tabs>
        <w:ind w:left="2880" w:hanging="360"/>
      </w:pPr>
      <w:rPr>
        <w:rFonts w:ascii="Calibri" w:eastAsia="Calibri" w:hAnsi="Calibri" w:cs="Calibri"/>
        <w:position w:val="0"/>
        <w:sz w:val="24"/>
        <w:szCs w:val="24"/>
        <w:rtl w:val="0"/>
      </w:rPr>
    </w:lvl>
    <w:lvl w:ilvl="4">
      <w:start w:val="1"/>
      <w:numFmt w:val="bullet"/>
      <w:lvlText w:val="o"/>
      <w:lvlJc w:val="left"/>
      <w:pPr>
        <w:tabs>
          <w:tab w:val="num" w:pos="3600"/>
        </w:tabs>
        <w:ind w:left="3600" w:hanging="360"/>
      </w:pPr>
      <w:rPr>
        <w:rFonts w:ascii="Calibri" w:eastAsia="Calibri" w:hAnsi="Calibri" w:cs="Calibri"/>
        <w:position w:val="0"/>
        <w:sz w:val="24"/>
        <w:szCs w:val="24"/>
        <w:rtl w:val="0"/>
      </w:rPr>
    </w:lvl>
    <w:lvl w:ilvl="5">
      <w:start w:val="1"/>
      <w:numFmt w:val="bullet"/>
      <w:lvlText w:val="▪"/>
      <w:lvlJc w:val="left"/>
      <w:pPr>
        <w:tabs>
          <w:tab w:val="num" w:pos="4320"/>
        </w:tabs>
        <w:ind w:left="4320" w:hanging="360"/>
      </w:pPr>
      <w:rPr>
        <w:rFonts w:ascii="Calibri" w:eastAsia="Calibri" w:hAnsi="Calibri" w:cs="Calibri"/>
        <w:position w:val="0"/>
        <w:sz w:val="24"/>
        <w:szCs w:val="24"/>
        <w:rtl w:val="0"/>
      </w:rPr>
    </w:lvl>
    <w:lvl w:ilvl="6">
      <w:start w:val="1"/>
      <w:numFmt w:val="bullet"/>
      <w:lvlText w:val="•"/>
      <w:lvlJc w:val="left"/>
      <w:pPr>
        <w:tabs>
          <w:tab w:val="num" w:pos="5040"/>
        </w:tabs>
        <w:ind w:left="5040" w:hanging="360"/>
      </w:pPr>
      <w:rPr>
        <w:rFonts w:ascii="Calibri" w:eastAsia="Calibri" w:hAnsi="Calibri" w:cs="Calibri"/>
        <w:position w:val="0"/>
        <w:sz w:val="24"/>
        <w:szCs w:val="24"/>
        <w:rtl w:val="0"/>
      </w:rPr>
    </w:lvl>
    <w:lvl w:ilvl="7">
      <w:start w:val="1"/>
      <w:numFmt w:val="bullet"/>
      <w:lvlText w:val="o"/>
      <w:lvlJc w:val="left"/>
      <w:pPr>
        <w:tabs>
          <w:tab w:val="num" w:pos="5760"/>
        </w:tabs>
        <w:ind w:left="5760" w:hanging="360"/>
      </w:pPr>
      <w:rPr>
        <w:rFonts w:ascii="Calibri" w:eastAsia="Calibri" w:hAnsi="Calibri" w:cs="Calibri"/>
        <w:position w:val="0"/>
        <w:sz w:val="24"/>
        <w:szCs w:val="24"/>
        <w:rtl w:val="0"/>
      </w:rPr>
    </w:lvl>
    <w:lvl w:ilvl="8">
      <w:start w:val="1"/>
      <w:numFmt w:val="bullet"/>
      <w:lvlText w:val="▪"/>
      <w:lvlJc w:val="left"/>
      <w:pPr>
        <w:tabs>
          <w:tab w:val="num" w:pos="6480"/>
        </w:tabs>
        <w:ind w:left="6480" w:hanging="360"/>
      </w:pPr>
      <w:rPr>
        <w:rFonts w:ascii="Calibri" w:eastAsia="Calibri" w:hAnsi="Calibri" w:cs="Calibri"/>
        <w:position w:val="0"/>
        <w:sz w:val="24"/>
        <w:szCs w:val="24"/>
        <w:rtl w:val="0"/>
      </w:rPr>
    </w:lvl>
  </w:abstractNum>
  <w:abstractNum w:abstractNumId="111" w15:restartNumberingAfterBreak="0">
    <w:nsid w:val="3B7F3077"/>
    <w:multiLevelType w:val="multilevel"/>
    <w:tmpl w:val="0D9EBE3A"/>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
      <w:lvlJc w:val="left"/>
      <w:pPr>
        <w:tabs>
          <w:tab w:val="num" w:pos="1800"/>
        </w:tabs>
        <w:ind w:left="1800" w:hanging="720"/>
      </w:pPr>
      <w:rPr>
        <w:rFonts w:ascii="Times" w:eastAsia="Times" w:hAnsi="Times" w:cs="Times"/>
        <w:position w:val="0"/>
        <w:sz w:val="24"/>
        <w:szCs w:val="24"/>
      </w:rPr>
    </w:lvl>
    <w:lvl w:ilvl="2">
      <w:start w:val="1"/>
      <w:numFmt w:val="lowerRoman"/>
      <w:lvlText w:val="%3."/>
      <w:lvlJc w:val="left"/>
      <w:pPr>
        <w:tabs>
          <w:tab w:val="num" w:pos="2160"/>
        </w:tabs>
        <w:ind w:left="2160" w:hanging="296"/>
      </w:pPr>
      <w:rPr>
        <w:rFonts w:ascii="Times" w:eastAsia="Times" w:hAnsi="Times" w:cs="Times"/>
        <w:position w:val="0"/>
        <w:sz w:val="24"/>
        <w:szCs w:val="24"/>
      </w:rPr>
    </w:lvl>
    <w:lvl w:ilvl="3">
      <w:start w:val="1"/>
      <w:numFmt w:val="decimal"/>
      <w:lvlText w:val="%4."/>
      <w:lvlJc w:val="left"/>
      <w:pPr>
        <w:tabs>
          <w:tab w:val="num" w:pos="2880"/>
        </w:tabs>
        <w:ind w:left="2880" w:hanging="360"/>
      </w:pPr>
      <w:rPr>
        <w:rFonts w:ascii="Times" w:eastAsia="Times" w:hAnsi="Times" w:cs="Times"/>
        <w:position w:val="0"/>
        <w:sz w:val="24"/>
        <w:szCs w:val="24"/>
      </w:rPr>
    </w:lvl>
    <w:lvl w:ilvl="4">
      <w:start w:val="1"/>
      <w:numFmt w:val="lowerLetter"/>
      <w:lvlText w:val="%5."/>
      <w:lvlJc w:val="left"/>
      <w:pPr>
        <w:tabs>
          <w:tab w:val="num" w:pos="3600"/>
        </w:tabs>
        <w:ind w:left="3600" w:hanging="360"/>
      </w:pPr>
      <w:rPr>
        <w:rFonts w:ascii="Times" w:eastAsia="Times" w:hAnsi="Times" w:cs="Times"/>
        <w:position w:val="0"/>
        <w:sz w:val="24"/>
        <w:szCs w:val="24"/>
      </w:rPr>
    </w:lvl>
    <w:lvl w:ilvl="5">
      <w:start w:val="1"/>
      <w:numFmt w:val="lowerRoman"/>
      <w:lvlText w:val="%6."/>
      <w:lvlJc w:val="left"/>
      <w:pPr>
        <w:tabs>
          <w:tab w:val="num" w:pos="4320"/>
        </w:tabs>
        <w:ind w:left="4320" w:hanging="296"/>
      </w:pPr>
      <w:rPr>
        <w:rFonts w:ascii="Times" w:eastAsia="Times" w:hAnsi="Times" w:cs="Times"/>
        <w:position w:val="0"/>
        <w:sz w:val="24"/>
        <w:szCs w:val="24"/>
      </w:rPr>
    </w:lvl>
    <w:lvl w:ilvl="6">
      <w:start w:val="1"/>
      <w:numFmt w:val="decimal"/>
      <w:lvlText w:val="%7."/>
      <w:lvlJc w:val="left"/>
      <w:pPr>
        <w:tabs>
          <w:tab w:val="num" w:pos="5040"/>
        </w:tabs>
        <w:ind w:left="5040" w:hanging="360"/>
      </w:pPr>
      <w:rPr>
        <w:rFonts w:ascii="Times" w:eastAsia="Times" w:hAnsi="Times" w:cs="Times"/>
        <w:position w:val="0"/>
        <w:sz w:val="24"/>
        <w:szCs w:val="24"/>
      </w:rPr>
    </w:lvl>
    <w:lvl w:ilvl="7">
      <w:start w:val="1"/>
      <w:numFmt w:val="lowerLetter"/>
      <w:lvlText w:val="%8."/>
      <w:lvlJc w:val="left"/>
      <w:pPr>
        <w:tabs>
          <w:tab w:val="num" w:pos="5760"/>
        </w:tabs>
        <w:ind w:left="5760" w:hanging="360"/>
      </w:pPr>
      <w:rPr>
        <w:rFonts w:ascii="Times" w:eastAsia="Times" w:hAnsi="Times" w:cs="Times"/>
        <w:position w:val="0"/>
        <w:sz w:val="24"/>
        <w:szCs w:val="24"/>
      </w:rPr>
    </w:lvl>
    <w:lvl w:ilvl="8">
      <w:start w:val="1"/>
      <w:numFmt w:val="lowerRoman"/>
      <w:lvlText w:val="%9."/>
      <w:lvlJc w:val="left"/>
      <w:pPr>
        <w:tabs>
          <w:tab w:val="num" w:pos="6480"/>
        </w:tabs>
        <w:ind w:left="6480" w:hanging="296"/>
      </w:pPr>
      <w:rPr>
        <w:rFonts w:ascii="Times" w:eastAsia="Times" w:hAnsi="Times" w:cs="Times"/>
        <w:position w:val="0"/>
        <w:sz w:val="24"/>
        <w:szCs w:val="24"/>
      </w:rPr>
    </w:lvl>
  </w:abstractNum>
  <w:abstractNum w:abstractNumId="112" w15:restartNumberingAfterBreak="0">
    <w:nsid w:val="3C0549B9"/>
    <w:multiLevelType w:val="multilevel"/>
    <w:tmpl w:val="1B3E988E"/>
    <w:lvl w:ilvl="0">
      <w:start w:val="1"/>
      <w:numFmt w:val="decimal"/>
      <w:lvlText w:val="%1."/>
      <w:lvlJc w:val="left"/>
      <w:pPr>
        <w:tabs>
          <w:tab w:val="num" w:pos="550"/>
        </w:tabs>
        <w:ind w:left="55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946"/>
        </w:tabs>
        <w:ind w:left="946" w:hanging="366"/>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402"/>
        </w:tabs>
        <w:ind w:left="1402" w:hanging="462"/>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894"/>
        </w:tabs>
        <w:ind w:left="1894" w:hanging="594"/>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2386"/>
        </w:tabs>
        <w:ind w:left="2386" w:hanging="726"/>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2878"/>
        </w:tabs>
        <w:ind w:left="2878" w:hanging="858"/>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3370"/>
        </w:tabs>
        <w:ind w:left="3370" w:hanging="99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3862"/>
        </w:tabs>
        <w:ind w:left="3862" w:hanging="1122"/>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4420"/>
        </w:tabs>
        <w:ind w:left="4420" w:hanging="132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113" w15:restartNumberingAfterBreak="0">
    <w:nsid w:val="3CF00A5A"/>
    <w:multiLevelType w:val="multilevel"/>
    <w:tmpl w:val="A73ACB9C"/>
    <w:lvl w:ilvl="0">
      <w:numFmt w:val="bullet"/>
      <w:lvlText w:val="•"/>
      <w:lvlJc w:val="left"/>
      <w:pPr>
        <w:tabs>
          <w:tab w:val="num" w:pos="356"/>
        </w:tabs>
        <w:ind w:left="356" w:hanging="283"/>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114" w15:restartNumberingAfterBreak="0">
    <w:nsid w:val="3DE410CB"/>
    <w:multiLevelType w:val="multilevel"/>
    <w:tmpl w:val="013A8874"/>
    <w:lvl w:ilvl="0">
      <w:start w:val="1"/>
      <w:numFmt w:val="decimal"/>
      <w:lvlText w:val="%1."/>
      <w:lvlJc w:val="left"/>
      <w:pPr>
        <w:tabs>
          <w:tab w:val="num" w:pos="550"/>
        </w:tabs>
        <w:ind w:left="55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976"/>
        </w:tabs>
        <w:ind w:left="976" w:hanging="396"/>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366"/>
        </w:tabs>
        <w:ind w:left="1366" w:hanging="426"/>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894"/>
        </w:tabs>
        <w:ind w:left="1894" w:hanging="594"/>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2386"/>
        </w:tabs>
        <w:ind w:left="2386" w:hanging="726"/>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2878"/>
        </w:tabs>
        <w:ind w:left="2878" w:hanging="858"/>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3370"/>
        </w:tabs>
        <w:ind w:left="3370" w:hanging="99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3862"/>
        </w:tabs>
        <w:ind w:left="3862" w:hanging="1122"/>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4420"/>
        </w:tabs>
        <w:ind w:left="4420" w:hanging="132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115" w15:restartNumberingAfterBreak="0">
    <w:nsid w:val="3E07427F"/>
    <w:multiLevelType w:val="multilevel"/>
    <w:tmpl w:val="0809001F"/>
    <w:styleLink w:val="List1"/>
    <w:lvl w:ilvl="0">
      <w:start w:val="1"/>
      <w:numFmt w:val="decimal"/>
      <w:lvlText w:val="%1."/>
      <w:lvlJc w:val="left"/>
      <w:pPr>
        <w:ind w:left="360" w:hanging="360"/>
      </w:pPr>
      <w:rPr>
        <w:position w:val="0"/>
        <w:rtl w:val="0"/>
      </w:rPr>
    </w:lvl>
    <w:lvl w:ilvl="1">
      <w:start w:val="1"/>
      <w:numFmt w:val="decimal"/>
      <w:lvlText w:val="%1.%2."/>
      <w:lvlJc w:val="left"/>
      <w:pPr>
        <w:ind w:left="792" w:hanging="432"/>
      </w:pPr>
      <w:rPr>
        <w:position w:val="0"/>
        <w:rtl w:val="0"/>
      </w:rPr>
    </w:lvl>
    <w:lvl w:ilvl="2">
      <w:start w:val="1"/>
      <w:numFmt w:val="decimal"/>
      <w:lvlText w:val="%1.%2.%3."/>
      <w:lvlJc w:val="left"/>
      <w:pPr>
        <w:ind w:left="1224" w:hanging="504"/>
      </w:pPr>
      <w:rPr>
        <w:position w:val="0"/>
        <w:rtl w:val="0"/>
      </w:rPr>
    </w:lvl>
    <w:lvl w:ilvl="3">
      <w:start w:val="1"/>
      <w:numFmt w:val="decimal"/>
      <w:lvlText w:val="%1.%2.%3.%4."/>
      <w:lvlJc w:val="left"/>
      <w:pPr>
        <w:ind w:left="1728" w:hanging="648"/>
      </w:pPr>
      <w:rPr>
        <w:position w:val="0"/>
        <w:rtl w:val="0"/>
      </w:rPr>
    </w:lvl>
    <w:lvl w:ilvl="4">
      <w:start w:val="1"/>
      <w:numFmt w:val="decimal"/>
      <w:lvlText w:val="%1.%2.%3.%4.%5."/>
      <w:lvlJc w:val="left"/>
      <w:pPr>
        <w:ind w:left="2232" w:hanging="792"/>
      </w:pPr>
      <w:rPr>
        <w:position w:val="0"/>
        <w:rtl w:val="0"/>
      </w:rPr>
    </w:lvl>
    <w:lvl w:ilvl="5">
      <w:start w:val="1"/>
      <w:numFmt w:val="decimal"/>
      <w:lvlText w:val="%1.%2.%3.%4.%5.%6."/>
      <w:lvlJc w:val="left"/>
      <w:pPr>
        <w:ind w:left="2736" w:hanging="936"/>
      </w:pPr>
      <w:rPr>
        <w:position w:val="0"/>
        <w:rtl w:val="0"/>
      </w:rPr>
    </w:lvl>
    <w:lvl w:ilvl="6">
      <w:start w:val="1"/>
      <w:numFmt w:val="decimal"/>
      <w:lvlText w:val="%1.%2.%3.%4.%5.%6.%7."/>
      <w:lvlJc w:val="left"/>
      <w:pPr>
        <w:ind w:left="3240" w:hanging="1080"/>
      </w:pPr>
      <w:rPr>
        <w:position w:val="0"/>
        <w:rtl w:val="0"/>
      </w:rPr>
    </w:lvl>
    <w:lvl w:ilvl="7">
      <w:start w:val="1"/>
      <w:numFmt w:val="decimal"/>
      <w:lvlText w:val="%1.%2.%3.%4.%5.%6.%7.%8."/>
      <w:lvlJc w:val="left"/>
      <w:pPr>
        <w:ind w:left="3744" w:hanging="1224"/>
      </w:pPr>
      <w:rPr>
        <w:position w:val="0"/>
        <w:rtl w:val="0"/>
      </w:rPr>
    </w:lvl>
    <w:lvl w:ilvl="8">
      <w:start w:val="1"/>
      <w:numFmt w:val="decimal"/>
      <w:lvlText w:val="%1.%2.%3.%4.%5.%6.%7.%8.%9."/>
      <w:lvlJc w:val="left"/>
      <w:pPr>
        <w:ind w:left="4320" w:hanging="1440"/>
      </w:pPr>
      <w:rPr>
        <w:position w:val="0"/>
        <w:rtl w:val="0"/>
      </w:rPr>
    </w:lvl>
  </w:abstractNum>
  <w:abstractNum w:abstractNumId="116" w15:restartNumberingAfterBreak="0">
    <w:nsid w:val="3E4222C2"/>
    <w:multiLevelType w:val="multilevel"/>
    <w:tmpl w:val="480EA972"/>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17" w15:restartNumberingAfterBreak="0">
    <w:nsid w:val="3E465640"/>
    <w:multiLevelType w:val="hybridMultilevel"/>
    <w:tmpl w:val="441E830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8" w15:restartNumberingAfterBreak="0">
    <w:nsid w:val="3E6F64CA"/>
    <w:multiLevelType w:val="hybridMultilevel"/>
    <w:tmpl w:val="ABF8B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403575F2"/>
    <w:multiLevelType w:val="hybridMultilevel"/>
    <w:tmpl w:val="4D4EFB84"/>
    <w:lvl w:ilvl="0" w:tplc="D97055D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0" w15:restartNumberingAfterBreak="0">
    <w:nsid w:val="43000CB7"/>
    <w:multiLevelType w:val="hybridMultilevel"/>
    <w:tmpl w:val="FFDC492A"/>
    <w:lvl w:ilvl="0" w:tplc="11DC747C">
      <w:numFmt w:val="bullet"/>
      <w:lvlText w:val="-"/>
      <w:lvlJc w:val="left"/>
      <w:pPr>
        <w:ind w:left="360" w:hanging="360"/>
      </w:pPr>
      <w:rPr>
        <w:rFonts w:ascii="Calibri" w:eastAsia="Batang" w:hAnsi="Calibri"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1" w15:restartNumberingAfterBreak="0">
    <w:nsid w:val="43EE3B22"/>
    <w:multiLevelType w:val="multilevel"/>
    <w:tmpl w:val="6E0A00BC"/>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22" w15:restartNumberingAfterBreak="0">
    <w:nsid w:val="44424A72"/>
    <w:multiLevelType w:val="multilevel"/>
    <w:tmpl w:val="5B485614"/>
    <w:styleLink w:val="List38"/>
    <w:lvl w:ilvl="0">
      <w:start w:val="1"/>
      <w:numFmt w:val="bullet"/>
      <w:lvlText w:val="•"/>
      <w:lvlJc w:val="left"/>
      <w:pPr>
        <w:tabs>
          <w:tab w:val="num" w:pos="720"/>
        </w:tabs>
        <w:ind w:left="720" w:hanging="360"/>
      </w:pPr>
      <w:rPr>
        <w:rFonts w:ascii="Times" w:eastAsia="Times" w:hAnsi="Times" w:cs="Times"/>
        <w:position w:val="0"/>
        <w:sz w:val="24"/>
        <w:szCs w:val="24"/>
        <w:lang w:val="en-US"/>
      </w:rPr>
    </w:lvl>
    <w:lvl w:ilvl="1">
      <w:numFmt w:val="bullet"/>
      <w:lvlText w:val="•"/>
      <w:lvlJc w:val="left"/>
      <w:pPr>
        <w:tabs>
          <w:tab w:val="num" w:pos="1440"/>
        </w:tabs>
        <w:ind w:left="1440" w:hanging="360"/>
      </w:pPr>
      <w:rPr>
        <w:rFonts w:ascii="Times New Roman" w:eastAsia="Times New Roman" w:hAnsi="Times New Roman" w:cs="Times New Roman"/>
        <w:position w:val="0"/>
        <w:sz w:val="22"/>
        <w:szCs w:val="22"/>
        <w:lang w:val="en-US"/>
      </w:rPr>
    </w:lvl>
    <w:lvl w:ilvl="2">
      <w:start w:val="1"/>
      <w:numFmt w:val="bullet"/>
      <w:lvlText w:val="▪"/>
      <w:lvlJc w:val="left"/>
      <w:pPr>
        <w:tabs>
          <w:tab w:val="num" w:pos="2160"/>
        </w:tabs>
        <w:ind w:left="2160" w:hanging="360"/>
      </w:pPr>
      <w:rPr>
        <w:rFonts w:ascii="Times" w:eastAsia="Times" w:hAnsi="Times" w:cs="Times"/>
        <w:position w:val="0"/>
        <w:sz w:val="24"/>
        <w:szCs w:val="24"/>
        <w:lang w:val="en-US"/>
      </w:rPr>
    </w:lvl>
    <w:lvl w:ilvl="3">
      <w:start w:val="1"/>
      <w:numFmt w:val="bullet"/>
      <w:lvlText w:val="•"/>
      <w:lvlJc w:val="left"/>
      <w:pPr>
        <w:tabs>
          <w:tab w:val="num" w:pos="2880"/>
        </w:tabs>
        <w:ind w:left="2880" w:hanging="360"/>
      </w:pPr>
      <w:rPr>
        <w:rFonts w:ascii="Times" w:eastAsia="Times" w:hAnsi="Times" w:cs="Times"/>
        <w:position w:val="0"/>
        <w:sz w:val="24"/>
        <w:szCs w:val="24"/>
        <w:lang w:val="en-US"/>
      </w:rPr>
    </w:lvl>
    <w:lvl w:ilvl="4">
      <w:start w:val="1"/>
      <w:numFmt w:val="bullet"/>
      <w:lvlText w:val="o"/>
      <w:lvlJc w:val="left"/>
      <w:pPr>
        <w:tabs>
          <w:tab w:val="num" w:pos="3600"/>
        </w:tabs>
        <w:ind w:left="3600" w:hanging="360"/>
      </w:pPr>
      <w:rPr>
        <w:rFonts w:ascii="Times" w:eastAsia="Times" w:hAnsi="Times" w:cs="Times"/>
        <w:position w:val="0"/>
        <w:sz w:val="24"/>
        <w:szCs w:val="24"/>
        <w:lang w:val="en-US"/>
      </w:rPr>
    </w:lvl>
    <w:lvl w:ilvl="5">
      <w:start w:val="1"/>
      <w:numFmt w:val="bullet"/>
      <w:lvlText w:val="▪"/>
      <w:lvlJc w:val="left"/>
      <w:pPr>
        <w:tabs>
          <w:tab w:val="num" w:pos="4320"/>
        </w:tabs>
        <w:ind w:left="4320" w:hanging="360"/>
      </w:pPr>
      <w:rPr>
        <w:rFonts w:ascii="Times" w:eastAsia="Times" w:hAnsi="Times" w:cs="Times"/>
        <w:position w:val="0"/>
        <w:sz w:val="24"/>
        <w:szCs w:val="24"/>
        <w:lang w:val="en-US"/>
      </w:rPr>
    </w:lvl>
    <w:lvl w:ilvl="6">
      <w:start w:val="1"/>
      <w:numFmt w:val="bullet"/>
      <w:lvlText w:val="•"/>
      <w:lvlJc w:val="left"/>
      <w:pPr>
        <w:tabs>
          <w:tab w:val="num" w:pos="5040"/>
        </w:tabs>
        <w:ind w:left="5040" w:hanging="360"/>
      </w:pPr>
      <w:rPr>
        <w:rFonts w:ascii="Times" w:eastAsia="Times" w:hAnsi="Times" w:cs="Times"/>
        <w:position w:val="0"/>
        <w:sz w:val="24"/>
        <w:szCs w:val="24"/>
        <w:lang w:val="en-US"/>
      </w:rPr>
    </w:lvl>
    <w:lvl w:ilvl="7">
      <w:start w:val="1"/>
      <w:numFmt w:val="bullet"/>
      <w:lvlText w:val="o"/>
      <w:lvlJc w:val="left"/>
      <w:pPr>
        <w:tabs>
          <w:tab w:val="num" w:pos="5760"/>
        </w:tabs>
        <w:ind w:left="5760" w:hanging="360"/>
      </w:pPr>
      <w:rPr>
        <w:rFonts w:ascii="Times" w:eastAsia="Times" w:hAnsi="Times" w:cs="Times"/>
        <w:position w:val="0"/>
        <w:sz w:val="24"/>
        <w:szCs w:val="24"/>
        <w:lang w:val="en-US"/>
      </w:rPr>
    </w:lvl>
    <w:lvl w:ilvl="8">
      <w:start w:val="1"/>
      <w:numFmt w:val="bullet"/>
      <w:lvlText w:val="▪"/>
      <w:lvlJc w:val="left"/>
      <w:pPr>
        <w:tabs>
          <w:tab w:val="num" w:pos="6480"/>
        </w:tabs>
        <w:ind w:left="6480" w:hanging="360"/>
      </w:pPr>
      <w:rPr>
        <w:rFonts w:ascii="Times" w:eastAsia="Times" w:hAnsi="Times" w:cs="Times"/>
        <w:position w:val="0"/>
        <w:sz w:val="24"/>
        <w:szCs w:val="24"/>
        <w:lang w:val="en-US"/>
      </w:rPr>
    </w:lvl>
  </w:abstractNum>
  <w:abstractNum w:abstractNumId="123" w15:restartNumberingAfterBreak="0">
    <w:nsid w:val="45C254F2"/>
    <w:multiLevelType w:val="multilevel"/>
    <w:tmpl w:val="42BA2818"/>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24" w15:restartNumberingAfterBreak="0">
    <w:nsid w:val="472E63D2"/>
    <w:multiLevelType w:val="hybridMultilevel"/>
    <w:tmpl w:val="7630A8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476707D2"/>
    <w:multiLevelType w:val="multilevel"/>
    <w:tmpl w:val="84F2A074"/>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26" w15:restartNumberingAfterBreak="0">
    <w:nsid w:val="47EF63A4"/>
    <w:multiLevelType w:val="multilevel"/>
    <w:tmpl w:val="AC5270BA"/>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27" w15:restartNumberingAfterBreak="0">
    <w:nsid w:val="49563932"/>
    <w:multiLevelType w:val="multilevel"/>
    <w:tmpl w:val="C23AB7B8"/>
    <w:styleLink w:val="List21"/>
    <w:lvl w:ilvl="0">
      <w:start w:val="1"/>
      <w:numFmt w:val="lowerLetter"/>
      <w:lvlText w:val="%1)"/>
      <w:lvlJc w:val="left"/>
      <w:pPr>
        <w:tabs>
          <w:tab w:val="num" w:pos="720"/>
        </w:tabs>
        <w:ind w:left="720" w:hanging="360"/>
      </w:pPr>
      <w:rPr>
        <w:rFonts w:ascii="Calibri" w:eastAsia="Calibri" w:hAnsi="Calibri" w:cs="Calibri"/>
        <w:position w:val="0"/>
        <w:sz w:val="24"/>
        <w:szCs w:val="24"/>
        <w:rtl w:val="0"/>
      </w:rPr>
    </w:lvl>
    <w:lvl w:ilvl="1">
      <w:start w:val="1"/>
      <w:numFmt w:val="bullet"/>
      <w:lvlText w:val="-"/>
      <w:lvlJc w:val="left"/>
      <w:pPr>
        <w:tabs>
          <w:tab w:val="num" w:pos="1800"/>
        </w:tabs>
        <w:ind w:left="1800" w:hanging="720"/>
      </w:pPr>
      <w:rPr>
        <w:rFonts w:ascii="Calibri" w:eastAsia="Calibri" w:hAnsi="Calibri" w:cs="Calibri"/>
        <w:position w:val="0"/>
        <w:sz w:val="24"/>
        <w:szCs w:val="24"/>
        <w:rtl w:val="0"/>
      </w:rPr>
    </w:lvl>
    <w:lvl w:ilvl="2">
      <w:start w:val="1"/>
      <w:numFmt w:val="lowerRoman"/>
      <w:lvlText w:val="%3."/>
      <w:lvlJc w:val="left"/>
      <w:pPr>
        <w:tabs>
          <w:tab w:val="num" w:pos="2160"/>
        </w:tabs>
        <w:ind w:left="2160" w:hanging="296"/>
      </w:pPr>
      <w:rPr>
        <w:rFonts w:ascii="Calibri" w:eastAsia="Calibri" w:hAnsi="Calibri" w:cs="Calibri"/>
        <w:position w:val="0"/>
        <w:sz w:val="24"/>
        <w:szCs w:val="24"/>
        <w:rtl w:val="0"/>
      </w:rPr>
    </w:lvl>
    <w:lvl w:ilvl="3">
      <w:start w:val="1"/>
      <w:numFmt w:val="decimal"/>
      <w:lvlText w:val="%4."/>
      <w:lvlJc w:val="left"/>
      <w:pPr>
        <w:tabs>
          <w:tab w:val="num" w:pos="2880"/>
        </w:tabs>
        <w:ind w:left="2880" w:hanging="360"/>
      </w:pPr>
      <w:rPr>
        <w:rFonts w:ascii="Calibri" w:eastAsia="Calibri" w:hAnsi="Calibri" w:cs="Calibri"/>
        <w:position w:val="0"/>
        <w:sz w:val="24"/>
        <w:szCs w:val="24"/>
        <w:rtl w:val="0"/>
      </w:rPr>
    </w:lvl>
    <w:lvl w:ilvl="4">
      <w:start w:val="1"/>
      <w:numFmt w:val="lowerLetter"/>
      <w:lvlText w:val="%5."/>
      <w:lvlJc w:val="left"/>
      <w:pPr>
        <w:tabs>
          <w:tab w:val="num" w:pos="3600"/>
        </w:tabs>
        <w:ind w:left="3600" w:hanging="360"/>
      </w:pPr>
      <w:rPr>
        <w:rFonts w:ascii="Calibri" w:eastAsia="Calibri" w:hAnsi="Calibri" w:cs="Calibri"/>
        <w:position w:val="0"/>
        <w:sz w:val="24"/>
        <w:szCs w:val="24"/>
        <w:rtl w:val="0"/>
      </w:rPr>
    </w:lvl>
    <w:lvl w:ilvl="5">
      <w:start w:val="1"/>
      <w:numFmt w:val="lowerRoman"/>
      <w:lvlText w:val="%6."/>
      <w:lvlJc w:val="left"/>
      <w:pPr>
        <w:tabs>
          <w:tab w:val="num" w:pos="4320"/>
        </w:tabs>
        <w:ind w:left="4320" w:hanging="296"/>
      </w:pPr>
      <w:rPr>
        <w:rFonts w:ascii="Calibri" w:eastAsia="Calibri" w:hAnsi="Calibri" w:cs="Calibri"/>
        <w:position w:val="0"/>
        <w:sz w:val="24"/>
        <w:szCs w:val="24"/>
        <w:rtl w:val="0"/>
      </w:rPr>
    </w:lvl>
    <w:lvl w:ilvl="6">
      <w:start w:val="1"/>
      <w:numFmt w:val="decimal"/>
      <w:lvlText w:val="%7."/>
      <w:lvlJc w:val="left"/>
      <w:pPr>
        <w:tabs>
          <w:tab w:val="num" w:pos="5040"/>
        </w:tabs>
        <w:ind w:left="5040" w:hanging="360"/>
      </w:pPr>
      <w:rPr>
        <w:rFonts w:ascii="Calibri" w:eastAsia="Calibri" w:hAnsi="Calibri" w:cs="Calibri"/>
        <w:position w:val="0"/>
        <w:sz w:val="24"/>
        <w:szCs w:val="24"/>
        <w:rtl w:val="0"/>
      </w:rPr>
    </w:lvl>
    <w:lvl w:ilvl="7">
      <w:start w:val="1"/>
      <w:numFmt w:val="lowerLetter"/>
      <w:lvlText w:val="%8."/>
      <w:lvlJc w:val="left"/>
      <w:pPr>
        <w:tabs>
          <w:tab w:val="num" w:pos="5760"/>
        </w:tabs>
        <w:ind w:left="5760" w:hanging="360"/>
      </w:pPr>
      <w:rPr>
        <w:rFonts w:ascii="Calibri" w:eastAsia="Calibri" w:hAnsi="Calibri" w:cs="Calibri"/>
        <w:position w:val="0"/>
        <w:sz w:val="24"/>
        <w:szCs w:val="24"/>
        <w:rtl w:val="0"/>
      </w:rPr>
    </w:lvl>
    <w:lvl w:ilvl="8">
      <w:start w:val="1"/>
      <w:numFmt w:val="lowerRoman"/>
      <w:lvlText w:val="%9."/>
      <w:lvlJc w:val="left"/>
      <w:pPr>
        <w:tabs>
          <w:tab w:val="num" w:pos="6480"/>
        </w:tabs>
        <w:ind w:left="6480" w:hanging="296"/>
      </w:pPr>
      <w:rPr>
        <w:rFonts w:ascii="Calibri" w:eastAsia="Calibri" w:hAnsi="Calibri" w:cs="Calibri"/>
        <w:position w:val="0"/>
        <w:sz w:val="24"/>
        <w:szCs w:val="24"/>
        <w:rtl w:val="0"/>
      </w:rPr>
    </w:lvl>
  </w:abstractNum>
  <w:abstractNum w:abstractNumId="128" w15:restartNumberingAfterBreak="0">
    <w:nsid w:val="49E64D75"/>
    <w:multiLevelType w:val="multilevel"/>
    <w:tmpl w:val="A97C6AB8"/>
    <w:lvl w:ilvl="0">
      <w:numFmt w:val="bullet"/>
      <w:lvlText w:val="•"/>
      <w:lvlJc w:val="left"/>
      <w:pPr>
        <w:tabs>
          <w:tab w:val="num" w:pos="720"/>
        </w:tabs>
        <w:ind w:left="720" w:hanging="360"/>
      </w:pPr>
      <w:rPr>
        <w:rFonts w:ascii="Calibri" w:eastAsia="Calibri" w:hAnsi="Calibri" w:cs="Calibri"/>
        <w:position w:val="0"/>
        <w:sz w:val="22"/>
        <w:szCs w:val="22"/>
        <w:rtl w:val="0"/>
      </w:rPr>
    </w:lvl>
    <w:lvl w:ilvl="1">
      <w:start w:val="1"/>
      <w:numFmt w:val="bullet"/>
      <w:lvlText w:val="o"/>
      <w:lvlJc w:val="left"/>
      <w:pPr>
        <w:tabs>
          <w:tab w:val="num" w:pos="1440"/>
        </w:tabs>
        <w:ind w:left="1440" w:hanging="360"/>
      </w:pPr>
      <w:rPr>
        <w:rFonts w:ascii="Calibri" w:eastAsia="Calibri" w:hAnsi="Calibri" w:cs="Calibri"/>
        <w:position w:val="0"/>
        <w:sz w:val="24"/>
        <w:szCs w:val="24"/>
        <w:rtl w:val="0"/>
      </w:rPr>
    </w:lvl>
    <w:lvl w:ilvl="2">
      <w:start w:val="1"/>
      <w:numFmt w:val="bullet"/>
      <w:lvlText w:val="▪"/>
      <w:lvlJc w:val="left"/>
      <w:pPr>
        <w:tabs>
          <w:tab w:val="num" w:pos="2160"/>
        </w:tabs>
        <w:ind w:left="2160" w:hanging="360"/>
      </w:pPr>
      <w:rPr>
        <w:rFonts w:ascii="Calibri" w:eastAsia="Calibri" w:hAnsi="Calibri" w:cs="Calibri"/>
        <w:position w:val="0"/>
        <w:sz w:val="24"/>
        <w:szCs w:val="24"/>
        <w:rtl w:val="0"/>
      </w:rPr>
    </w:lvl>
    <w:lvl w:ilvl="3">
      <w:start w:val="1"/>
      <w:numFmt w:val="bullet"/>
      <w:lvlText w:val="•"/>
      <w:lvlJc w:val="left"/>
      <w:pPr>
        <w:tabs>
          <w:tab w:val="num" w:pos="2880"/>
        </w:tabs>
        <w:ind w:left="2880" w:hanging="360"/>
      </w:pPr>
      <w:rPr>
        <w:rFonts w:ascii="Calibri" w:eastAsia="Calibri" w:hAnsi="Calibri" w:cs="Calibri"/>
        <w:position w:val="0"/>
        <w:sz w:val="24"/>
        <w:szCs w:val="24"/>
        <w:rtl w:val="0"/>
      </w:rPr>
    </w:lvl>
    <w:lvl w:ilvl="4">
      <w:start w:val="1"/>
      <w:numFmt w:val="bullet"/>
      <w:lvlText w:val="o"/>
      <w:lvlJc w:val="left"/>
      <w:pPr>
        <w:tabs>
          <w:tab w:val="num" w:pos="3600"/>
        </w:tabs>
        <w:ind w:left="3600" w:hanging="360"/>
      </w:pPr>
      <w:rPr>
        <w:rFonts w:ascii="Calibri" w:eastAsia="Calibri" w:hAnsi="Calibri" w:cs="Calibri"/>
        <w:position w:val="0"/>
        <w:sz w:val="24"/>
        <w:szCs w:val="24"/>
        <w:rtl w:val="0"/>
      </w:rPr>
    </w:lvl>
    <w:lvl w:ilvl="5">
      <w:start w:val="1"/>
      <w:numFmt w:val="bullet"/>
      <w:lvlText w:val="▪"/>
      <w:lvlJc w:val="left"/>
      <w:pPr>
        <w:tabs>
          <w:tab w:val="num" w:pos="4320"/>
        </w:tabs>
        <w:ind w:left="4320" w:hanging="360"/>
      </w:pPr>
      <w:rPr>
        <w:rFonts w:ascii="Calibri" w:eastAsia="Calibri" w:hAnsi="Calibri" w:cs="Calibri"/>
        <w:position w:val="0"/>
        <w:sz w:val="24"/>
        <w:szCs w:val="24"/>
        <w:rtl w:val="0"/>
      </w:rPr>
    </w:lvl>
    <w:lvl w:ilvl="6">
      <w:start w:val="1"/>
      <w:numFmt w:val="bullet"/>
      <w:lvlText w:val="•"/>
      <w:lvlJc w:val="left"/>
      <w:pPr>
        <w:tabs>
          <w:tab w:val="num" w:pos="5040"/>
        </w:tabs>
        <w:ind w:left="5040" w:hanging="360"/>
      </w:pPr>
      <w:rPr>
        <w:rFonts w:ascii="Calibri" w:eastAsia="Calibri" w:hAnsi="Calibri" w:cs="Calibri"/>
        <w:position w:val="0"/>
        <w:sz w:val="24"/>
        <w:szCs w:val="24"/>
        <w:rtl w:val="0"/>
      </w:rPr>
    </w:lvl>
    <w:lvl w:ilvl="7">
      <w:start w:val="1"/>
      <w:numFmt w:val="bullet"/>
      <w:lvlText w:val="o"/>
      <w:lvlJc w:val="left"/>
      <w:pPr>
        <w:tabs>
          <w:tab w:val="num" w:pos="5760"/>
        </w:tabs>
        <w:ind w:left="5760" w:hanging="360"/>
      </w:pPr>
      <w:rPr>
        <w:rFonts w:ascii="Calibri" w:eastAsia="Calibri" w:hAnsi="Calibri" w:cs="Calibri"/>
        <w:position w:val="0"/>
        <w:sz w:val="24"/>
        <w:szCs w:val="24"/>
        <w:rtl w:val="0"/>
      </w:rPr>
    </w:lvl>
    <w:lvl w:ilvl="8">
      <w:start w:val="1"/>
      <w:numFmt w:val="bullet"/>
      <w:lvlText w:val="▪"/>
      <w:lvlJc w:val="left"/>
      <w:pPr>
        <w:tabs>
          <w:tab w:val="num" w:pos="6480"/>
        </w:tabs>
        <w:ind w:left="6480" w:hanging="360"/>
      </w:pPr>
      <w:rPr>
        <w:rFonts w:ascii="Calibri" w:eastAsia="Calibri" w:hAnsi="Calibri" w:cs="Calibri"/>
        <w:position w:val="0"/>
        <w:sz w:val="24"/>
        <w:szCs w:val="24"/>
        <w:rtl w:val="0"/>
      </w:rPr>
    </w:lvl>
  </w:abstractNum>
  <w:abstractNum w:abstractNumId="129" w15:restartNumberingAfterBreak="0">
    <w:nsid w:val="4A141FD3"/>
    <w:multiLevelType w:val="multilevel"/>
    <w:tmpl w:val="3936463C"/>
    <w:lvl w:ilvl="0">
      <w:numFmt w:val="bullet"/>
      <w:lvlText w:val="•"/>
      <w:lvlJc w:val="left"/>
      <w:pPr>
        <w:tabs>
          <w:tab w:val="num" w:pos="720"/>
        </w:tabs>
        <w:ind w:left="720" w:hanging="360"/>
      </w:pPr>
      <w:rPr>
        <w:rFonts w:ascii="Calibri" w:eastAsia="Calibri" w:hAnsi="Calibri" w:cs="Calibri"/>
        <w:position w:val="0"/>
        <w:sz w:val="22"/>
        <w:szCs w:val="22"/>
        <w:rtl w:val="0"/>
      </w:rPr>
    </w:lvl>
    <w:lvl w:ilvl="1">
      <w:start w:val="1"/>
      <w:numFmt w:val="bullet"/>
      <w:lvlText w:val="o"/>
      <w:lvlJc w:val="left"/>
      <w:pPr>
        <w:tabs>
          <w:tab w:val="num" w:pos="1440"/>
        </w:tabs>
        <w:ind w:left="1440" w:hanging="360"/>
      </w:pPr>
      <w:rPr>
        <w:rFonts w:ascii="Calibri" w:eastAsia="Calibri" w:hAnsi="Calibri" w:cs="Calibri"/>
        <w:position w:val="0"/>
        <w:sz w:val="24"/>
        <w:szCs w:val="24"/>
        <w:rtl w:val="0"/>
      </w:rPr>
    </w:lvl>
    <w:lvl w:ilvl="2">
      <w:start w:val="1"/>
      <w:numFmt w:val="bullet"/>
      <w:lvlText w:val="▪"/>
      <w:lvlJc w:val="left"/>
      <w:pPr>
        <w:tabs>
          <w:tab w:val="num" w:pos="2160"/>
        </w:tabs>
        <w:ind w:left="2160" w:hanging="360"/>
      </w:pPr>
      <w:rPr>
        <w:rFonts w:ascii="Calibri" w:eastAsia="Calibri" w:hAnsi="Calibri" w:cs="Calibri"/>
        <w:position w:val="0"/>
        <w:sz w:val="24"/>
        <w:szCs w:val="24"/>
        <w:rtl w:val="0"/>
      </w:rPr>
    </w:lvl>
    <w:lvl w:ilvl="3">
      <w:start w:val="1"/>
      <w:numFmt w:val="bullet"/>
      <w:lvlText w:val="•"/>
      <w:lvlJc w:val="left"/>
      <w:pPr>
        <w:tabs>
          <w:tab w:val="num" w:pos="2880"/>
        </w:tabs>
        <w:ind w:left="2880" w:hanging="360"/>
      </w:pPr>
      <w:rPr>
        <w:rFonts w:ascii="Calibri" w:eastAsia="Calibri" w:hAnsi="Calibri" w:cs="Calibri"/>
        <w:position w:val="0"/>
        <w:sz w:val="24"/>
        <w:szCs w:val="24"/>
        <w:rtl w:val="0"/>
      </w:rPr>
    </w:lvl>
    <w:lvl w:ilvl="4">
      <w:start w:val="1"/>
      <w:numFmt w:val="bullet"/>
      <w:lvlText w:val="o"/>
      <w:lvlJc w:val="left"/>
      <w:pPr>
        <w:tabs>
          <w:tab w:val="num" w:pos="3600"/>
        </w:tabs>
        <w:ind w:left="3600" w:hanging="360"/>
      </w:pPr>
      <w:rPr>
        <w:rFonts w:ascii="Calibri" w:eastAsia="Calibri" w:hAnsi="Calibri" w:cs="Calibri"/>
        <w:position w:val="0"/>
        <w:sz w:val="24"/>
        <w:szCs w:val="24"/>
        <w:rtl w:val="0"/>
      </w:rPr>
    </w:lvl>
    <w:lvl w:ilvl="5">
      <w:start w:val="1"/>
      <w:numFmt w:val="bullet"/>
      <w:lvlText w:val="▪"/>
      <w:lvlJc w:val="left"/>
      <w:pPr>
        <w:tabs>
          <w:tab w:val="num" w:pos="4320"/>
        </w:tabs>
        <w:ind w:left="4320" w:hanging="360"/>
      </w:pPr>
      <w:rPr>
        <w:rFonts w:ascii="Calibri" w:eastAsia="Calibri" w:hAnsi="Calibri" w:cs="Calibri"/>
        <w:position w:val="0"/>
        <w:sz w:val="24"/>
        <w:szCs w:val="24"/>
        <w:rtl w:val="0"/>
      </w:rPr>
    </w:lvl>
    <w:lvl w:ilvl="6">
      <w:start w:val="1"/>
      <w:numFmt w:val="bullet"/>
      <w:lvlText w:val="•"/>
      <w:lvlJc w:val="left"/>
      <w:pPr>
        <w:tabs>
          <w:tab w:val="num" w:pos="5040"/>
        </w:tabs>
        <w:ind w:left="5040" w:hanging="360"/>
      </w:pPr>
      <w:rPr>
        <w:rFonts w:ascii="Calibri" w:eastAsia="Calibri" w:hAnsi="Calibri" w:cs="Calibri"/>
        <w:position w:val="0"/>
        <w:sz w:val="24"/>
        <w:szCs w:val="24"/>
        <w:rtl w:val="0"/>
      </w:rPr>
    </w:lvl>
    <w:lvl w:ilvl="7">
      <w:start w:val="1"/>
      <w:numFmt w:val="bullet"/>
      <w:lvlText w:val="o"/>
      <w:lvlJc w:val="left"/>
      <w:pPr>
        <w:tabs>
          <w:tab w:val="num" w:pos="5760"/>
        </w:tabs>
        <w:ind w:left="5760" w:hanging="360"/>
      </w:pPr>
      <w:rPr>
        <w:rFonts w:ascii="Calibri" w:eastAsia="Calibri" w:hAnsi="Calibri" w:cs="Calibri"/>
        <w:position w:val="0"/>
        <w:sz w:val="24"/>
        <w:szCs w:val="24"/>
        <w:rtl w:val="0"/>
      </w:rPr>
    </w:lvl>
    <w:lvl w:ilvl="8">
      <w:start w:val="1"/>
      <w:numFmt w:val="bullet"/>
      <w:lvlText w:val="▪"/>
      <w:lvlJc w:val="left"/>
      <w:pPr>
        <w:tabs>
          <w:tab w:val="num" w:pos="6480"/>
        </w:tabs>
        <w:ind w:left="6480" w:hanging="360"/>
      </w:pPr>
      <w:rPr>
        <w:rFonts w:ascii="Calibri" w:eastAsia="Calibri" w:hAnsi="Calibri" w:cs="Calibri"/>
        <w:position w:val="0"/>
        <w:sz w:val="24"/>
        <w:szCs w:val="24"/>
        <w:rtl w:val="0"/>
      </w:rPr>
    </w:lvl>
  </w:abstractNum>
  <w:abstractNum w:abstractNumId="130" w15:restartNumberingAfterBreak="0">
    <w:nsid w:val="4A904A9B"/>
    <w:multiLevelType w:val="hybridMultilevel"/>
    <w:tmpl w:val="630C48F0"/>
    <w:lvl w:ilvl="0" w:tplc="746CEB1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4AA720D2"/>
    <w:multiLevelType w:val="multilevel"/>
    <w:tmpl w:val="938AB996"/>
    <w:lvl w:ilvl="0">
      <w:numFmt w:val="bullet"/>
      <w:lvlText w:val="-"/>
      <w:lvlJc w:val="left"/>
      <w:pPr>
        <w:tabs>
          <w:tab w:val="num" w:pos="360"/>
        </w:tabs>
        <w:ind w:left="360" w:hanging="360"/>
      </w:pPr>
      <w:rPr>
        <w:rFonts w:ascii="Arial Narrow" w:eastAsia="Arial Narrow" w:hAnsi="Arial Narrow" w:cs="Arial Narrow"/>
        <w:b/>
        <w:bCs/>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32" w15:restartNumberingAfterBreak="0">
    <w:nsid w:val="4AFC7AC7"/>
    <w:multiLevelType w:val="multilevel"/>
    <w:tmpl w:val="E39443E4"/>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33" w15:restartNumberingAfterBreak="0">
    <w:nsid w:val="4B97371F"/>
    <w:multiLevelType w:val="multilevel"/>
    <w:tmpl w:val="BBAE8276"/>
    <w:styleLink w:val="List29"/>
    <w:lvl w:ilvl="0">
      <w:start w:val="1"/>
      <w:numFmt w:val="lowerLetter"/>
      <w:lvlText w:val="%1."/>
      <w:lvlJc w:val="left"/>
      <w:pPr>
        <w:tabs>
          <w:tab w:val="num" w:pos="1440"/>
        </w:tabs>
        <w:ind w:left="1440" w:hanging="360"/>
      </w:pPr>
      <w:rPr>
        <w:rFonts w:ascii="Calibri" w:eastAsia="Calibri" w:hAnsi="Calibri" w:cs="Calibri"/>
        <w:position w:val="0"/>
        <w:sz w:val="22"/>
        <w:szCs w:val="22"/>
        <w:rtl w:val="0"/>
      </w:rPr>
    </w:lvl>
    <w:lvl w:ilvl="1">
      <w:start w:val="1"/>
      <w:numFmt w:val="lowerLetter"/>
      <w:lvlText w:val="%2."/>
      <w:lvlJc w:val="left"/>
      <w:pPr>
        <w:tabs>
          <w:tab w:val="num" w:pos="2160"/>
        </w:tabs>
        <w:ind w:left="2160" w:hanging="360"/>
      </w:pPr>
      <w:rPr>
        <w:rFonts w:ascii="Calibri" w:eastAsia="Calibri" w:hAnsi="Calibri" w:cs="Calibri"/>
        <w:position w:val="0"/>
        <w:sz w:val="24"/>
        <w:szCs w:val="24"/>
        <w:rtl w:val="0"/>
      </w:rPr>
    </w:lvl>
    <w:lvl w:ilvl="2">
      <w:start w:val="1"/>
      <w:numFmt w:val="lowerRoman"/>
      <w:lvlText w:val="%3."/>
      <w:lvlJc w:val="left"/>
      <w:pPr>
        <w:tabs>
          <w:tab w:val="num" w:pos="2880"/>
        </w:tabs>
        <w:ind w:left="2880" w:hanging="296"/>
      </w:pPr>
      <w:rPr>
        <w:rFonts w:ascii="Calibri" w:eastAsia="Calibri" w:hAnsi="Calibri" w:cs="Calibri"/>
        <w:position w:val="0"/>
        <w:sz w:val="24"/>
        <w:szCs w:val="24"/>
        <w:rtl w:val="0"/>
      </w:rPr>
    </w:lvl>
    <w:lvl w:ilvl="3">
      <w:start w:val="1"/>
      <w:numFmt w:val="decimal"/>
      <w:lvlText w:val="%4."/>
      <w:lvlJc w:val="left"/>
      <w:pPr>
        <w:tabs>
          <w:tab w:val="num" w:pos="3600"/>
        </w:tabs>
        <w:ind w:left="3600" w:hanging="360"/>
      </w:pPr>
      <w:rPr>
        <w:rFonts w:ascii="Calibri" w:eastAsia="Calibri" w:hAnsi="Calibri" w:cs="Calibri"/>
        <w:position w:val="0"/>
        <w:sz w:val="24"/>
        <w:szCs w:val="24"/>
        <w:rtl w:val="0"/>
      </w:rPr>
    </w:lvl>
    <w:lvl w:ilvl="4">
      <w:start w:val="1"/>
      <w:numFmt w:val="lowerLetter"/>
      <w:lvlText w:val="%5."/>
      <w:lvlJc w:val="left"/>
      <w:pPr>
        <w:tabs>
          <w:tab w:val="num" w:pos="4320"/>
        </w:tabs>
        <w:ind w:left="4320" w:hanging="360"/>
      </w:pPr>
      <w:rPr>
        <w:rFonts w:ascii="Calibri" w:eastAsia="Calibri" w:hAnsi="Calibri" w:cs="Calibri"/>
        <w:position w:val="0"/>
        <w:sz w:val="24"/>
        <w:szCs w:val="24"/>
        <w:rtl w:val="0"/>
      </w:rPr>
    </w:lvl>
    <w:lvl w:ilvl="5">
      <w:start w:val="1"/>
      <w:numFmt w:val="lowerRoman"/>
      <w:lvlText w:val="%6."/>
      <w:lvlJc w:val="left"/>
      <w:pPr>
        <w:tabs>
          <w:tab w:val="num" w:pos="5040"/>
        </w:tabs>
        <w:ind w:left="5040" w:hanging="296"/>
      </w:pPr>
      <w:rPr>
        <w:rFonts w:ascii="Calibri" w:eastAsia="Calibri" w:hAnsi="Calibri" w:cs="Calibri"/>
        <w:position w:val="0"/>
        <w:sz w:val="24"/>
        <w:szCs w:val="24"/>
        <w:rtl w:val="0"/>
      </w:rPr>
    </w:lvl>
    <w:lvl w:ilvl="6">
      <w:start w:val="1"/>
      <w:numFmt w:val="decimal"/>
      <w:lvlText w:val="%7."/>
      <w:lvlJc w:val="left"/>
      <w:pPr>
        <w:tabs>
          <w:tab w:val="num" w:pos="5760"/>
        </w:tabs>
        <w:ind w:left="5760" w:hanging="360"/>
      </w:pPr>
      <w:rPr>
        <w:rFonts w:ascii="Calibri" w:eastAsia="Calibri" w:hAnsi="Calibri" w:cs="Calibri"/>
        <w:position w:val="0"/>
        <w:sz w:val="24"/>
        <w:szCs w:val="24"/>
        <w:rtl w:val="0"/>
      </w:rPr>
    </w:lvl>
    <w:lvl w:ilvl="7">
      <w:start w:val="1"/>
      <w:numFmt w:val="lowerLetter"/>
      <w:lvlText w:val="%8."/>
      <w:lvlJc w:val="left"/>
      <w:pPr>
        <w:tabs>
          <w:tab w:val="num" w:pos="6480"/>
        </w:tabs>
        <w:ind w:left="6480" w:hanging="360"/>
      </w:pPr>
      <w:rPr>
        <w:rFonts w:ascii="Calibri" w:eastAsia="Calibri" w:hAnsi="Calibri" w:cs="Calibri"/>
        <w:position w:val="0"/>
        <w:sz w:val="24"/>
        <w:szCs w:val="24"/>
        <w:rtl w:val="0"/>
      </w:rPr>
    </w:lvl>
    <w:lvl w:ilvl="8">
      <w:start w:val="1"/>
      <w:numFmt w:val="lowerRoman"/>
      <w:lvlText w:val="%9."/>
      <w:lvlJc w:val="left"/>
      <w:pPr>
        <w:tabs>
          <w:tab w:val="num" w:pos="7200"/>
        </w:tabs>
        <w:ind w:left="7200" w:hanging="296"/>
      </w:pPr>
      <w:rPr>
        <w:rFonts w:ascii="Calibri" w:eastAsia="Calibri" w:hAnsi="Calibri" w:cs="Calibri"/>
        <w:position w:val="0"/>
        <w:sz w:val="24"/>
        <w:szCs w:val="24"/>
        <w:rtl w:val="0"/>
      </w:rPr>
    </w:lvl>
  </w:abstractNum>
  <w:abstractNum w:abstractNumId="134" w15:restartNumberingAfterBreak="0">
    <w:nsid w:val="4C2F7A07"/>
    <w:multiLevelType w:val="multilevel"/>
    <w:tmpl w:val="7084ED4E"/>
    <w:styleLink w:val="List27"/>
    <w:lvl w:ilvl="0">
      <w:start w:val="1"/>
      <w:numFmt w:val="lowerRoman"/>
      <w:lvlText w:val="%1."/>
      <w:lvlJc w:val="left"/>
      <w:pPr>
        <w:tabs>
          <w:tab w:val="num" w:pos="1429"/>
        </w:tabs>
        <w:ind w:left="1429" w:hanging="467"/>
      </w:pPr>
      <w:rPr>
        <w:rFonts w:ascii="Calibri" w:eastAsia="Calibri" w:hAnsi="Calibri" w:cs="Calibri"/>
        <w:position w:val="0"/>
        <w:sz w:val="24"/>
        <w:szCs w:val="24"/>
        <w:rtl w:val="0"/>
      </w:rPr>
    </w:lvl>
    <w:lvl w:ilvl="1">
      <w:start w:val="1"/>
      <w:numFmt w:val="lowerLetter"/>
      <w:lvlText w:val="%2."/>
      <w:lvlJc w:val="left"/>
      <w:pPr>
        <w:tabs>
          <w:tab w:val="num" w:pos="2149"/>
        </w:tabs>
        <w:ind w:left="2149" w:hanging="360"/>
      </w:pPr>
      <w:rPr>
        <w:rFonts w:ascii="Calibri" w:eastAsia="Calibri" w:hAnsi="Calibri" w:cs="Calibri"/>
        <w:position w:val="0"/>
        <w:sz w:val="24"/>
        <w:szCs w:val="24"/>
        <w:rtl w:val="0"/>
      </w:rPr>
    </w:lvl>
    <w:lvl w:ilvl="2">
      <w:start w:val="1"/>
      <w:numFmt w:val="lowerRoman"/>
      <w:lvlText w:val="%3."/>
      <w:lvlJc w:val="left"/>
      <w:pPr>
        <w:tabs>
          <w:tab w:val="num" w:pos="2869"/>
        </w:tabs>
        <w:ind w:left="2869" w:hanging="296"/>
      </w:pPr>
      <w:rPr>
        <w:rFonts w:ascii="Calibri" w:eastAsia="Calibri" w:hAnsi="Calibri" w:cs="Calibri"/>
        <w:position w:val="0"/>
        <w:sz w:val="24"/>
        <w:szCs w:val="24"/>
        <w:rtl w:val="0"/>
      </w:rPr>
    </w:lvl>
    <w:lvl w:ilvl="3">
      <w:start w:val="1"/>
      <w:numFmt w:val="decimal"/>
      <w:lvlText w:val="%4."/>
      <w:lvlJc w:val="left"/>
      <w:pPr>
        <w:tabs>
          <w:tab w:val="num" w:pos="3589"/>
        </w:tabs>
        <w:ind w:left="3589" w:hanging="360"/>
      </w:pPr>
      <w:rPr>
        <w:rFonts w:ascii="Calibri" w:eastAsia="Calibri" w:hAnsi="Calibri" w:cs="Calibri"/>
        <w:position w:val="0"/>
        <w:sz w:val="24"/>
        <w:szCs w:val="24"/>
        <w:rtl w:val="0"/>
      </w:rPr>
    </w:lvl>
    <w:lvl w:ilvl="4">
      <w:start w:val="1"/>
      <w:numFmt w:val="lowerLetter"/>
      <w:lvlText w:val="%5."/>
      <w:lvlJc w:val="left"/>
      <w:pPr>
        <w:tabs>
          <w:tab w:val="num" w:pos="4309"/>
        </w:tabs>
        <w:ind w:left="4309" w:hanging="360"/>
      </w:pPr>
      <w:rPr>
        <w:rFonts w:ascii="Calibri" w:eastAsia="Calibri" w:hAnsi="Calibri" w:cs="Calibri"/>
        <w:position w:val="0"/>
        <w:sz w:val="24"/>
        <w:szCs w:val="24"/>
        <w:rtl w:val="0"/>
      </w:rPr>
    </w:lvl>
    <w:lvl w:ilvl="5">
      <w:start w:val="1"/>
      <w:numFmt w:val="lowerRoman"/>
      <w:lvlText w:val="%6."/>
      <w:lvlJc w:val="left"/>
      <w:pPr>
        <w:tabs>
          <w:tab w:val="num" w:pos="5029"/>
        </w:tabs>
        <w:ind w:left="5029" w:hanging="296"/>
      </w:pPr>
      <w:rPr>
        <w:rFonts w:ascii="Calibri" w:eastAsia="Calibri" w:hAnsi="Calibri" w:cs="Calibri"/>
        <w:position w:val="0"/>
        <w:sz w:val="24"/>
        <w:szCs w:val="24"/>
        <w:rtl w:val="0"/>
      </w:rPr>
    </w:lvl>
    <w:lvl w:ilvl="6">
      <w:start w:val="1"/>
      <w:numFmt w:val="decimal"/>
      <w:lvlText w:val="%7."/>
      <w:lvlJc w:val="left"/>
      <w:pPr>
        <w:tabs>
          <w:tab w:val="num" w:pos="5749"/>
        </w:tabs>
        <w:ind w:left="5749" w:hanging="360"/>
      </w:pPr>
      <w:rPr>
        <w:rFonts w:ascii="Calibri" w:eastAsia="Calibri" w:hAnsi="Calibri" w:cs="Calibri"/>
        <w:position w:val="0"/>
        <w:sz w:val="24"/>
        <w:szCs w:val="24"/>
        <w:rtl w:val="0"/>
      </w:rPr>
    </w:lvl>
    <w:lvl w:ilvl="7">
      <w:start w:val="1"/>
      <w:numFmt w:val="lowerLetter"/>
      <w:lvlText w:val="%8."/>
      <w:lvlJc w:val="left"/>
      <w:pPr>
        <w:tabs>
          <w:tab w:val="num" w:pos="6469"/>
        </w:tabs>
        <w:ind w:left="6469" w:hanging="360"/>
      </w:pPr>
      <w:rPr>
        <w:rFonts w:ascii="Calibri" w:eastAsia="Calibri" w:hAnsi="Calibri" w:cs="Calibri"/>
        <w:position w:val="0"/>
        <w:sz w:val="24"/>
        <w:szCs w:val="24"/>
        <w:rtl w:val="0"/>
      </w:rPr>
    </w:lvl>
    <w:lvl w:ilvl="8">
      <w:start w:val="1"/>
      <w:numFmt w:val="lowerRoman"/>
      <w:lvlText w:val="%9."/>
      <w:lvlJc w:val="left"/>
      <w:pPr>
        <w:tabs>
          <w:tab w:val="num" w:pos="7189"/>
        </w:tabs>
        <w:ind w:left="7189" w:hanging="296"/>
      </w:pPr>
      <w:rPr>
        <w:rFonts w:ascii="Calibri" w:eastAsia="Calibri" w:hAnsi="Calibri" w:cs="Calibri"/>
        <w:position w:val="0"/>
        <w:sz w:val="24"/>
        <w:szCs w:val="24"/>
        <w:rtl w:val="0"/>
      </w:rPr>
    </w:lvl>
  </w:abstractNum>
  <w:abstractNum w:abstractNumId="135" w15:restartNumberingAfterBreak="0">
    <w:nsid w:val="4C6E516D"/>
    <w:multiLevelType w:val="multilevel"/>
    <w:tmpl w:val="355A3846"/>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Times" w:eastAsia="Times" w:hAnsi="Times" w:cs="Times"/>
        <w:position w:val="0"/>
        <w:sz w:val="24"/>
        <w:szCs w:val="24"/>
      </w:rPr>
    </w:lvl>
    <w:lvl w:ilvl="2">
      <w:start w:val="1"/>
      <w:numFmt w:val="bullet"/>
      <w:lvlText w:val="▪"/>
      <w:lvlJc w:val="left"/>
      <w:pPr>
        <w:tabs>
          <w:tab w:val="num" w:pos="2160"/>
        </w:tabs>
        <w:ind w:left="2160" w:hanging="360"/>
      </w:pPr>
      <w:rPr>
        <w:rFonts w:ascii="Times" w:eastAsia="Times" w:hAnsi="Times" w:cs="Times"/>
        <w:position w:val="0"/>
        <w:sz w:val="24"/>
        <w:szCs w:val="24"/>
      </w:rPr>
    </w:lvl>
    <w:lvl w:ilvl="3">
      <w:start w:val="1"/>
      <w:numFmt w:val="bullet"/>
      <w:lvlText w:val="•"/>
      <w:lvlJc w:val="left"/>
      <w:pPr>
        <w:tabs>
          <w:tab w:val="num" w:pos="2880"/>
        </w:tabs>
        <w:ind w:left="2880" w:hanging="360"/>
      </w:pPr>
      <w:rPr>
        <w:rFonts w:ascii="Times" w:eastAsia="Times" w:hAnsi="Times" w:cs="Times"/>
        <w:position w:val="0"/>
        <w:sz w:val="24"/>
        <w:szCs w:val="24"/>
      </w:rPr>
    </w:lvl>
    <w:lvl w:ilvl="4">
      <w:start w:val="1"/>
      <w:numFmt w:val="bullet"/>
      <w:lvlText w:val="o"/>
      <w:lvlJc w:val="left"/>
      <w:pPr>
        <w:tabs>
          <w:tab w:val="num" w:pos="3600"/>
        </w:tabs>
        <w:ind w:left="3600" w:hanging="360"/>
      </w:pPr>
      <w:rPr>
        <w:rFonts w:ascii="Times" w:eastAsia="Times" w:hAnsi="Times" w:cs="Times"/>
        <w:position w:val="0"/>
        <w:sz w:val="24"/>
        <w:szCs w:val="24"/>
      </w:rPr>
    </w:lvl>
    <w:lvl w:ilvl="5">
      <w:start w:val="1"/>
      <w:numFmt w:val="bullet"/>
      <w:lvlText w:val="▪"/>
      <w:lvlJc w:val="left"/>
      <w:pPr>
        <w:tabs>
          <w:tab w:val="num" w:pos="4320"/>
        </w:tabs>
        <w:ind w:left="4320" w:hanging="360"/>
      </w:pPr>
      <w:rPr>
        <w:rFonts w:ascii="Times" w:eastAsia="Times" w:hAnsi="Times" w:cs="Times"/>
        <w:position w:val="0"/>
        <w:sz w:val="24"/>
        <w:szCs w:val="24"/>
      </w:rPr>
    </w:lvl>
    <w:lvl w:ilvl="6">
      <w:start w:val="1"/>
      <w:numFmt w:val="bullet"/>
      <w:lvlText w:val="•"/>
      <w:lvlJc w:val="left"/>
      <w:pPr>
        <w:tabs>
          <w:tab w:val="num" w:pos="5040"/>
        </w:tabs>
        <w:ind w:left="5040" w:hanging="360"/>
      </w:pPr>
      <w:rPr>
        <w:rFonts w:ascii="Times" w:eastAsia="Times" w:hAnsi="Times" w:cs="Times"/>
        <w:position w:val="0"/>
        <w:sz w:val="24"/>
        <w:szCs w:val="24"/>
      </w:rPr>
    </w:lvl>
    <w:lvl w:ilvl="7">
      <w:start w:val="1"/>
      <w:numFmt w:val="bullet"/>
      <w:lvlText w:val="o"/>
      <w:lvlJc w:val="left"/>
      <w:pPr>
        <w:tabs>
          <w:tab w:val="num" w:pos="5760"/>
        </w:tabs>
        <w:ind w:left="5760" w:hanging="360"/>
      </w:pPr>
      <w:rPr>
        <w:rFonts w:ascii="Times" w:eastAsia="Times" w:hAnsi="Times" w:cs="Times"/>
        <w:position w:val="0"/>
        <w:sz w:val="24"/>
        <w:szCs w:val="24"/>
      </w:rPr>
    </w:lvl>
    <w:lvl w:ilvl="8">
      <w:start w:val="1"/>
      <w:numFmt w:val="bullet"/>
      <w:lvlText w:val="▪"/>
      <w:lvlJc w:val="left"/>
      <w:pPr>
        <w:tabs>
          <w:tab w:val="num" w:pos="6480"/>
        </w:tabs>
        <w:ind w:left="6480" w:hanging="360"/>
      </w:pPr>
      <w:rPr>
        <w:rFonts w:ascii="Times" w:eastAsia="Times" w:hAnsi="Times" w:cs="Times"/>
        <w:position w:val="0"/>
        <w:sz w:val="24"/>
        <w:szCs w:val="24"/>
      </w:rPr>
    </w:lvl>
  </w:abstractNum>
  <w:abstractNum w:abstractNumId="136" w15:restartNumberingAfterBreak="0">
    <w:nsid w:val="4C6F7D0E"/>
    <w:multiLevelType w:val="multilevel"/>
    <w:tmpl w:val="9F0880C6"/>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37" w15:restartNumberingAfterBreak="0">
    <w:nsid w:val="4D2415C3"/>
    <w:multiLevelType w:val="multilevel"/>
    <w:tmpl w:val="3F06444A"/>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38" w15:restartNumberingAfterBreak="0">
    <w:nsid w:val="4E80534E"/>
    <w:multiLevelType w:val="multilevel"/>
    <w:tmpl w:val="36C0D7BC"/>
    <w:lvl w:ilvl="0">
      <w:numFmt w:val="bullet"/>
      <w:lvlText w:val="−"/>
      <w:lvlJc w:val="left"/>
      <w:pPr>
        <w:tabs>
          <w:tab w:val="num" w:pos="720"/>
        </w:tabs>
        <w:ind w:left="720" w:hanging="360"/>
      </w:pPr>
      <w:rPr>
        <w:rFonts w:ascii="Calibri" w:eastAsia="Calibri" w:hAnsi="Calibri" w:cs="Calibri"/>
        <w:position w:val="0"/>
        <w:sz w:val="22"/>
        <w:szCs w:val="22"/>
        <w:rtl w:val="0"/>
      </w:rPr>
    </w:lvl>
    <w:lvl w:ilvl="1">
      <w:start w:val="1"/>
      <w:numFmt w:val="bullet"/>
      <w:lvlText w:val="o"/>
      <w:lvlJc w:val="left"/>
      <w:pPr>
        <w:tabs>
          <w:tab w:val="num" w:pos="1440"/>
        </w:tabs>
        <w:ind w:left="1440" w:hanging="360"/>
      </w:pPr>
      <w:rPr>
        <w:rFonts w:ascii="Calibri" w:eastAsia="Calibri" w:hAnsi="Calibri" w:cs="Calibri"/>
        <w:position w:val="0"/>
        <w:sz w:val="24"/>
        <w:szCs w:val="24"/>
        <w:rtl w:val="0"/>
      </w:rPr>
    </w:lvl>
    <w:lvl w:ilvl="2">
      <w:start w:val="1"/>
      <w:numFmt w:val="bullet"/>
      <w:lvlText w:val="▪"/>
      <w:lvlJc w:val="left"/>
      <w:pPr>
        <w:tabs>
          <w:tab w:val="num" w:pos="2160"/>
        </w:tabs>
        <w:ind w:left="2160" w:hanging="360"/>
      </w:pPr>
      <w:rPr>
        <w:rFonts w:ascii="Calibri" w:eastAsia="Calibri" w:hAnsi="Calibri" w:cs="Calibri"/>
        <w:position w:val="0"/>
        <w:sz w:val="24"/>
        <w:szCs w:val="24"/>
        <w:rtl w:val="0"/>
      </w:rPr>
    </w:lvl>
    <w:lvl w:ilvl="3">
      <w:start w:val="1"/>
      <w:numFmt w:val="bullet"/>
      <w:lvlText w:val="•"/>
      <w:lvlJc w:val="left"/>
      <w:pPr>
        <w:tabs>
          <w:tab w:val="num" w:pos="2880"/>
        </w:tabs>
        <w:ind w:left="2880" w:hanging="360"/>
      </w:pPr>
      <w:rPr>
        <w:rFonts w:ascii="Calibri" w:eastAsia="Calibri" w:hAnsi="Calibri" w:cs="Calibri"/>
        <w:position w:val="0"/>
        <w:sz w:val="24"/>
        <w:szCs w:val="24"/>
        <w:rtl w:val="0"/>
      </w:rPr>
    </w:lvl>
    <w:lvl w:ilvl="4">
      <w:start w:val="1"/>
      <w:numFmt w:val="bullet"/>
      <w:lvlText w:val="o"/>
      <w:lvlJc w:val="left"/>
      <w:pPr>
        <w:tabs>
          <w:tab w:val="num" w:pos="3600"/>
        </w:tabs>
        <w:ind w:left="3600" w:hanging="360"/>
      </w:pPr>
      <w:rPr>
        <w:rFonts w:ascii="Calibri" w:eastAsia="Calibri" w:hAnsi="Calibri" w:cs="Calibri"/>
        <w:position w:val="0"/>
        <w:sz w:val="24"/>
        <w:szCs w:val="24"/>
        <w:rtl w:val="0"/>
      </w:rPr>
    </w:lvl>
    <w:lvl w:ilvl="5">
      <w:start w:val="1"/>
      <w:numFmt w:val="bullet"/>
      <w:lvlText w:val="▪"/>
      <w:lvlJc w:val="left"/>
      <w:pPr>
        <w:tabs>
          <w:tab w:val="num" w:pos="4320"/>
        </w:tabs>
        <w:ind w:left="4320" w:hanging="360"/>
      </w:pPr>
      <w:rPr>
        <w:rFonts w:ascii="Calibri" w:eastAsia="Calibri" w:hAnsi="Calibri" w:cs="Calibri"/>
        <w:position w:val="0"/>
        <w:sz w:val="24"/>
        <w:szCs w:val="24"/>
        <w:rtl w:val="0"/>
      </w:rPr>
    </w:lvl>
    <w:lvl w:ilvl="6">
      <w:start w:val="1"/>
      <w:numFmt w:val="bullet"/>
      <w:lvlText w:val="•"/>
      <w:lvlJc w:val="left"/>
      <w:pPr>
        <w:tabs>
          <w:tab w:val="num" w:pos="5040"/>
        </w:tabs>
        <w:ind w:left="5040" w:hanging="360"/>
      </w:pPr>
      <w:rPr>
        <w:rFonts w:ascii="Calibri" w:eastAsia="Calibri" w:hAnsi="Calibri" w:cs="Calibri"/>
        <w:position w:val="0"/>
        <w:sz w:val="24"/>
        <w:szCs w:val="24"/>
        <w:rtl w:val="0"/>
      </w:rPr>
    </w:lvl>
    <w:lvl w:ilvl="7">
      <w:start w:val="1"/>
      <w:numFmt w:val="bullet"/>
      <w:lvlText w:val="o"/>
      <w:lvlJc w:val="left"/>
      <w:pPr>
        <w:tabs>
          <w:tab w:val="num" w:pos="5760"/>
        </w:tabs>
        <w:ind w:left="5760" w:hanging="360"/>
      </w:pPr>
      <w:rPr>
        <w:rFonts w:ascii="Calibri" w:eastAsia="Calibri" w:hAnsi="Calibri" w:cs="Calibri"/>
        <w:position w:val="0"/>
        <w:sz w:val="24"/>
        <w:szCs w:val="24"/>
        <w:rtl w:val="0"/>
      </w:rPr>
    </w:lvl>
    <w:lvl w:ilvl="8">
      <w:start w:val="1"/>
      <w:numFmt w:val="bullet"/>
      <w:lvlText w:val="▪"/>
      <w:lvlJc w:val="left"/>
      <w:pPr>
        <w:tabs>
          <w:tab w:val="num" w:pos="6480"/>
        </w:tabs>
        <w:ind w:left="6480" w:hanging="360"/>
      </w:pPr>
      <w:rPr>
        <w:rFonts w:ascii="Calibri" w:eastAsia="Calibri" w:hAnsi="Calibri" w:cs="Calibri"/>
        <w:position w:val="0"/>
        <w:sz w:val="24"/>
        <w:szCs w:val="24"/>
        <w:rtl w:val="0"/>
      </w:rPr>
    </w:lvl>
  </w:abstractNum>
  <w:abstractNum w:abstractNumId="139" w15:restartNumberingAfterBreak="0">
    <w:nsid w:val="4E8D3930"/>
    <w:multiLevelType w:val="hybridMultilevel"/>
    <w:tmpl w:val="F3B0535A"/>
    <w:lvl w:ilvl="0" w:tplc="2D5478A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4E9913C3"/>
    <w:multiLevelType w:val="multilevel"/>
    <w:tmpl w:val="A536846A"/>
    <w:styleLink w:val="List23"/>
    <w:lvl w:ilvl="0">
      <w:numFmt w:val="bullet"/>
      <w:lvlText w:val="•"/>
      <w:lvlJc w:val="left"/>
      <w:pPr>
        <w:tabs>
          <w:tab w:val="num" w:pos="720"/>
        </w:tabs>
        <w:ind w:left="720" w:hanging="360"/>
      </w:pPr>
      <w:rPr>
        <w:rFonts w:ascii="Calibri" w:eastAsia="Calibri" w:hAnsi="Calibri" w:cs="Calibri"/>
        <w:position w:val="0"/>
        <w:sz w:val="22"/>
        <w:szCs w:val="22"/>
        <w:rtl w:val="0"/>
      </w:rPr>
    </w:lvl>
    <w:lvl w:ilvl="1">
      <w:start w:val="1"/>
      <w:numFmt w:val="bullet"/>
      <w:lvlText w:val="o"/>
      <w:lvlJc w:val="left"/>
      <w:pPr>
        <w:tabs>
          <w:tab w:val="num" w:pos="1440"/>
        </w:tabs>
        <w:ind w:left="1440" w:hanging="360"/>
      </w:pPr>
      <w:rPr>
        <w:rFonts w:ascii="Calibri" w:eastAsia="Calibri" w:hAnsi="Calibri" w:cs="Calibri"/>
        <w:position w:val="0"/>
        <w:sz w:val="24"/>
        <w:szCs w:val="24"/>
        <w:rtl w:val="0"/>
      </w:rPr>
    </w:lvl>
    <w:lvl w:ilvl="2">
      <w:start w:val="1"/>
      <w:numFmt w:val="bullet"/>
      <w:lvlText w:val="▪"/>
      <w:lvlJc w:val="left"/>
      <w:pPr>
        <w:tabs>
          <w:tab w:val="num" w:pos="2160"/>
        </w:tabs>
        <w:ind w:left="2160" w:hanging="360"/>
      </w:pPr>
      <w:rPr>
        <w:rFonts w:ascii="Calibri" w:eastAsia="Calibri" w:hAnsi="Calibri" w:cs="Calibri"/>
        <w:position w:val="0"/>
        <w:sz w:val="24"/>
        <w:szCs w:val="24"/>
        <w:rtl w:val="0"/>
      </w:rPr>
    </w:lvl>
    <w:lvl w:ilvl="3">
      <w:start w:val="1"/>
      <w:numFmt w:val="bullet"/>
      <w:lvlText w:val="•"/>
      <w:lvlJc w:val="left"/>
      <w:pPr>
        <w:tabs>
          <w:tab w:val="num" w:pos="2880"/>
        </w:tabs>
        <w:ind w:left="2880" w:hanging="360"/>
      </w:pPr>
      <w:rPr>
        <w:rFonts w:ascii="Calibri" w:eastAsia="Calibri" w:hAnsi="Calibri" w:cs="Calibri"/>
        <w:position w:val="0"/>
        <w:sz w:val="24"/>
        <w:szCs w:val="24"/>
        <w:rtl w:val="0"/>
      </w:rPr>
    </w:lvl>
    <w:lvl w:ilvl="4">
      <w:start w:val="1"/>
      <w:numFmt w:val="bullet"/>
      <w:lvlText w:val="o"/>
      <w:lvlJc w:val="left"/>
      <w:pPr>
        <w:tabs>
          <w:tab w:val="num" w:pos="3600"/>
        </w:tabs>
        <w:ind w:left="3600" w:hanging="360"/>
      </w:pPr>
      <w:rPr>
        <w:rFonts w:ascii="Calibri" w:eastAsia="Calibri" w:hAnsi="Calibri" w:cs="Calibri"/>
        <w:position w:val="0"/>
        <w:sz w:val="24"/>
        <w:szCs w:val="24"/>
        <w:rtl w:val="0"/>
      </w:rPr>
    </w:lvl>
    <w:lvl w:ilvl="5">
      <w:start w:val="1"/>
      <w:numFmt w:val="bullet"/>
      <w:lvlText w:val="▪"/>
      <w:lvlJc w:val="left"/>
      <w:pPr>
        <w:tabs>
          <w:tab w:val="num" w:pos="4320"/>
        </w:tabs>
        <w:ind w:left="4320" w:hanging="360"/>
      </w:pPr>
      <w:rPr>
        <w:rFonts w:ascii="Calibri" w:eastAsia="Calibri" w:hAnsi="Calibri" w:cs="Calibri"/>
        <w:position w:val="0"/>
        <w:sz w:val="24"/>
        <w:szCs w:val="24"/>
        <w:rtl w:val="0"/>
      </w:rPr>
    </w:lvl>
    <w:lvl w:ilvl="6">
      <w:start w:val="1"/>
      <w:numFmt w:val="bullet"/>
      <w:lvlText w:val="•"/>
      <w:lvlJc w:val="left"/>
      <w:pPr>
        <w:tabs>
          <w:tab w:val="num" w:pos="5040"/>
        </w:tabs>
        <w:ind w:left="5040" w:hanging="360"/>
      </w:pPr>
      <w:rPr>
        <w:rFonts w:ascii="Calibri" w:eastAsia="Calibri" w:hAnsi="Calibri" w:cs="Calibri"/>
        <w:position w:val="0"/>
        <w:sz w:val="24"/>
        <w:szCs w:val="24"/>
        <w:rtl w:val="0"/>
      </w:rPr>
    </w:lvl>
    <w:lvl w:ilvl="7">
      <w:start w:val="1"/>
      <w:numFmt w:val="bullet"/>
      <w:lvlText w:val="o"/>
      <w:lvlJc w:val="left"/>
      <w:pPr>
        <w:tabs>
          <w:tab w:val="num" w:pos="5760"/>
        </w:tabs>
        <w:ind w:left="5760" w:hanging="360"/>
      </w:pPr>
      <w:rPr>
        <w:rFonts w:ascii="Calibri" w:eastAsia="Calibri" w:hAnsi="Calibri" w:cs="Calibri"/>
        <w:position w:val="0"/>
        <w:sz w:val="24"/>
        <w:szCs w:val="24"/>
        <w:rtl w:val="0"/>
      </w:rPr>
    </w:lvl>
    <w:lvl w:ilvl="8">
      <w:start w:val="1"/>
      <w:numFmt w:val="bullet"/>
      <w:lvlText w:val="▪"/>
      <w:lvlJc w:val="left"/>
      <w:pPr>
        <w:tabs>
          <w:tab w:val="num" w:pos="6480"/>
        </w:tabs>
        <w:ind w:left="6480" w:hanging="360"/>
      </w:pPr>
      <w:rPr>
        <w:rFonts w:ascii="Calibri" w:eastAsia="Calibri" w:hAnsi="Calibri" w:cs="Calibri"/>
        <w:position w:val="0"/>
        <w:sz w:val="24"/>
        <w:szCs w:val="24"/>
        <w:rtl w:val="0"/>
      </w:rPr>
    </w:lvl>
  </w:abstractNum>
  <w:abstractNum w:abstractNumId="141" w15:restartNumberingAfterBreak="0">
    <w:nsid w:val="4E9E49FE"/>
    <w:multiLevelType w:val="hybridMultilevel"/>
    <w:tmpl w:val="AEEAE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4ED74244"/>
    <w:multiLevelType w:val="hybridMultilevel"/>
    <w:tmpl w:val="F7D2DACC"/>
    <w:lvl w:ilvl="0" w:tplc="08090011">
      <w:start w:val="1"/>
      <w:numFmt w:val="decimal"/>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4FD90F04"/>
    <w:multiLevelType w:val="hybridMultilevel"/>
    <w:tmpl w:val="1E5E74B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4" w15:restartNumberingAfterBreak="0">
    <w:nsid w:val="4FE43539"/>
    <w:multiLevelType w:val="multilevel"/>
    <w:tmpl w:val="1BBE9552"/>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45" w15:restartNumberingAfterBreak="0">
    <w:nsid w:val="50645061"/>
    <w:multiLevelType w:val="multilevel"/>
    <w:tmpl w:val="CF5CB910"/>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46" w15:restartNumberingAfterBreak="0">
    <w:nsid w:val="50C13551"/>
    <w:multiLevelType w:val="multilevel"/>
    <w:tmpl w:val="52F881A6"/>
    <w:lvl w:ilvl="0">
      <w:numFmt w:val="bullet"/>
      <w:lvlText w:val="-"/>
      <w:lvlJc w:val="left"/>
      <w:pPr>
        <w:tabs>
          <w:tab w:val="num" w:pos="360"/>
        </w:tabs>
        <w:ind w:left="360" w:hanging="360"/>
      </w:pPr>
      <w:rPr>
        <w:rFonts w:ascii="Arial Narrow" w:eastAsia="Arial Narrow" w:hAnsi="Arial Narrow" w:cs="Arial Narrow"/>
        <w:b/>
        <w:bCs/>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47" w15:restartNumberingAfterBreak="0">
    <w:nsid w:val="513103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52B9465C"/>
    <w:multiLevelType w:val="multilevel"/>
    <w:tmpl w:val="1B5E4BA6"/>
    <w:lvl w:ilvl="0">
      <w:numFmt w:val="bullet"/>
      <w:lvlText w:val="•"/>
      <w:lvlJc w:val="left"/>
      <w:pPr>
        <w:tabs>
          <w:tab w:val="num" w:pos="720"/>
        </w:tabs>
        <w:ind w:left="72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149" w15:restartNumberingAfterBreak="0">
    <w:nsid w:val="52B95C67"/>
    <w:multiLevelType w:val="multilevel"/>
    <w:tmpl w:val="2DF0CC90"/>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50" w15:restartNumberingAfterBreak="0">
    <w:nsid w:val="53093E49"/>
    <w:multiLevelType w:val="multilevel"/>
    <w:tmpl w:val="62AA8736"/>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51" w15:restartNumberingAfterBreak="0">
    <w:nsid w:val="535537CD"/>
    <w:multiLevelType w:val="hybridMultilevel"/>
    <w:tmpl w:val="E0FCB5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537B59FA"/>
    <w:multiLevelType w:val="hybridMultilevel"/>
    <w:tmpl w:val="4978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54F7514B"/>
    <w:multiLevelType w:val="multilevel"/>
    <w:tmpl w:val="F0D6EBCC"/>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54" w15:restartNumberingAfterBreak="0">
    <w:nsid w:val="55112BF2"/>
    <w:multiLevelType w:val="multilevel"/>
    <w:tmpl w:val="5E229354"/>
    <w:styleLink w:val="List50"/>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55" w15:restartNumberingAfterBreak="0">
    <w:nsid w:val="553F290E"/>
    <w:multiLevelType w:val="multilevel"/>
    <w:tmpl w:val="67DCBCA6"/>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56" w15:restartNumberingAfterBreak="0">
    <w:nsid w:val="55881327"/>
    <w:multiLevelType w:val="hybridMultilevel"/>
    <w:tmpl w:val="1B26C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55BF40B5"/>
    <w:multiLevelType w:val="multilevel"/>
    <w:tmpl w:val="43706A2C"/>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58" w15:restartNumberingAfterBreak="0">
    <w:nsid w:val="56071F5C"/>
    <w:multiLevelType w:val="multilevel"/>
    <w:tmpl w:val="A740F3AC"/>
    <w:lvl w:ilvl="0">
      <w:start w:val="1"/>
      <w:numFmt w:val="bullet"/>
      <w:lvlText w:val="•"/>
      <w:lvlJc w:val="left"/>
      <w:pPr>
        <w:tabs>
          <w:tab w:val="num" w:pos="720"/>
        </w:tabs>
        <w:ind w:left="720" w:hanging="360"/>
      </w:pPr>
      <w:rPr>
        <w:rFonts w:ascii="Calibri" w:eastAsia="Calibri" w:hAnsi="Calibri" w:cs="Calibri"/>
        <w:position w:val="0"/>
        <w:sz w:val="24"/>
        <w:szCs w:val="24"/>
        <w:rtl w:val="0"/>
      </w:rPr>
    </w:lvl>
    <w:lvl w:ilvl="1">
      <w:numFmt w:val="bullet"/>
      <w:lvlText w:val="•"/>
      <w:lvlJc w:val="left"/>
      <w:pPr>
        <w:tabs>
          <w:tab w:val="num" w:pos="1440"/>
        </w:tabs>
        <w:ind w:left="1440" w:hanging="360"/>
      </w:pPr>
      <w:rPr>
        <w:rFonts w:ascii="Calibri" w:eastAsia="Calibri" w:hAnsi="Calibri" w:cs="Calibri"/>
        <w:position w:val="0"/>
        <w:sz w:val="22"/>
        <w:szCs w:val="22"/>
        <w:rtl w:val="0"/>
      </w:rPr>
    </w:lvl>
    <w:lvl w:ilvl="2">
      <w:start w:val="1"/>
      <w:numFmt w:val="bullet"/>
      <w:lvlText w:val="▪"/>
      <w:lvlJc w:val="left"/>
      <w:pPr>
        <w:tabs>
          <w:tab w:val="num" w:pos="2160"/>
        </w:tabs>
        <w:ind w:left="2160" w:hanging="360"/>
      </w:pPr>
      <w:rPr>
        <w:rFonts w:ascii="Calibri" w:eastAsia="Calibri" w:hAnsi="Calibri" w:cs="Calibri"/>
        <w:position w:val="0"/>
        <w:sz w:val="24"/>
        <w:szCs w:val="24"/>
        <w:rtl w:val="0"/>
      </w:rPr>
    </w:lvl>
    <w:lvl w:ilvl="3">
      <w:start w:val="1"/>
      <w:numFmt w:val="bullet"/>
      <w:lvlText w:val="•"/>
      <w:lvlJc w:val="left"/>
      <w:pPr>
        <w:tabs>
          <w:tab w:val="num" w:pos="2880"/>
        </w:tabs>
        <w:ind w:left="2880" w:hanging="360"/>
      </w:pPr>
      <w:rPr>
        <w:rFonts w:ascii="Calibri" w:eastAsia="Calibri" w:hAnsi="Calibri" w:cs="Calibri"/>
        <w:position w:val="0"/>
        <w:sz w:val="24"/>
        <w:szCs w:val="24"/>
        <w:rtl w:val="0"/>
      </w:rPr>
    </w:lvl>
    <w:lvl w:ilvl="4">
      <w:start w:val="1"/>
      <w:numFmt w:val="bullet"/>
      <w:lvlText w:val="o"/>
      <w:lvlJc w:val="left"/>
      <w:pPr>
        <w:tabs>
          <w:tab w:val="num" w:pos="3600"/>
        </w:tabs>
        <w:ind w:left="3600" w:hanging="360"/>
      </w:pPr>
      <w:rPr>
        <w:rFonts w:ascii="Calibri" w:eastAsia="Calibri" w:hAnsi="Calibri" w:cs="Calibri"/>
        <w:position w:val="0"/>
        <w:sz w:val="24"/>
        <w:szCs w:val="24"/>
        <w:rtl w:val="0"/>
      </w:rPr>
    </w:lvl>
    <w:lvl w:ilvl="5">
      <w:start w:val="1"/>
      <w:numFmt w:val="bullet"/>
      <w:lvlText w:val="▪"/>
      <w:lvlJc w:val="left"/>
      <w:pPr>
        <w:tabs>
          <w:tab w:val="num" w:pos="4320"/>
        </w:tabs>
        <w:ind w:left="4320" w:hanging="360"/>
      </w:pPr>
      <w:rPr>
        <w:rFonts w:ascii="Calibri" w:eastAsia="Calibri" w:hAnsi="Calibri" w:cs="Calibri"/>
        <w:position w:val="0"/>
        <w:sz w:val="24"/>
        <w:szCs w:val="24"/>
        <w:rtl w:val="0"/>
      </w:rPr>
    </w:lvl>
    <w:lvl w:ilvl="6">
      <w:start w:val="1"/>
      <w:numFmt w:val="bullet"/>
      <w:lvlText w:val="•"/>
      <w:lvlJc w:val="left"/>
      <w:pPr>
        <w:tabs>
          <w:tab w:val="num" w:pos="5040"/>
        </w:tabs>
        <w:ind w:left="5040" w:hanging="360"/>
      </w:pPr>
      <w:rPr>
        <w:rFonts w:ascii="Calibri" w:eastAsia="Calibri" w:hAnsi="Calibri" w:cs="Calibri"/>
        <w:position w:val="0"/>
        <w:sz w:val="24"/>
        <w:szCs w:val="24"/>
        <w:rtl w:val="0"/>
      </w:rPr>
    </w:lvl>
    <w:lvl w:ilvl="7">
      <w:start w:val="1"/>
      <w:numFmt w:val="bullet"/>
      <w:lvlText w:val="o"/>
      <w:lvlJc w:val="left"/>
      <w:pPr>
        <w:tabs>
          <w:tab w:val="num" w:pos="5760"/>
        </w:tabs>
        <w:ind w:left="5760" w:hanging="360"/>
      </w:pPr>
      <w:rPr>
        <w:rFonts w:ascii="Calibri" w:eastAsia="Calibri" w:hAnsi="Calibri" w:cs="Calibri"/>
        <w:position w:val="0"/>
        <w:sz w:val="24"/>
        <w:szCs w:val="24"/>
        <w:rtl w:val="0"/>
      </w:rPr>
    </w:lvl>
    <w:lvl w:ilvl="8">
      <w:start w:val="1"/>
      <w:numFmt w:val="bullet"/>
      <w:lvlText w:val="▪"/>
      <w:lvlJc w:val="left"/>
      <w:pPr>
        <w:tabs>
          <w:tab w:val="num" w:pos="6480"/>
        </w:tabs>
        <w:ind w:left="6480" w:hanging="360"/>
      </w:pPr>
      <w:rPr>
        <w:rFonts w:ascii="Calibri" w:eastAsia="Calibri" w:hAnsi="Calibri" w:cs="Calibri"/>
        <w:position w:val="0"/>
        <w:sz w:val="24"/>
        <w:szCs w:val="24"/>
        <w:rtl w:val="0"/>
      </w:rPr>
    </w:lvl>
  </w:abstractNum>
  <w:abstractNum w:abstractNumId="159" w15:restartNumberingAfterBreak="0">
    <w:nsid w:val="56163FB7"/>
    <w:multiLevelType w:val="multilevel"/>
    <w:tmpl w:val="1E922C2E"/>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Times" w:eastAsia="Times" w:hAnsi="Times" w:cs="Times"/>
        <w:position w:val="0"/>
        <w:sz w:val="24"/>
        <w:szCs w:val="24"/>
      </w:rPr>
    </w:lvl>
    <w:lvl w:ilvl="2">
      <w:start w:val="1"/>
      <w:numFmt w:val="bullet"/>
      <w:lvlText w:val="▪"/>
      <w:lvlJc w:val="left"/>
      <w:pPr>
        <w:tabs>
          <w:tab w:val="num" w:pos="2160"/>
        </w:tabs>
        <w:ind w:left="2160" w:hanging="360"/>
      </w:pPr>
      <w:rPr>
        <w:rFonts w:ascii="Times" w:eastAsia="Times" w:hAnsi="Times" w:cs="Times"/>
        <w:position w:val="0"/>
        <w:sz w:val="24"/>
        <w:szCs w:val="24"/>
      </w:rPr>
    </w:lvl>
    <w:lvl w:ilvl="3">
      <w:start w:val="1"/>
      <w:numFmt w:val="bullet"/>
      <w:lvlText w:val="•"/>
      <w:lvlJc w:val="left"/>
      <w:pPr>
        <w:tabs>
          <w:tab w:val="num" w:pos="2880"/>
        </w:tabs>
        <w:ind w:left="2880" w:hanging="360"/>
      </w:pPr>
      <w:rPr>
        <w:rFonts w:ascii="Times" w:eastAsia="Times" w:hAnsi="Times" w:cs="Times"/>
        <w:position w:val="0"/>
        <w:sz w:val="24"/>
        <w:szCs w:val="24"/>
      </w:rPr>
    </w:lvl>
    <w:lvl w:ilvl="4">
      <w:start w:val="1"/>
      <w:numFmt w:val="bullet"/>
      <w:lvlText w:val="o"/>
      <w:lvlJc w:val="left"/>
      <w:pPr>
        <w:tabs>
          <w:tab w:val="num" w:pos="3600"/>
        </w:tabs>
        <w:ind w:left="3600" w:hanging="360"/>
      </w:pPr>
      <w:rPr>
        <w:rFonts w:ascii="Times" w:eastAsia="Times" w:hAnsi="Times" w:cs="Times"/>
        <w:position w:val="0"/>
        <w:sz w:val="24"/>
        <w:szCs w:val="24"/>
      </w:rPr>
    </w:lvl>
    <w:lvl w:ilvl="5">
      <w:start w:val="1"/>
      <w:numFmt w:val="bullet"/>
      <w:lvlText w:val="▪"/>
      <w:lvlJc w:val="left"/>
      <w:pPr>
        <w:tabs>
          <w:tab w:val="num" w:pos="4320"/>
        </w:tabs>
        <w:ind w:left="4320" w:hanging="360"/>
      </w:pPr>
      <w:rPr>
        <w:rFonts w:ascii="Times" w:eastAsia="Times" w:hAnsi="Times" w:cs="Times"/>
        <w:position w:val="0"/>
        <w:sz w:val="24"/>
        <w:szCs w:val="24"/>
      </w:rPr>
    </w:lvl>
    <w:lvl w:ilvl="6">
      <w:start w:val="1"/>
      <w:numFmt w:val="bullet"/>
      <w:lvlText w:val="•"/>
      <w:lvlJc w:val="left"/>
      <w:pPr>
        <w:tabs>
          <w:tab w:val="num" w:pos="5040"/>
        </w:tabs>
        <w:ind w:left="5040" w:hanging="360"/>
      </w:pPr>
      <w:rPr>
        <w:rFonts w:ascii="Times" w:eastAsia="Times" w:hAnsi="Times" w:cs="Times"/>
        <w:position w:val="0"/>
        <w:sz w:val="24"/>
        <w:szCs w:val="24"/>
      </w:rPr>
    </w:lvl>
    <w:lvl w:ilvl="7">
      <w:start w:val="1"/>
      <w:numFmt w:val="bullet"/>
      <w:lvlText w:val="o"/>
      <w:lvlJc w:val="left"/>
      <w:pPr>
        <w:tabs>
          <w:tab w:val="num" w:pos="5760"/>
        </w:tabs>
        <w:ind w:left="5760" w:hanging="360"/>
      </w:pPr>
      <w:rPr>
        <w:rFonts w:ascii="Times" w:eastAsia="Times" w:hAnsi="Times" w:cs="Times"/>
        <w:position w:val="0"/>
        <w:sz w:val="24"/>
        <w:szCs w:val="24"/>
      </w:rPr>
    </w:lvl>
    <w:lvl w:ilvl="8">
      <w:start w:val="1"/>
      <w:numFmt w:val="bullet"/>
      <w:lvlText w:val="▪"/>
      <w:lvlJc w:val="left"/>
      <w:pPr>
        <w:tabs>
          <w:tab w:val="num" w:pos="6480"/>
        </w:tabs>
        <w:ind w:left="6480" w:hanging="360"/>
      </w:pPr>
      <w:rPr>
        <w:rFonts w:ascii="Times" w:eastAsia="Times" w:hAnsi="Times" w:cs="Times"/>
        <w:position w:val="0"/>
        <w:sz w:val="24"/>
        <w:szCs w:val="24"/>
      </w:rPr>
    </w:lvl>
  </w:abstractNum>
  <w:abstractNum w:abstractNumId="160" w15:restartNumberingAfterBreak="0">
    <w:nsid w:val="57220C2A"/>
    <w:multiLevelType w:val="multilevel"/>
    <w:tmpl w:val="9AA2A13E"/>
    <w:styleLink w:val="List17"/>
    <w:lvl w:ilvl="0">
      <w:start w:val="1"/>
      <w:numFmt w:val="lowerLetter"/>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61" w15:restartNumberingAfterBreak="0">
    <w:nsid w:val="576C19E4"/>
    <w:multiLevelType w:val="hybridMultilevel"/>
    <w:tmpl w:val="D3249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57A17692"/>
    <w:multiLevelType w:val="multilevel"/>
    <w:tmpl w:val="1DD4CCF6"/>
    <w:styleLink w:val="List46"/>
    <w:lvl w:ilvl="0">
      <w:numFmt w:val="bullet"/>
      <w:lvlText w:val="−"/>
      <w:lvlJc w:val="left"/>
      <w:pPr>
        <w:tabs>
          <w:tab w:val="num" w:pos="720"/>
        </w:tabs>
        <w:ind w:left="720" w:hanging="360"/>
      </w:pPr>
      <w:rPr>
        <w:rFonts w:ascii="Calibri" w:eastAsia="Calibri" w:hAnsi="Calibri" w:cs="Calibri"/>
        <w:position w:val="0"/>
        <w:sz w:val="22"/>
        <w:szCs w:val="22"/>
        <w:rtl w:val="0"/>
      </w:rPr>
    </w:lvl>
    <w:lvl w:ilvl="1">
      <w:start w:val="1"/>
      <w:numFmt w:val="bullet"/>
      <w:lvlText w:val="o"/>
      <w:lvlJc w:val="left"/>
      <w:pPr>
        <w:tabs>
          <w:tab w:val="num" w:pos="1440"/>
        </w:tabs>
        <w:ind w:left="1440" w:hanging="360"/>
      </w:pPr>
      <w:rPr>
        <w:rFonts w:ascii="Calibri" w:eastAsia="Calibri" w:hAnsi="Calibri" w:cs="Calibri"/>
        <w:position w:val="0"/>
        <w:sz w:val="24"/>
        <w:szCs w:val="24"/>
        <w:rtl w:val="0"/>
      </w:rPr>
    </w:lvl>
    <w:lvl w:ilvl="2">
      <w:start w:val="1"/>
      <w:numFmt w:val="bullet"/>
      <w:lvlText w:val="▪"/>
      <w:lvlJc w:val="left"/>
      <w:pPr>
        <w:tabs>
          <w:tab w:val="num" w:pos="2160"/>
        </w:tabs>
        <w:ind w:left="2160" w:hanging="360"/>
      </w:pPr>
      <w:rPr>
        <w:rFonts w:ascii="Calibri" w:eastAsia="Calibri" w:hAnsi="Calibri" w:cs="Calibri"/>
        <w:position w:val="0"/>
        <w:sz w:val="24"/>
        <w:szCs w:val="24"/>
        <w:rtl w:val="0"/>
      </w:rPr>
    </w:lvl>
    <w:lvl w:ilvl="3">
      <w:start w:val="1"/>
      <w:numFmt w:val="bullet"/>
      <w:lvlText w:val="•"/>
      <w:lvlJc w:val="left"/>
      <w:pPr>
        <w:tabs>
          <w:tab w:val="num" w:pos="2880"/>
        </w:tabs>
        <w:ind w:left="2880" w:hanging="360"/>
      </w:pPr>
      <w:rPr>
        <w:rFonts w:ascii="Calibri" w:eastAsia="Calibri" w:hAnsi="Calibri" w:cs="Calibri"/>
        <w:position w:val="0"/>
        <w:sz w:val="24"/>
        <w:szCs w:val="24"/>
        <w:rtl w:val="0"/>
      </w:rPr>
    </w:lvl>
    <w:lvl w:ilvl="4">
      <w:start w:val="1"/>
      <w:numFmt w:val="bullet"/>
      <w:lvlText w:val="o"/>
      <w:lvlJc w:val="left"/>
      <w:pPr>
        <w:tabs>
          <w:tab w:val="num" w:pos="3600"/>
        </w:tabs>
        <w:ind w:left="3600" w:hanging="360"/>
      </w:pPr>
      <w:rPr>
        <w:rFonts w:ascii="Calibri" w:eastAsia="Calibri" w:hAnsi="Calibri" w:cs="Calibri"/>
        <w:position w:val="0"/>
        <w:sz w:val="24"/>
        <w:szCs w:val="24"/>
        <w:rtl w:val="0"/>
      </w:rPr>
    </w:lvl>
    <w:lvl w:ilvl="5">
      <w:start w:val="1"/>
      <w:numFmt w:val="bullet"/>
      <w:lvlText w:val="▪"/>
      <w:lvlJc w:val="left"/>
      <w:pPr>
        <w:tabs>
          <w:tab w:val="num" w:pos="4320"/>
        </w:tabs>
        <w:ind w:left="4320" w:hanging="360"/>
      </w:pPr>
      <w:rPr>
        <w:rFonts w:ascii="Calibri" w:eastAsia="Calibri" w:hAnsi="Calibri" w:cs="Calibri"/>
        <w:position w:val="0"/>
        <w:sz w:val="24"/>
        <w:szCs w:val="24"/>
        <w:rtl w:val="0"/>
      </w:rPr>
    </w:lvl>
    <w:lvl w:ilvl="6">
      <w:start w:val="1"/>
      <w:numFmt w:val="bullet"/>
      <w:lvlText w:val="•"/>
      <w:lvlJc w:val="left"/>
      <w:pPr>
        <w:tabs>
          <w:tab w:val="num" w:pos="5040"/>
        </w:tabs>
        <w:ind w:left="5040" w:hanging="360"/>
      </w:pPr>
      <w:rPr>
        <w:rFonts w:ascii="Calibri" w:eastAsia="Calibri" w:hAnsi="Calibri" w:cs="Calibri"/>
        <w:position w:val="0"/>
        <w:sz w:val="24"/>
        <w:szCs w:val="24"/>
        <w:rtl w:val="0"/>
      </w:rPr>
    </w:lvl>
    <w:lvl w:ilvl="7">
      <w:start w:val="1"/>
      <w:numFmt w:val="bullet"/>
      <w:lvlText w:val="o"/>
      <w:lvlJc w:val="left"/>
      <w:pPr>
        <w:tabs>
          <w:tab w:val="num" w:pos="5760"/>
        </w:tabs>
        <w:ind w:left="5760" w:hanging="360"/>
      </w:pPr>
      <w:rPr>
        <w:rFonts w:ascii="Calibri" w:eastAsia="Calibri" w:hAnsi="Calibri" w:cs="Calibri"/>
        <w:position w:val="0"/>
        <w:sz w:val="24"/>
        <w:szCs w:val="24"/>
        <w:rtl w:val="0"/>
      </w:rPr>
    </w:lvl>
    <w:lvl w:ilvl="8">
      <w:start w:val="1"/>
      <w:numFmt w:val="bullet"/>
      <w:lvlText w:val="▪"/>
      <w:lvlJc w:val="left"/>
      <w:pPr>
        <w:tabs>
          <w:tab w:val="num" w:pos="6480"/>
        </w:tabs>
        <w:ind w:left="6480" w:hanging="360"/>
      </w:pPr>
      <w:rPr>
        <w:rFonts w:ascii="Calibri" w:eastAsia="Calibri" w:hAnsi="Calibri" w:cs="Calibri"/>
        <w:position w:val="0"/>
        <w:sz w:val="24"/>
        <w:szCs w:val="24"/>
        <w:rtl w:val="0"/>
      </w:rPr>
    </w:lvl>
  </w:abstractNum>
  <w:abstractNum w:abstractNumId="163" w15:restartNumberingAfterBreak="0">
    <w:nsid w:val="58F45335"/>
    <w:multiLevelType w:val="multilevel"/>
    <w:tmpl w:val="B784BEEC"/>
    <w:styleLink w:val="List25"/>
    <w:lvl w:ilvl="0">
      <w:start w:val="1"/>
      <w:numFmt w:val="lowerLetter"/>
      <w:lvlText w:val="%1)"/>
      <w:lvlJc w:val="left"/>
      <w:pPr>
        <w:tabs>
          <w:tab w:val="num" w:pos="720"/>
        </w:tabs>
        <w:ind w:left="720" w:hanging="360"/>
      </w:pPr>
      <w:rPr>
        <w:rFonts w:ascii="Calibri" w:eastAsia="Calibri" w:hAnsi="Calibri" w:cs="Calibri"/>
        <w:position w:val="0"/>
        <w:sz w:val="24"/>
        <w:szCs w:val="24"/>
        <w:rtl w:val="0"/>
      </w:rPr>
    </w:lvl>
    <w:lvl w:ilvl="1">
      <w:start w:val="1"/>
      <w:numFmt w:val="lowerRoman"/>
      <w:lvlText w:val="%2."/>
      <w:lvlJc w:val="left"/>
      <w:pPr>
        <w:tabs>
          <w:tab w:val="num" w:pos="1440"/>
        </w:tabs>
        <w:ind w:left="1440" w:hanging="476"/>
      </w:pPr>
      <w:rPr>
        <w:rFonts w:ascii="Calibri" w:eastAsia="Calibri" w:hAnsi="Calibri" w:cs="Calibri"/>
        <w:position w:val="0"/>
        <w:sz w:val="24"/>
        <w:szCs w:val="24"/>
        <w:rtl w:val="0"/>
      </w:rPr>
    </w:lvl>
    <w:lvl w:ilvl="2">
      <w:start w:val="1"/>
      <w:numFmt w:val="lowerRoman"/>
      <w:lvlText w:val="%3."/>
      <w:lvlJc w:val="left"/>
      <w:pPr>
        <w:tabs>
          <w:tab w:val="num" w:pos="2160"/>
        </w:tabs>
        <w:ind w:left="2160" w:hanging="296"/>
      </w:pPr>
      <w:rPr>
        <w:rFonts w:ascii="Calibri" w:eastAsia="Calibri" w:hAnsi="Calibri" w:cs="Calibri"/>
        <w:position w:val="0"/>
        <w:sz w:val="24"/>
        <w:szCs w:val="24"/>
        <w:rtl w:val="0"/>
      </w:rPr>
    </w:lvl>
    <w:lvl w:ilvl="3">
      <w:start w:val="1"/>
      <w:numFmt w:val="decimal"/>
      <w:lvlText w:val="%4."/>
      <w:lvlJc w:val="left"/>
      <w:pPr>
        <w:tabs>
          <w:tab w:val="num" w:pos="2880"/>
        </w:tabs>
        <w:ind w:left="2880" w:hanging="360"/>
      </w:pPr>
      <w:rPr>
        <w:rFonts w:ascii="Calibri" w:eastAsia="Calibri" w:hAnsi="Calibri" w:cs="Calibri"/>
        <w:position w:val="0"/>
        <w:sz w:val="24"/>
        <w:szCs w:val="24"/>
        <w:rtl w:val="0"/>
      </w:rPr>
    </w:lvl>
    <w:lvl w:ilvl="4">
      <w:start w:val="1"/>
      <w:numFmt w:val="lowerLetter"/>
      <w:lvlText w:val="%5."/>
      <w:lvlJc w:val="left"/>
      <w:pPr>
        <w:tabs>
          <w:tab w:val="num" w:pos="3600"/>
        </w:tabs>
        <w:ind w:left="3600" w:hanging="360"/>
      </w:pPr>
      <w:rPr>
        <w:rFonts w:ascii="Calibri" w:eastAsia="Calibri" w:hAnsi="Calibri" w:cs="Calibri"/>
        <w:position w:val="0"/>
        <w:sz w:val="24"/>
        <w:szCs w:val="24"/>
        <w:rtl w:val="0"/>
      </w:rPr>
    </w:lvl>
    <w:lvl w:ilvl="5">
      <w:start w:val="1"/>
      <w:numFmt w:val="lowerRoman"/>
      <w:lvlText w:val="%6."/>
      <w:lvlJc w:val="left"/>
      <w:pPr>
        <w:tabs>
          <w:tab w:val="num" w:pos="4320"/>
        </w:tabs>
        <w:ind w:left="4320" w:hanging="296"/>
      </w:pPr>
      <w:rPr>
        <w:rFonts w:ascii="Calibri" w:eastAsia="Calibri" w:hAnsi="Calibri" w:cs="Calibri"/>
        <w:position w:val="0"/>
        <w:sz w:val="24"/>
        <w:szCs w:val="24"/>
        <w:rtl w:val="0"/>
      </w:rPr>
    </w:lvl>
    <w:lvl w:ilvl="6">
      <w:start w:val="1"/>
      <w:numFmt w:val="decimal"/>
      <w:lvlText w:val="%7."/>
      <w:lvlJc w:val="left"/>
      <w:pPr>
        <w:tabs>
          <w:tab w:val="num" w:pos="5040"/>
        </w:tabs>
        <w:ind w:left="5040" w:hanging="360"/>
      </w:pPr>
      <w:rPr>
        <w:rFonts w:ascii="Calibri" w:eastAsia="Calibri" w:hAnsi="Calibri" w:cs="Calibri"/>
        <w:position w:val="0"/>
        <w:sz w:val="24"/>
        <w:szCs w:val="24"/>
        <w:rtl w:val="0"/>
      </w:rPr>
    </w:lvl>
    <w:lvl w:ilvl="7">
      <w:start w:val="1"/>
      <w:numFmt w:val="lowerLetter"/>
      <w:lvlText w:val="%8."/>
      <w:lvlJc w:val="left"/>
      <w:pPr>
        <w:tabs>
          <w:tab w:val="num" w:pos="5760"/>
        </w:tabs>
        <w:ind w:left="5760" w:hanging="360"/>
      </w:pPr>
      <w:rPr>
        <w:rFonts w:ascii="Calibri" w:eastAsia="Calibri" w:hAnsi="Calibri" w:cs="Calibri"/>
        <w:position w:val="0"/>
        <w:sz w:val="24"/>
        <w:szCs w:val="24"/>
        <w:rtl w:val="0"/>
      </w:rPr>
    </w:lvl>
    <w:lvl w:ilvl="8">
      <w:start w:val="1"/>
      <w:numFmt w:val="lowerRoman"/>
      <w:lvlText w:val="%9."/>
      <w:lvlJc w:val="left"/>
      <w:pPr>
        <w:tabs>
          <w:tab w:val="num" w:pos="6480"/>
        </w:tabs>
        <w:ind w:left="6480" w:hanging="296"/>
      </w:pPr>
      <w:rPr>
        <w:rFonts w:ascii="Calibri" w:eastAsia="Calibri" w:hAnsi="Calibri" w:cs="Calibri"/>
        <w:position w:val="0"/>
        <w:sz w:val="24"/>
        <w:szCs w:val="24"/>
        <w:rtl w:val="0"/>
      </w:rPr>
    </w:lvl>
  </w:abstractNum>
  <w:abstractNum w:abstractNumId="164" w15:restartNumberingAfterBreak="0">
    <w:nsid w:val="5B1C11B1"/>
    <w:multiLevelType w:val="multilevel"/>
    <w:tmpl w:val="D9F053B6"/>
    <w:lvl w:ilvl="0">
      <w:numFmt w:val="bullet"/>
      <w:lvlText w:val="•"/>
      <w:lvlJc w:val="left"/>
      <w:pPr>
        <w:tabs>
          <w:tab w:val="num" w:pos="720"/>
        </w:tabs>
        <w:ind w:left="72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165" w15:restartNumberingAfterBreak="0">
    <w:nsid w:val="5B6321AE"/>
    <w:multiLevelType w:val="multilevel"/>
    <w:tmpl w:val="7F8A6BEC"/>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Times" w:eastAsia="Times" w:hAnsi="Times" w:cs="Times"/>
        <w:position w:val="0"/>
        <w:sz w:val="24"/>
        <w:szCs w:val="24"/>
      </w:rPr>
    </w:lvl>
    <w:lvl w:ilvl="2">
      <w:start w:val="1"/>
      <w:numFmt w:val="bullet"/>
      <w:lvlText w:val="▪"/>
      <w:lvlJc w:val="left"/>
      <w:pPr>
        <w:tabs>
          <w:tab w:val="num" w:pos="2160"/>
        </w:tabs>
        <w:ind w:left="2160" w:hanging="360"/>
      </w:pPr>
      <w:rPr>
        <w:rFonts w:ascii="Times" w:eastAsia="Times" w:hAnsi="Times" w:cs="Times"/>
        <w:position w:val="0"/>
        <w:sz w:val="24"/>
        <w:szCs w:val="24"/>
      </w:rPr>
    </w:lvl>
    <w:lvl w:ilvl="3">
      <w:start w:val="1"/>
      <w:numFmt w:val="bullet"/>
      <w:lvlText w:val="•"/>
      <w:lvlJc w:val="left"/>
      <w:pPr>
        <w:tabs>
          <w:tab w:val="num" w:pos="2880"/>
        </w:tabs>
        <w:ind w:left="2880" w:hanging="360"/>
      </w:pPr>
      <w:rPr>
        <w:rFonts w:ascii="Times" w:eastAsia="Times" w:hAnsi="Times" w:cs="Times"/>
        <w:position w:val="0"/>
        <w:sz w:val="24"/>
        <w:szCs w:val="24"/>
      </w:rPr>
    </w:lvl>
    <w:lvl w:ilvl="4">
      <w:start w:val="1"/>
      <w:numFmt w:val="bullet"/>
      <w:lvlText w:val="o"/>
      <w:lvlJc w:val="left"/>
      <w:pPr>
        <w:tabs>
          <w:tab w:val="num" w:pos="3600"/>
        </w:tabs>
        <w:ind w:left="3600" w:hanging="360"/>
      </w:pPr>
      <w:rPr>
        <w:rFonts w:ascii="Times" w:eastAsia="Times" w:hAnsi="Times" w:cs="Times"/>
        <w:position w:val="0"/>
        <w:sz w:val="24"/>
        <w:szCs w:val="24"/>
      </w:rPr>
    </w:lvl>
    <w:lvl w:ilvl="5">
      <w:start w:val="1"/>
      <w:numFmt w:val="bullet"/>
      <w:lvlText w:val="▪"/>
      <w:lvlJc w:val="left"/>
      <w:pPr>
        <w:tabs>
          <w:tab w:val="num" w:pos="4320"/>
        </w:tabs>
        <w:ind w:left="4320" w:hanging="360"/>
      </w:pPr>
      <w:rPr>
        <w:rFonts w:ascii="Times" w:eastAsia="Times" w:hAnsi="Times" w:cs="Times"/>
        <w:position w:val="0"/>
        <w:sz w:val="24"/>
        <w:szCs w:val="24"/>
      </w:rPr>
    </w:lvl>
    <w:lvl w:ilvl="6">
      <w:start w:val="1"/>
      <w:numFmt w:val="bullet"/>
      <w:lvlText w:val="•"/>
      <w:lvlJc w:val="left"/>
      <w:pPr>
        <w:tabs>
          <w:tab w:val="num" w:pos="5040"/>
        </w:tabs>
        <w:ind w:left="5040" w:hanging="360"/>
      </w:pPr>
      <w:rPr>
        <w:rFonts w:ascii="Times" w:eastAsia="Times" w:hAnsi="Times" w:cs="Times"/>
        <w:position w:val="0"/>
        <w:sz w:val="24"/>
        <w:szCs w:val="24"/>
      </w:rPr>
    </w:lvl>
    <w:lvl w:ilvl="7">
      <w:start w:val="1"/>
      <w:numFmt w:val="bullet"/>
      <w:lvlText w:val="o"/>
      <w:lvlJc w:val="left"/>
      <w:pPr>
        <w:tabs>
          <w:tab w:val="num" w:pos="5760"/>
        </w:tabs>
        <w:ind w:left="5760" w:hanging="360"/>
      </w:pPr>
      <w:rPr>
        <w:rFonts w:ascii="Times" w:eastAsia="Times" w:hAnsi="Times" w:cs="Times"/>
        <w:position w:val="0"/>
        <w:sz w:val="24"/>
        <w:szCs w:val="24"/>
      </w:rPr>
    </w:lvl>
    <w:lvl w:ilvl="8">
      <w:start w:val="1"/>
      <w:numFmt w:val="bullet"/>
      <w:lvlText w:val="▪"/>
      <w:lvlJc w:val="left"/>
      <w:pPr>
        <w:tabs>
          <w:tab w:val="num" w:pos="6480"/>
        </w:tabs>
        <w:ind w:left="6480" w:hanging="360"/>
      </w:pPr>
      <w:rPr>
        <w:rFonts w:ascii="Times" w:eastAsia="Times" w:hAnsi="Times" w:cs="Times"/>
        <w:position w:val="0"/>
        <w:sz w:val="24"/>
        <w:szCs w:val="24"/>
      </w:rPr>
    </w:lvl>
  </w:abstractNum>
  <w:abstractNum w:abstractNumId="166" w15:restartNumberingAfterBreak="0">
    <w:nsid w:val="5BF045D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5C3E70D2"/>
    <w:multiLevelType w:val="multilevel"/>
    <w:tmpl w:val="05BA04D8"/>
    <w:lvl w:ilvl="0">
      <w:start w:val="1"/>
      <w:numFmt w:val="decimal"/>
      <w:lvlText w:val="%1."/>
      <w:lvlJc w:val="left"/>
      <w:pPr>
        <w:tabs>
          <w:tab w:val="num" w:pos="550"/>
        </w:tabs>
        <w:ind w:left="55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2"/>
      <w:numFmt w:val="decimal"/>
      <w:lvlText w:val="%1.%2."/>
      <w:lvlJc w:val="left"/>
      <w:pPr>
        <w:tabs>
          <w:tab w:val="num" w:pos="946"/>
        </w:tabs>
        <w:ind w:left="946" w:hanging="366"/>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402"/>
        </w:tabs>
        <w:ind w:left="1402" w:hanging="462"/>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894"/>
        </w:tabs>
        <w:ind w:left="1894" w:hanging="594"/>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2386"/>
        </w:tabs>
        <w:ind w:left="2386" w:hanging="726"/>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2878"/>
        </w:tabs>
        <w:ind w:left="2878" w:hanging="858"/>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3370"/>
        </w:tabs>
        <w:ind w:left="3370" w:hanging="99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3862"/>
        </w:tabs>
        <w:ind w:left="3862" w:hanging="1122"/>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4420"/>
        </w:tabs>
        <w:ind w:left="4420" w:hanging="132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168" w15:restartNumberingAfterBreak="0">
    <w:nsid w:val="5CCB147C"/>
    <w:multiLevelType w:val="multilevel"/>
    <w:tmpl w:val="FE50CFF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9" w15:restartNumberingAfterBreak="0">
    <w:nsid w:val="5CCF2DAE"/>
    <w:multiLevelType w:val="multilevel"/>
    <w:tmpl w:val="667ADE38"/>
    <w:styleLink w:val="List31"/>
    <w:lvl w:ilvl="0">
      <w:start w:val="1"/>
      <w:numFmt w:val="bullet"/>
      <w:lvlText w:val="•"/>
      <w:lvlJc w:val="left"/>
      <w:pPr>
        <w:tabs>
          <w:tab w:val="num" w:pos="720"/>
        </w:tabs>
        <w:ind w:left="720" w:hanging="360"/>
      </w:pPr>
      <w:rPr>
        <w:rFonts w:ascii="Calibri" w:eastAsia="Calibri" w:hAnsi="Calibri" w:cs="Calibri"/>
        <w:position w:val="0"/>
        <w:sz w:val="24"/>
        <w:szCs w:val="24"/>
        <w:rtl w:val="0"/>
      </w:rPr>
    </w:lvl>
    <w:lvl w:ilvl="1">
      <w:numFmt w:val="bullet"/>
      <w:lvlText w:val="•"/>
      <w:lvlJc w:val="left"/>
      <w:pPr>
        <w:tabs>
          <w:tab w:val="num" w:pos="1440"/>
        </w:tabs>
        <w:ind w:left="1440" w:hanging="360"/>
      </w:pPr>
      <w:rPr>
        <w:rFonts w:ascii="Calibri" w:eastAsia="Calibri" w:hAnsi="Calibri" w:cs="Calibri"/>
        <w:position w:val="0"/>
        <w:sz w:val="22"/>
        <w:szCs w:val="22"/>
        <w:rtl w:val="0"/>
      </w:rPr>
    </w:lvl>
    <w:lvl w:ilvl="2">
      <w:start w:val="1"/>
      <w:numFmt w:val="bullet"/>
      <w:lvlText w:val="▪"/>
      <w:lvlJc w:val="left"/>
      <w:pPr>
        <w:tabs>
          <w:tab w:val="num" w:pos="2160"/>
        </w:tabs>
        <w:ind w:left="2160" w:hanging="360"/>
      </w:pPr>
      <w:rPr>
        <w:rFonts w:ascii="Calibri" w:eastAsia="Calibri" w:hAnsi="Calibri" w:cs="Calibri"/>
        <w:position w:val="0"/>
        <w:sz w:val="24"/>
        <w:szCs w:val="24"/>
        <w:rtl w:val="0"/>
      </w:rPr>
    </w:lvl>
    <w:lvl w:ilvl="3">
      <w:start w:val="1"/>
      <w:numFmt w:val="bullet"/>
      <w:lvlText w:val="•"/>
      <w:lvlJc w:val="left"/>
      <w:pPr>
        <w:tabs>
          <w:tab w:val="num" w:pos="2880"/>
        </w:tabs>
        <w:ind w:left="2880" w:hanging="360"/>
      </w:pPr>
      <w:rPr>
        <w:rFonts w:ascii="Calibri" w:eastAsia="Calibri" w:hAnsi="Calibri" w:cs="Calibri"/>
        <w:position w:val="0"/>
        <w:sz w:val="24"/>
        <w:szCs w:val="24"/>
        <w:rtl w:val="0"/>
      </w:rPr>
    </w:lvl>
    <w:lvl w:ilvl="4">
      <w:start w:val="1"/>
      <w:numFmt w:val="bullet"/>
      <w:lvlText w:val="o"/>
      <w:lvlJc w:val="left"/>
      <w:pPr>
        <w:tabs>
          <w:tab w:val="num" w:pos="3600"/>
        </w:tabs>
        <w:ind w:left="3600" w:hanging="360"/>
      </w:pPr>
      <w:rPr>
        <w:rFonts w:ascii="Calibri" w:eastAsia="Calibri" w:hAnsi="Calibri" w:cs="Calibri"/>
        <w:position w:val="0"/>
        <w:sz w:val="24"/>
        <w:szCs w:val="24"/>
        <w:rtl w:val="0"/>
      </w:rPr>
    </w:lvl>
    <w:lvl w:ilvl="5">
      <w:start w:val="1"/>
      <w:numFmt w:val="bullet"/>
      <w:lvlText w:val="▪"/>
      <w:lvlJc w:val="left"/>
      <w:pPr>
        <w:tabs>
          <w:tab w:val="num" w:pos="4320"/>
        </w:tabs>
        <w:ind w:left="4320" w:hanging="360"/>
      </w:pPr>
      <w:rPr>
        <w:rFonts w:ascii="Calibri" w:eastAsia="Calibri" w:hAnsi="Calibri" w:cs="Calibri"/>
        <w:position w:val="0"/>
        <w:sz w:val="24"/>
        <w:szCs w:val="24"/>
        <w:rtl w:val="0"/>
      </w:rPr>
    </w:lvl>
    <w:lvl w:ilvl="6">
      <w:start w:val="1"/>
      <w:numFmt w:val="bullet"/>
      <w:lvlText w:val="•"/>
      <w:lvlJc w:val="left"/>
      <w:pPr>
        <w:tabs>
          <w:tab w:val="num" w:pos="5040"/>
        </w:tabs>
        <w:ind w:left="5040" w:hanging="360"/>
      </w:pPr>
      <w:rPr>
        <w:rFonts w:ascii="Calibri" w:eastAsia="Calibri" w:hAnsi="Calibri" w:cs="Calibri"/>
        <w:position w:val="0"/>
        <w:sz w:val="24"/>
        <w:szCs w:val="24"/>
        <w:rtl w:val="0"/>
      </w:rPr>
    </w:lvl>
    <w:lvl w:ilvl="7">
      <w:start w:val="1"/>
      <w:numFmt w:val="bullet"/>
      <w:lvlText w:val="o"/>
      <w:lvlJc w:val="left"/>
      <w:pPr>
        <w:tabs>
          <w:tab w:val="num" w:pos="5760"/>
        </w:tabs>
        <w:ind w:left="5760" w:hanging="360"/>
      </w:pPr>
      <w:rPr>
        <w:rFonts w:ascii="Calibri" w:eastAsia="Calibri" w:hAnsi="Calibri" w:cs="Calibri"/>
        <w:position w:val="0"/>
        <w:sz w:val="24"/>
        <w:szCs w:val="24"/>
        <w:rtl w:val="0"/>
      </w:rPr>
    </w:lvl>
    <w:lvl w:ilvl="8">
      <w:start w:val="1"/>
      <w:numFmt w:val="bullet"/>
      <w:lvlText w:val="▪"/>
      <w:lvlJc w:val="left"/>
      <w:pPr>
        <w:tabs>
          <w:tab w:val="num" w:pos="6480"/>
        </w:tabs>
        <w:ind w:left="6480" w:hanging="360"/>
      </w:pPr>
      <w:rPr>
        <w:rFonts w:ascii="Calibri" w:eastAsia="Calibri" w:hAnsi="Calibri" w:cs="Calibri"/>
        <w:position w:val="0"/>
        <w:sz w:val="24"/>
        <w:szCs w:val="24"/>
        <w:rtl w:val="0"/>
      </w:rPr>
    </w:lvl>
  </w:abstractNum>
  <w:abstractNum w:abstractNumId="170" w15:restartNumberingAfterBreak="0">
    <w:nsid w:val="5D2405C4"/>
    <w:multiLevelType w:val="multilevel"/>
    <w:tmpl w:val="A3FEF032"/>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
      <w:lvlJc w:val="left"/>
      <w:pPr>
        <w:tabs>
          <w:tab w:val="num" w:pos="1800"/>
        </w:tabs>
        <w:ind w:left="1800" w:hanging="720"/>
      </w:pPr>
      <w:rPr>
        <w:rFonts w:ascii="Times" w:eastAsia="Times" w:hAnsi="Times" w:cs="Times"/>
        <w:position w:val="0"/>
        <w:sz w:val="24"/>
        <w:szCs w:val="24"/>
      </w:rPr>
    </w:lvl>
    <w:lvl w:ilvl="2">
      <w:start w:val="1"/>
      <w:numFmt w:val="lowerRoman"/>
      <w:lvlText w:val="%3."/>
      <w:lvlJc w:val="left"/>
      <w:pPr>
        <w:tabs>
          <w:tab w:val="num" w:pos="2160"/>
        </w:tabs>
        <w:ind w:left="2160" w:hanging="296"/>
      </w:pPr>
      <w:rPr>
        <w:rFonts w:ascii="Times" w:eastAsia="Times" w:hAnsi="Times" w:cs="Times"/>
        <w:position w:val="0"/>
        <w:sz w:val="24"/>
        <w:szCs w:val="24"/>
      </w:rPr>
    </w:lvl>
    <w:lvl w:ilvl="3">
      <w:start w:val="1"/>
      <w:numFmt w:val="decimal"/>
      <w:lvlText w:val="%4."/>
      <w:lvlJc w:val="left"/>
      <w:pPr>
        <w:tabs>
          <w:tab w:val="num" w:pos="2880"/>
        </w:tabs>
        <w:ind w:left="2880" w:hanging="360"/>
      </w:pPr>
      <w:rPr>
        <w:rFonts w:ascii="Times" w:eastAsia="Times" w:hAnsi="Times" w:cs="Times"/>
        <w:position w:val="0"/>
        <w:sz w:val="24"/>
        <w:szCs w:val="24"/>
      </w:rPr>
    </w:lvl>
    <w:lvl w:ilvl="4">
      <w:start w:val="1"/>
      <w:numFmt w:val="lowerLetter"/>
      <w:lvlText w:val="%5."/>
      <w:lvlJc w:val="left"/>
      <w:pPr>
        <w:tabs>
          <w:tab w:val="num" w:pos="3600"/>
        </w:tabs>
        <w:ind w:left="3600" w:hanging="360"/>
      </w:pPr>
      <w:rPr>
        <w:rFonts w:ascii="Times" w:eastAsia="Times" w:hAnsi="Times" w:cs="Times"/>
        <w:position w:val="0"/>
        <w:sz w:val="24"/>
        <w:szCs w:val="24"/>
      </w:rPr>
    </w:lvl>
    <w:lvl w:ilvl="5">
      <w:start w:val="1"/>
      <w:numFmt w:val="lowerRoman"/>
      <w:lvlText w:val="%6."/>
      <w:lvlJc w:val="left"/>
      <w:pPr>
        <w:tabs>
          <w:tab w:val="num" w:pos="4320"/>
        </w:tabs>
        <w:ind w:left="4320" w:hanging="296"/>
      </w:pPr>
      <w:rPr>
        <w:rFonts w:ascii="Times" w:eastAsia="Times" w:hAnsi="Times" w:cs="Times"/>
        <w:position w:val="0"/>
        <w:sz w:val="24"/>
        <w:szCs w:val="24"/>
      </w:rPr>
    </w:lvl>
    <w:lvl w:ilvl="6">
      <w:start w:val="1"/>
      <w:numFmt w:val="decimal"/>
      <w:lvlText w:val="%7."/>
      <w:lvlJc w:val="left"/>
      <w:pPr>
        <w:tabs>
          <w:tab w:val="num" w:pos="5040"/>
        </w:tabs>
        <w:ind w:left="5040" w:hanging="360"/>
      </w:pPr>
      <w:rPr>
        <w:rFonts w:ascii="Times" w:eastAsia="Times" w:hAnsi="Times" w:cs="Times"/>
        <w:position w:val="0"/>
        <w:sz w:val="24"/>
        <w:szCs w:val="24"/>
      </w:rPr>
    </w:lvl>
    <w:lvl w:ilvl="7">
      <w:start w:val="1"/>
      <w:numFmt w:val="lowerLetter"/>
      <w:lvlText w:val="%8."/>
      <w:lvlJc w:val="left"/>
      <w:pPr>
        <w:tabs>
          <w:tab w:val="num" w:pos="5760"/>
        </w:tabs>
        <w:ind w:left="5760" w:hanging="360"/>
      </w:pPr>
      <w:rPr>
        <w:rFonts w:ascii="Times" w:eastAsia="Times" w:hAnsi="Times" w:cs="Times"/>
        <w:position w:val="0"/>
        <w:sz w:val="24"/>
        <w:szCs w:val="24"/>
      </w:rPr>
    </w:lvl>
    <w:lvl w:ilvl="8">
      <w:start w:val="1"/>
      <w:numFmt w:val="lowerRoman"/>
      <w:lvlText w:val="%9."/>
      <w:lvlJc w:val="left"/>
      <w:pPr>
        <w:tabs>
          <w:tab w:val="num" w:pos="6480"/>
        </w:tabs>
        <w:ind w:left="6480" w:hanging="296"/>
      </w:pPr>
      <w:rPr>
        <w:rFonts w:ascii="Times" w:eastAsia="Times" w:hAnsi="Times" w:cs="Times"/>
        <w:position w:val="0"/>
        <w:sz w:val="24"/>
        <w:szCs w:val="24"/>
      </w:rPr>
    </w:lvl>
  </w:abstractNum>
  <w:abstractNum w:abstractNumId="171" w15:restartNumberingAfterBreak="0">
    <w:nsid w:val="5D8E5281"/>
    <w:multiLevelType w:val="hybridMultilevel"/>
    <w:tmpl w:val="A608F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5DE436F3"/>
    <w:multiLevelType w:val="multilevel"/>
    <w:tmpl w:val="7C6A8F82"/>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73" w15:restartNumberingAfterBreak="0">
    <w:nsid w:val="5E0A666B"/>
    <w:multiLevelType w:val="multilevel"/>
    <w:tmpl w:val="D7903D3E"/>
    <w:lvl w:ilvl="0">
      <w:start w:val="1"/>
      <w:numFmt w:val="bullet"/>
      <w:lvlText w:val="•"/>
      <w:lvlJc w:val="left"/>
      <w:pPr>
        <w:tabs>
          <w:tab w:val="num" w:pos="720"/>
        </w:tabs>
        <w:ind w:left="720" w:hanging="360"/>
      </w:pPr>
      <w:rPr>
        <w:position w:val="0"/>
        <w:sz w:val="24"/>
        <w:szCs w:val="24"/>
        <w:rtl w:val="0"/>
      </w:rPr>
    </w:lvl>
    <w:lvl w:ilvl="1">
      <w:numFmt w:val="bullet"/>
      <w:lvlText w:val="o"/>
      <w:lvlJc w:val="left"/>
      <w:pPr>
        <w:tabs>
          <w:tab w:val="num" w:pos="1440"/>
        </w:tabs>
        <w:ind w:left="1440" w:hanging="360"/>
      </w:pPr>
      <w:rPr>
        <w:position w:val="0"/>
        <w:sz w:val="22"/>
        <w:szCs w:val="22"/>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74" w15:restartNumberingAfterBreak="0">
    <w:nsid w:val="5E4E2BC1"/>
    <w:multiLevelType w:val="multilevel"/>
    <w:tmpl w:val="7D7C8C5C"/>
    <w:styleLink w:val="List36"/>
    <w:lvl w:ilvl="0">
      <w:start w:val="1"/>
      <w:numFmt w:val="bullet"/>
      <w:lvlText w:val="•"/>
      <w:lvlJc w:val="left"/>
      <w:pPr>
        <w:tabs>
          <w:tab w:val="num" w:pos="720"/>
        </w:tabs>
        <w:ind w:left="720" w:hanging="360"/>
      </w:pPr>
      <w:rPr>
        <w:position w:val="0"/>
        <w:sz w:val="24"/>
        <w:szCs w:val="24"/>
        <w:rtl w:val="0"/>
      </w:rPr>
    </w:lvl>
    <w:lvl w:ilvl="1">
      <w:numFmt w:val="bullet"/>
      <w:lvlText w:val="o"/>
      <w:lvlJc w:val="left"/>
      <w:pPr>
        <w:tabs>
          <w:tab w:val="num" w:pos="1440"/>
        </w:tabs>
        <w:ind w:left="1440" w:hanging="360"/>
      </w:pPr>
      <w:rPr>
        <w:position w:val="0"/>
        <w:sz w:val="22"/>
        <w:szCs w:val="22"/>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75" w15:restartNumberingAfterBreak="0">
    <w:nsid w:val="5E760E64"/>
    <w:multiLevelType w:val="hybridMultilevel"/>
    <w:tmpl w:val="C2B07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604F1112"/>
    <w:multiLevelType w:val="hybridMultilevel"/>
    <w:tmpl w:val="0E14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60557853"/>
    <w:multiLevelType w:val="multilevel"/>
    <w:tmpl w:val="914A5B72"/>
    <w:styleLink w:val="List42"/>
    <w:lvl w:ilvl="0">
      <w:numFmt w:val="bullet"/>
      <w:lvlText w:val="•"/>
      <w:lvlJc w:val="left"/>
      <w:pPr>
        <w:tabs>
          <w:tab w:val="num" w:pos="356"/>
        </w:tabs>
        <w:ind w:left="356" w:hanging="283"/>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178" w15:restartNumberingAfterBreak="0">
    <w:nsid w:val="609E54BD"/>
    <w:multiLevelType w:val="multilevel"/>
    <w:tmpl w:val="38CC4ECE"/>
    <w:styleLink w:val="List33"/>
    <w:lvl w:ilvl="0">
      <w:numFmt w:val="bullet"/>
      <w:lvlText w:val="•"/>
      <w:lvlJc w:val="left"/>
      <w:pPr>
        <w:tabs>
          <w:tab w:val="num" w:pos="1080"/>
        </w:tabs>
        <w:ind w:left="1080" w:hanging="360"/>
      </w:pPr>
      <w:rPr>
        <w:rFonts w:ascii="Calibri" w:eastAsia="Calibri" w:hAnsi="Calibri" w:cs="Calibri"/>
        <w:position w:val="0"/>
        <w:sz w:val="22"/>
        <w:szCs w:val="22"/>
        <w:rtl w:val="0"/>
      </w:rPr>
    </w:lvl>
    <w:lvl w:ilvl="1">
      <w:start w:val="1"/>
      <w:numFmt w:val="bullet"/>
      <w:lvlText w:val="o"/>
      <w:lvlJc w:val="left"/>
      <w:pPr>
        <w:tabs>
          <w:tab w:val="num" w:pos="1800"/>
        </w:tabs>
        <w:ind w:left="1800" w:hanging="360"/>
      </w:pPr>
      <w:rPr>
        <w:rFonts w:ascii="Calibri" w:eastAsia="Calibri" w:hAnsi="Calibri" w:cs="Calibri"/>
        <w:position w:val="0"/>
        <w:sz w:val="24"/>
        <w:szCs w:val="24"/>
        <w:rtl w:val="0"/>
      </w:rPr>
    </w:lvl>
    <w:lvl w:ilvl="2">
      <w:start w:val="1"/>
      <w:numFmt w:val="bullet"/>
      <w:lvlText w:val="▪"/>
      <w:lvlJc w:val="left"/>
      <w:pPr>
        <w:tabs>
          <w:tab w:val="num" w:pos="2520"/>
        </w:tabs>
        <w:ind w:left="2520" w:hanging="360"/>
      </w:pPr>
      <w:rPr>
        <w:rFonts w:ascii="Calibri" w:eastAsia="Calibri" w:hAnsi="Calibri" w:cs="Calibri"/>
        <w:position w:val="0"/>
        <w:sz w:val="24"/>
        <w:szCs w:val="24"/>
        <w:rtl w:val="0"/>
      </w:rPr>
    </w:lvl>
    <w:lvl w:ilvl="3">
      <w:start w:val="1"/>
      <w:numFmt w:val="bullet"/>
      <w:lvlText w:val="•"/>
      <w:lvlJc w:val="left"/>
      <w:pPr>
        <w:tabs>
          <w:tab w:val="num" w:pos="3240"/>
        </w:tabs>
        <w:ind w:left="3240" w:hanging="360"/>
      </w:pPr>
      <w:rPr>
        <w:rFonts w:ascii="Calibri" w:eastAsia="Calibri" w:hAnsi="Calibri" w:cs="Calibri"/>
        <w:position w:val="0"/>
        <w:sz w:val="24"/>
        <w:szCs w:val="24"/>
        <w:rtl w:val="0"/>
      </w:rPr>
    </w:lvl>
    <w:lvl w:ilvl="4">
      <w:start w:val="1"/>
      <w:numFmt w:val="bullet"/>
      <w:lvlText w:val="o"/>
      <w:lvlJc w:val="left"/>
      <w:pPr>
        <w:tabs>
          <w:tab w:val="num" w:pos="3960"/>
        </w:tabs>
        <w:ind w:left="3960" w:hanging="360"/>
      </w:pPr>
      <w:rPr>
        <w:rFonts w:ascii="Calibri" w:eastAsia="Calibri" w:hAnsi="Calibri" w:cs="Calibri"/>
        <w:position w:val="0"/>
        <w:sz w:val="24"/>
        <w:szCs w:val="24"/>
        <w:rtl w:val="0"/>
      </w:rPr>
    </w:lvl>
    <w:lvl w:ilvl="5">
      <w:start w:val="1"/>
      <w:numFmt w:val="bullet"/>
      <w:lvlText w:val="▪"/>
      <w:lvlJc w:val="left"/>
      <w:pPr>
        <w:tabs>
          <w:tab w:val="num" w:pos="4680"/>
        </w:tabs>
        <w:ind w:left="4680" w:hanging="360"/>
      </w:pPr>
      <w:rPr>
        <w:rFonts w:ascii="Calibri" w:eastAsia="Calibri" w:hAnsi="Calibri" w:cs="Calibri"/>
        <w:position w:val="0"/>
        <w:sz w:val="24"/>
        <w:szCs w:val="24"/>
        <w:rtl w:val="0"/>
      </w:rPr>
    </w:lvl>
    <w:lvl w:ilvl="6">
      <w:start w:val="1"/>
      <w:numFmt w:val="bullet"/>
      <w:lvlText w:val="•"/>
      <w:lvlJc w:val="left"/>
      <w:pPr>
        <w:tabs>
          <w:tab w:val="num" w:pos="5400"/>
        </w:tabs>
        <w:ind w:left="5400" w:hanging="360"/>
      </w:pPr>
      <w:rPr>
        <w:rFonts w:ascii="Calibri" w:eastAsia="Calibri" w:hAnsi="Calibri" w:cs="Calibri"/>
        <w:position w:val="0"/>
        <w:sz w:val="24"/>
        <w:szCs w:val="24"/>
        <w:rtl w:val="0"/>
      </w:rPr>
    </w:lvl>
    <w:lvl w:ilvl="7">
      <w:start w:val="1"/>
      <w:numFmt w:val="bullet"/>
      <w:lvlText w:val="o"/>
      <w:lvlJc w:val="left"/>
      <w:pPr>
        <w:tabs>
          <w:tab w:val="num" w:pos="6120"/>
        </w:tabs>
        <w:ind w:left="6120" w:hanging="360"/>
      </w:pPr>
      <w:rPr>
        <w:rFonts w:ascii="Calibri" w:eastAsia="Calibri" w:hAnsi="Calibri" w:cs="Calibri"/>
        <w:position w:val="0"/>
        <w:sz w:val="24"/>
        <w:szCs w:val="24"/>
        <w:rtl w:val="0"/>
      </w:rPr>
    </w:lvl>
    <w:lvl w:ilvl="8">
      <w:start w:val="1"/>
      <w:numFmt w:val="bullet"/>
      <w:lvlText w:val="▪"/>
      <w:lvlJc w:val="left"/>
      <w:pPr>
        <w:tabs>
          <w:tab w:val="num" w:pos="6840"/>
        </w:tabs>
        <w:ind w:left="6840" w:hanging="360"/>
      </w:pPr>
      <w:rPr>
        <w:rFonts w:ascii="Calibri" w:eastAsia="Calibri" w:hAnsi="Calibri" w:cs="Calibri"/>
        <w:position w:val="0"/>
        <w:sz w:val="24"/>
        <w:szCs w:val="24"/>
        <w:rtl w:val="0"/>
      </w:rPr>
    </w:lvl>
  </w:abstractNum>
  <w:abstractNum w:abstractNumId="179" w15:restartNumberingAfterBreak="0">
    <w:nsid w:val="60C410C4"/>
    <w:multiLevelType w:val="multilevel"/>
    <w:tmpl w:val="D8281262"/>
    <w:lvl w:ilvl="0">
      <w:numFmt w:val="bullet"/>
      <w:lvlText w:val="•"/>
      <w:lvlJc w:val="left"/>
      <w:pPr>
        <w:tabs>
          <w:tab w:val="num" w:pos="356"/>
        </w:tabs>
        <w:ind w:left="356" w:hanging="283"/>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180" w15:restartNumberingAfterBreak="0">
    <w:nsid w:val="62540AB3"/>
    <w:multiLevelType w:val="multilevel"/>
    <w:tmpl w:val="5EA0768A"/>
    <w:styleLink w:val="List35"/>
    <w:lvl w:ilvl="0">
      <w:start w:val="1"/>
      <w:numFmt w:val="lowerLetter"/>
      <w:lvlText w:val="%1)"/>
      <w:lvlJc w:val="left"/>
      <w:pPr>
        <w:tabs>
          <w:tab w:val="num" w:pos="1080"/>
        </w:tabs>
        <w:ind w:left="1080" w:hanging="360"/>
      </w:pPr>
      <w:rPr>
        <w:rFonts w:ascii="Calibri" w:eastAsia="Calibri" w:hAnsi="Calibri" w:cs="Calibri"/>
        <w:position w:val="0"/>
        <w:sz w:val="24"/>
        <w:szCs w:val="24"/>
        <w:rtl w:val="0"/>
      </w:rPr>
    </w:lvl>
    <w:lvl w:ilvl="1">
      <w:start w:val="1"/>
      <w:numFmt w:val="lowerLetter"/>
      <w:lvlText w:val="%2."/>
      <w:lvlJc w:val="left"/>
      <w:pPr>
        <w:tabs>
          <w:tab w:val="num" w:pos="1800"/>
        </w:tabs>
        <w:ind w:left="1800" w:hanging="360"/>
      </w:pPr>
      <w:rPr>
        <w:rFonts w:ascii="Calibri" w:eastAsia="Calibri" w:hAnsi="Calibri" w:cs="Calibri"/>
        <w:position w:val="0"/>
        <w:sz w:val="24"/>
        <w:szCs w:val="24"/>
        <w:rtl w:val="0"/>
      </w:rPr>
    </w:lvl>
    <w:lvl w:ilvl="2">
      <w:start w:val="1"/>
      <w:numFmt w:val="lowerRoman"/>
      <w:lvlText w:val="%3."/>
      <w:lvlJc w:val="left"/>
      <w:pPr>
        <w:tabs>
          <w:tab w:val="num" w:pos="2520"/>
        </w:tabs>
        <w:ind w:left="2520" w:hanging="296"/>
      </w:pPr>
      <w:rPr>
        <w:rFonts w:ascii="Calibri" w:eastAsia="Calibri" w:hAnsi="Calibri" w:cs="Calibri"/>
        <w:position w:val="0"/>
        <w:sz w:val="24"/>
        <w:szCs w:val="24"/>
        <w:rtl w:val="0"/>
      </w:rPr>
    </w:lvl>
    <w:lvl w:ilvl="3">
      <w:start w:val="1"/>
      <w:numFmt w:val="decimal"/>
      <w:lvlText w:val="%4."/>
      <w:lvlJc w:val="left"/>
      <w:pPr>
        <w:tabs>
          <w:tab w:val="num" w:pos="3240"/>
        </w:tabs>
        <w:ind w:left="3240" w:hanging="360"/>
      </w:pPr>
      <w:rPr>
        <w:rFonts w:ascii="Calibri" w:eastAsia="Calibri" w:hAnsi="Calibri" w:cs="Calibri"/>
        <w:position w:val="0"/>
        <w:sz w:val="24"/>
        <w:szCs w:val="24"/>
        <w:rtl w:val="0"/>
      </w:rPr>
    </w:lvl>
    <w:lvl w:ilvl="4">
      <w:start w:val="1"/>
      <w:numFmt w:val="lowerLetter"/>
      <w:lvlText w:val="%5."/>
      <w:lvlJc w:val="left"/>
      <w:pPr>
        <w:tabs>
          <w:tab w:val="num" w:pos="3960"/>
        </w:tabs>
        <w:ind w:left="3960" w:hanging="360"/>
      </w:pPr>
      <w:rPr>
        <w:rFonts w:ascii="Calibri" w:eastAsia="Calibri" w:hAnsi="Calibri" w:cs="Calibri"/>
        <w:position w:val="0"/>
        <w:sz w:val="24"/>
        <w:szCs w:val="24"/>
        <w:rtl w:val="0"/>
      </w:rPr>
    </w:lvl>
    <w:lvl w:ilvl="5">
      <w:start w:val="1"/>
      <w:numFmt w:val="lowerRoman"/>
      <w:lvlText w:val="%6."/>
      <w:lvlJc w:val="left"/>
      <w:pPr>
        <w:tabs>
          <w:tab w:val="num" w:pos="4680"/>
        </w:tabs>
        <w:ind w:left="4680" w:hanging="296"/>
      </w:pPr>
      <w:rPr>
        <w:rFonts w:ascii="Calibri" w:eastAsia="Calibri" w:hAnsi="Calibri" w:cs="Calibri"/>
        <w:position w:val="0"/>
        <w:sz w:val="24"/>
        <w:szCs w:val="24"/>
        <w:rtl w:val="0"/>
      </w:rPr>
    </w:lvl>
    <w:lvl w:ilvl="6">
      <w:start w:val="1"/>
      <w:numFmt w:val="decimal"/>
      <w:lvlText w:val="%7."/>
      <w:lvlJc w:val="left"/>
      <w:pPr>
        <w:tabs>
          <w:tab w:val="num" w:pos="5400"/>
        </w:tabs>
        <w:ind w:left="5400" w:hanging="360"/>
      </w:pPr>
      <w:rPr>
        <w:rFonts w:ascii="Calibri" w:eastAsia="Calibri" w:hAnsi="Calibri" w:cs="Calibri"/>
        <w:position w:val="0"/>
        <w:sz w:val="24"/>
        <w:szCs w:val="24"/>
        <w:rtl w:val="0"/>
      </w:rPr>
    </w:lvl>
    <w:lvl w:ilvl="7">
      <w:start w:val="1"/>
      <w:numFmt w:val="lowerLetter"/>
      <w:lvlText w:val="%8."/>
      <w:lvlJc w:val="left"/>
      <w:pPr>
        <w:tabs>
          <w:tab w:val="num" w:pos="6120"/>
        </w:tabs>
        <w:ind w:left="6120" w:hanging="360"/>
      </w:pPr>
      <w:rPr>
        <w:rFonts w:ascii="Calibri" w:eastAsia="Calibri" w:hAnsi="Calibri" w:cs="Calibri"/>
        <w:position w:val="0"/>
        <w:sz w:val="24"/>
        <w:szCs w:val="24"/>
        <w:rtl w:val="0"/>
      </w:rPr>
    </w:lvl>
    <w:lvl w:ilvl="8">
      <w:start w:val="1"/>
      <w:numFmt w:val="lowerRoman"/>
      <w:lvlText w:val="%9."/>
      <w:lvlJc w:val="left"/>
      <w:pPr>
        <w:tabs>
          <w:tab w:val="num" w:pos="6840"/>
        </w:tabs>
        <w:ind w:left="6840" w:hanging="296"/>
      </w:pPr>
      <w:rPr>
        <w:rFonts w:ascii="Calibri" w:eastAsia="Calibri" w:hAnsi="Calibri" w:cs="Calibri"/>
        <w:position w:val="0"/>
        <w:sz w:val="24"/>
        <w:szCs w:val="24"/>
        <w:rtl w:val="0"/>
      </w:rPr>
    </w:lvl>
  </w:abstractNum>
  <w:abstractNum w:abstractNumId="181" w15:restartNumberingAfterBreak="0">
    <w:nsid w:val="62E7753E"/>
    <w:multiLevelType w:val="multilevel"/>
    <w:tmpl w:val="331AE0CA"/>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82" w15:restartNumberingAfterBreak="0">
    <w:nsid w:val="638416FE"/>
    <w:multiLevelType w:val="hybridMultilevel"/>
    <w:tmpl w:val="A30C83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64170D1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15:restartNumberingAfterBreak="0">
    <w:nsid w:val="64402FD0"/>
    <w:multiLevelType w:val="multilevel"/>
    <w:tmpl w:val="071E6266"/>
    <w:lvl w:ilvl="0">
      <w:numFmt w:val="bullet"/>
      <w:lvlText w:val="•"/>
      <w:lvlJc w:val="left"/>
      <w:pPr>
        <w:tabs>
          <w:tab w:val="num" w:pos="720"/>
        </w:tabs>
        <w:ind w:left="720" w:hanging="360"/>
      </w:pPr>
      <w:rPr>
        <w:rFonts w:ascii="Calibri" w:eastAsia="Calibri" w:hAnsi="Calibri" w:cs="Calibri"/>
        <w:position w:val="0"/>
        <w:sz w:val="22"/>
        <w:szCs w:val="22"/>
        <w:rtl w:val="0"/>
      </w:rPr>
    </w:lvl>
    <w:lvl w:ilvl="1">
      <w:start w:val="1"/>
      <w:numFmt w:val="bullet"/>
      <w:lvlText w:val="o"/>
      <w:lvlJc w:val="left"/>
      <w:pPr>
        <w:tabs>
          <w:tab w:val="num" w:pos="1440"/>
        </w:tabs>
        <w:ind w:left="1440" w:hanging="360"/>
      </w:pPr>
      <w:rPr>
        <w:rFonts w:ascii="Calibri" w:eastAsia="Calibri" w:hAnsi="Calibri" w:cs="Calibri"/>
        <w:position w:val="0"/>
        <w:sz w:val="24"/>
        <w:szCs w:val="24"/>
        <w:rtl w:val="0"/>
      </w:rPr>
    </w:lvl>
    <w:lvl w:ilvl="2">
      <w:start w:val="1"/>
      <w:numFmt w:val="bullet"/>
      <w:lvlText w:val="▪"/>
      <w:lvlJc w:val="left"/>
      <w:pPr>
        <w:tabs>
          <w:tab w:val="num" w:pos="2160"/>
        </w:tabs>
        <w:ind w:left="2160" w:hanging="360"/>
      </w:pPr>
      <w:rPr>
        <w:rFonts w:ascii="Calibri" w:eastAsia="Calibri" w:hAnsi="Calibri" w:cs="Calibri"/>
        <w:position w:val="0"/>
        <w:sz w:val="24"/>
        <w:szCs w:val="24"/>
        <w:rtl w:val="0"/>
      </w:rPr>
    </w:lvl>
    <w:lvl w:ilvl="3">
      <w:start w:val="1"/>
      <w:numFmt w:val="bullet"/>
      <w:lvlText w:val="•"/>
      <w:lvlJc w:val="left"/>
      <w:pPr>
        <w:tabs>
          <w:tab w:val="num" w:pos="2880"/>
        </w:tabs>
        <w:ind w:left="2880" w:hanging="360"/>
      </w:pPr>
      <w:rPr>
        <w:rFonts w:ascii="Calibri" w:eastAsia="Calibri" w:hAnsi="Calibri" w:cs="Calibri"/>
        <w:position w:val="0"/>
        <w:sz w:val="24"/>
        <w:szCs w:val="24"/>
        <w:rtl w:val="0"/>
      </w:rPr>
    </w:lvl>
    <w:lvl w:ilvl="4">
      <w:start w:val="1"/>
      <w:numFmt w:val="bullet"/>
      <w:lvlText w:val="o"/>
      <w:lvlJc w:val="left"/>
      <w:pPr>
        <w:tabs>
          <w:tab w:val="num" w:pos="3600"/>
        </w:tabs>
        <w:ind w:left="3600" w:hanging="360"/>
      </w:pPr>
      <w:rPr>
        <w:rFonts w:ascii="Calibri" w:eastAsia="Calibri" w:hAnsi="Calibri" w:cs="Calibri"/>
        <w:position w:val="0"/>
        <w:sz w:val="24"/>
        <w:szCs w:val="24"/>
        <w:rtl w:val="0"/>
      </w:rPr>
    </w:lvl>
    <w:lvl w:ilvl="5">
      <w:start w:val="1"/>
      <w:numFmt w:val="bullet"/>
      <w:lvlText w:val="▪"/>
      <w:lvlJc w:val="left"/>
      <w:pPr>
        <w:tabs>
          <w:tab w:val="num" w:pos="4320"/>
        </w:tabs>
        <w:ind w:left="4320" w:hanging="360"/>
      </w:pPr>
      <w:rPr>
        <w:rFonts w:ascii="Calibri" w:eastAsia="Calibri" w:hAnsi="Calibri" w:cs="Calibri"/>
        <w:position w:val="0"/>
        <w:sz w:val="24"/>
        <w:szCs w:val="24"/>
        <w:rtl w:val="0"/>
      </w:rPr>
    </w:lvl>
    <w:lvl w:ilvl="6">
      <w:start w:val="1"/>
      <w:numFmt w:val="bullet"/>
      <w:lvlText w:val="•"/>
      <w:lvlJc w:val="left"/>
      <w:pPr>
        <w:tabs>
          <w:tab w:val="num" w:pos="5040"/>
        </w:tabs>
        <w:ind w:left="5040" w:hanging="360"/>
      </w:pPr>
      <w:rPr>
        <w:rFonts w:ascii="Calibri" w:eastAsia="Calibri" w:hAnsi="Calibri" w:cs="Calibri"/>
        <w:position w:val="0"/>
        <w:sz w:val="24"/>
        <w:szCs w:val="24"/>
        <w:rtl w:val="0"/>
      </w:rPr>
    </w:lvl>
    <w:lvl w:ilvl="7">
      <w:start w:val="1"/>
      <w:numFmt w:val="bullet"/>
      <w:lvlText w:val="o"/>
      <w:lvlJc w:val="left"/>
      <w:pPr>
        <w:tabs>
          <w:tab w:val="num" w:pos="5760"/>
        </w:tabs>
        <w:ind w:left="5760" w:hanging="360"/>
      </w:pPr>
      <w:rPr>
        <w:rFonts w:ascii="Calibri" w:eastAsia="Calibri" w:hAnsi="Calibri" w:cs="Calibri"/>
        <w:position w:val="0"/>
        <w:sz w:val="24"/>
        <w:szCs w:val="24"/>
        <w:rtl w:val="0"/>
      </w:rPr>
    </w:lvl>
    <w:lvl w:ilvl="8">
      <w:start w:val="1"/>
      <w:numFmt w:val="bullet"/>
      <w:lvlText w:val="▪"/>
      <w:lvlJc w:val="left"/>
      <w:pPr>
        <w:tabs>
          <w:tab w:val="num" w:pos="6480"/>
        </w:tabs>
        <w:ind w:left="6480" w:hanging="360"/>
      </w:pPr>
      <w:rPr>
        <w:rFonts w:ascii="Calibri" w:eastAsia="Calibri" w:hAnsi="Calibri" w:cs="Calibri"/>
        <w:position w:val="0"/>
        <w:sz w:val="24"/>
        <w:szCs w:val="24"/>
        <w:rtl w:val="0"/>
      </w:rPr>
    </w:lvl>
  </w:abstractNum>
  <w:abstractNum w:abstractNumId="185" w15:restartNumberingAfterBreak="0">
    <w:nsid w:val="647C2CF7"/>
    <w:multiLevelType w:val="hybridMultilevel"/>
    <w:tmpl w:val="1B946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64887E5F"/>
    <w:multiLevelType w:val="multilevel"/>
    <w:tmpl w:val="B2141980"/>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87" w15:restartNumberingAfterBreak="0">
    <w:nsid w:val="64B66BB7"/>
    <w:multiLevelType w:val="multilevel"/>
    <w:tmpl w:val="51463A9E"/>
    <w:styleLink w:val="List19"/>
    <w:lvl w:ilvl="0">
      <w:numFmt w:val="bullet"/>
      <w:lvlText w:val="•"/>
      <w:lvlJc w:val="left"/>
      <w:pPr>
        <w:tabs>
          <w:tab w:val="num" w:pos="720"/>
        </w:tabs>
        <w:ind w:left="720" w:hanging="360"/>
      </w:pPr>
      <w:rPr>
        <w:rFonts w:ascii="Calibri" w:eastAsia="Calibri" w:hAnsi="Calibri" w:cs="Calibri"/>
        <w:position w:val="0"/>
        <w:sz w:val="22"/>
        <w:szCs w:val="22"/>
        <w:rtl w:val="0"/>
      </w:rPr>
    </w:lvl>
    <w:lvl w:ilvl="1">
      <w:start w:val="1"/>
      <w:numFmt w:val="bullet"/>
      <w:lvlText w:val="o"/>
      <w:lvlJc w:val="left"/>
      <w:pPr>
        <w:tabs>
          <w:tab w:val="num" w:pos="1440"/>
        </w:tabs>
        <w:ind w:left="1440" w:hanging="360"/>
      </w:pPr>
      <w:rPr>
        <w:rFonts w:ascii="Calibri" w:eastAsia="Calibri" w:hAnsi="Calibri" w:cs="Calibri"/>
        <w:position w:val="0"/>
        <w:sz w:val="24"/>
        <w:szCs w:val="24"/>
        <w:rtl w:val="0"/>
      </w:rPr>
    </w:lvl>
    <w:lvl w:ilvl="2">
      <w:start w:val="1"/>
      <w:numFmt w:val="bullet"/>
      <w:lvlText w:val="▪"/>
      <w:lvlJc w:val="left"/>
      <w:pPr>
        <w:tabs>
          <w:tab w:val="num" w:pos="2160"/>
        </w:tabs>
        <w:ind w:left="2160" w:hanging="360"/>
      </w:pPr>
      <w:rPr>
        <w:rFonts w:ascii="Calibri" w:eastAsia="Calibri" w:hAnsi="Calibri" w:cs="Calibri"/>
        <w:position w:val="0"/>
        <w:sz w:val="24"/>
        <w:szCs w:val="24"/>
        <w:rtl w:val="0"/>
      </w:rPr>
    </w:lvl>
    <w:lvl w:ilvl="3">
      <w:start w:val="1"/>
      <w:numFmt w:val="bullet"/>
      <w:lvlText w:val="•"/>
      <w:lvlJc w:val="left"/>
      <w:pPr>
        <w:tabs>
          <w:tab w:val="num" w:pos="2880"/>
        </w:tabs>
        <w:ind w:left="2880" w:hanging="360"/>
      </w:pPr>
      <w:rPr>
        <w:rFonts w:ascii="Calibri" w:eastAsia="Calibri" w:hAnsi="Calibri" w:cs="Calibri"/>
        <w:position w:val="0"/>
        <w:sz w:val="24"/>
        <w:szCs w:val="24"/>
        <w:rtl w:val="0"/>
      </w:rPr>
    </w:lvl>
    <w:lvl w:ilvl="4">
      <w:start w:val="1"/>
      <w:numFmt w:val="bullet"/>
      <w:lvlText w:val="o"/>
      <w:lvlJc w:val="left"/>
      <w:pPr>
        <w:tabs>
          <w:tab w:val="num" w:pos="3600"/>
        </w:tabs>
        <w:ind w:left="3600" w:hanging="360"/>
      </w:pPr>
      <w:rPr>
        <w:rFonts w:ascii="Calibri" w:eastAsia="Calibri" w:hAnsi="Calibri" w:cs="Calibri"/>
        <w:position w:val="0"/>
        <w:sz w:val="24"/>
        <w:szCs w:val="24"/>
        <w:rtl w:val="0"/>
      </w:rPr>
    </w:lvl>
    <w:lvl w:ilvl="5">
      <w:start w:val="1"/>
      <w:numFmt w:val="bullet"/>
      <w:lvlText w:val="▪"/>
      <w:lvlJc w:val="left"/>
      <w:pPr>
        <w:tabs>
          <w:tab w:val="num" w:pos="4320"/>
        </w:tabs>
        <w:ind w:left="4320" w:hanging="360"/>
      </w:pPr>
      <w:rPr>
        <w:rFonts w:ascii="Calibri" w:eastAsia="Calibri" w:hAnsi="Calibri" w:cs="Calibri"/>
        <w:position w:val="0"/>
        <w:sz w:val="24"/>
        <w:szCs w:val="24"/>
        <w:rtl w:val="0"/>
      </w:rPr>
    </w:lvl>
    <w:lvl w:ilvl="6">
      <w:start w:val="1"/>
      <w:numFmt w:val="bullet"/>
      <w:lvlText w:val="•"/>
      <w:lvlJc w:val="left"/>
      <w:pPr>
        <w:tabs>
          <w:tab w:val="num" w:pos="5040"/>
        </w:tabs>
        <w:ind w:left="5040" w:hanging="360"/>
      </w:pPr>
      <w:rPr>
        <w:rFonts w:ascii="Calibri" w:eastAsia="Calibri" w:hAnsi="Calibri" w:cs="Calibri"/>
        <w:position w:val="0"/>
        <w:sz w:val="24"/>
        <w:szCs w:val="24"/>
        <w:rtl w:val="0"/>
      </w:rPr>
    </w:lvl>
    <w:lvl w:ilvl="7">
      <w:start w:val="1"/>
      <w:numFmt w:val="bullet"/>
      <w:lvlText w:val="o"/>
      <w:lvlJc w:val="left"/>
      <w:pPr>
        <w:tabs>
          <w:tab w:val="num" w:pos="5760"/>
        </w:tabs>
        <w:ind w:left="5760" w:hanging="360"/>
      </w:pPr>
      <w:rPr>
        <w:rFonts w:ascii="Calibri" w:eastAsia="Calibri" w:hAnsi="Calibri" w:cs="Calibri"/>
        <w:position w:val="0"/>
        <w:sz w:val="24"/>
        <w:szCs w:val="24"/>
        <w:rtl w:val="0"/>
      </w:rPr>
    </w:lvl>
    <w:lvl w:ilvl="8">
      <w:start w:val="1"/>
      <w:numFmt w:val="bullet"/>
      <w:lvlText w:val="▪"/>
      <w:lvlJc w:val="left"/>
      <w:pPr>
        <w:tabs>
          <w:tab w:val="num" w:pos="6480"/>
        </w:tabs>
        <w:ind w:left="6480" w:hanging="360"/>
      </w:pPr>
      <w:rPr>
        <w:rFonts w:ascii="Calibri" w:eastAsia="Calibri" w:hAnsi="Calibri" w:cs="Calibri"/>
        <w:position w:val="0"/>
        <w:sz w:val="24"/>
        <w:szCs w:val="24"/>
        <w:rtl w:val="0"/>
      </w:rPr>
    </w:lvl>
  </w:abstractNum>
  <w:abstractNum w:abstractNumId="188" w15:restartNumberingAfterBreak="0">
    <w:nsid w:val="64F54F62"/>
    <w:multiLevelType w:val="multilevel"/>
    <w:tmpl w:val="45846844"/>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89" w15:restartNumberingAfterBreak="0">
    <w:nsid w:val="654A021A"/>
    <w:multiLevelType w:val="hybridMultilevel"/>
    <w:tmpl w:val="708C4F52"/>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65CF0F65"/>
    <w:multiLevelType w:val="multilevel"/>
    <w:tmpl w:val="B2BEA9B4"/>
    <w:lvl w:ilvl="0">
      <w:numFmt w:val="bullet"/>
      <w:lvlText w:val="•"/>
      <w:lvlJc w:val="left"/>
      <w:pPr>
        <w:tabs>
          <w:tab w:val="num" w:pos="720"/>
        </w:tabs>
        <w:ind w:left="72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191" w15:restartNumberingAfterBreak="0">
    <w:nsid w:val="66A22577"/>
    <w:multiLevelType w:val="multilevel"/>
    <w:tmpl w:val="FFF646FC"/>
    <w:styleLink w:val="List1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2" w15:restartNumberingAfterBreak="0">
    <w:nsid w:val="67353093"/>
    <w:multiLevelType w:val="multilevel"/>
    <w:tmpl w:val="876A899A"/>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93" w15:restartNumberingAfterBreak="0">
    <w:nsid w:val="67DF2B7D"/>
    <w:multiLevelType w:val="multilevel"/>
    <w:tmpl w:val="4C523F2A"/>
    <w:lvl w:ilvl="0">
      <w:numFmt w:val="bullet"/>
      <w:lvlText w:val="•"/>
      <w:lvlJc w:val="left"/>
      <w:pPr>
        <w:tabs>
          <w:tab w:val="num" w:pos="1080"/>
        </w:tabs>
        <w:ind w:left="1080" w:hanging="360"/>
      </w:pPr>
      <w:rPr>
        <w:rFonts w:ascii="Calibri" w:eastAsia="Calibri" w:hAnsi="Calibri" w:cs="Calibri"/>
        <w:position w:val="0"/>
        <w:sz w:val="22"/>
        <w:szCs w:val="22"/>
        <w:rtl w:val="0"/>
      </w:rPr>
    </w:lvl>
    <w:lvl w:ilvl="1">
      <w:start w:val="1"/>
      <w:numFmt w:val="bullet"/>
      <w:lvlText w:val="o"/>
      <w:lvlJc w:val="left"/>
      <w:pPr>
        <w:tabs>
          <w:tab w:val="num" w:pos="1800"/>
        </w:tabs>
        <w:ind w:left="1800" w:hanging="360"/>
      </w:pPr>
      <w:rPr>
        <w:rFonts w:ascii="Calibri" w:eastAsia="Calibri" w:hAnsi="Calibri" w:cs="Calibri"/>
        <w:position w:val="0"/>
        <w:sz w:val="24"/>
        <w:szCs w:val="24"/>
        <w:rtl w:val="0"/>
      </w:rPr>
    </w:lvl>
    <w:lvl w:ilvl="2">
      <w:start w:val="1"/>
      <w:numFmt w:val="bullet"/>
      <w:lvlText w:val="▪"/>
      <w:lvlJc w:val="left"/>
      <w:pPr>
        <w:tabs>
          <w:tab w:val="num" w:pos="2520"/>
        </w:tabs>
        <w:ind w:left="2520" w:hanging="360"/>
      </w:pPr>
      <w:rPr>
        <w:rFonts w:ascii="Calibri" w:eastAsia="Calibri" w:hAnsi="Calibri" w:cs="Calibri"/>
        <w:position w:val="0"/>
        <w:sz w:val="24"/>
        <w:szCs w:val="24"/>
        <w:rtl w:val="0"/>
      </w:rPr>
    </w:lvl>
    <w:lvl w:ilvl="3">
      <w:start w:val="1"/>
      <w:numFmt w:val="bullet"/>
      <w:lvlText w:val="•"/>
      <w:lvlJc w:val="left"/>
      <w:pPr>
        <w:tabs>
          <w:tab w:val="num" w:pos="3240"/>
        </w:tabs>
        <w:ind w:left="3240" w:hanging="360"/>
      </w:pPr>
      <w:rPr>
        <w:rFonts w:ascii="Calibri" w:eastAsia="Calibri" w:hAnsi="Calibri" w:cs="Calibri"/>
        <w:position w:val="0"/>
        <w:sz w:val="24"/>
        <w:szCs w:val="24"/>
        <w:rtl w:val="0"/>
      </w:rPr>
    </w:lvl>
    <w:lvl w:ilvl="4">
      <w:start w:val="1"/>
      <w:numFmt w:val="bullet"/>
      <w:lvlText w:val="o"/>
      <w:lvlJc w:val="left"/>
      <w:pPr>
        <w:tabs>
          <w:tab w:val="num" w:pos="3960"/>
        </w:tabs>
        <w:ind w:left="3960" w:hanging="360"/>
      </w:pPr>
      <w:rPr>
        <w:rFonts w:ascii="Calibri" w:eastAsia="Calibri" w:hAnsi="Calibri" w:cs="Calibri"/>
        <w:position w:val="0"/>
        <w:sz w:val="24"/>
        <w:szCs w:val="24"/>
        <w:rtl w:val="0"/>
      </w:rPr>
    </w:lvl>
    <w:lvl w:ilvl="5">
      <w:start w:val="1"/>
      <w:numFmt w:val="bullet"/>
      <w:lvlText w:val="▪"/>
      <w:lvlJc w:val="left"/>
      <w:pPr>
        <w:tabs>
          <w:tab w:val="num" w:pos="4680"/>
        </w:tabs>
        <w:ind w:left="4680" w:hanging="360"/>
      </w:pPr>
      <w:rPr>
        <w:rFonts w:ascii="Calibri" w:eastAsia="Calibri" w:hAnsi="Calibri" w:cs="Calibri"/>
        <w:position w:val="0"/>
        <w:sz w:val="24"/>
        <w:szCs w:val="24"/>
        <w:rtl w:val="0"/>
      </w:rPr>
    </w:lvl>
    <w:lvl w:ilvl="6">
      <w:start w:val="1"/>
      <w:numFmt w:val="bullet"/>
      <w:lvlText w:val="•"/>
      <w:lvlJc w:val="left"/>
      <w:pPr>
        <w:tabs>
          <w:tab w:val="num" w:pos="5400"/>
        </w:tabs>
        <w:ind w:left="5400" w:hanging="360"/>
      </w:pPr>
      <w:rPr>
        <w:rFonts w:ascii="Calibri" w:eastAsia="Calibri" w:hAnsi="Calibri" w:cs="Calibri"/>
        <w:position w:val="0"/>
        <w:sz w:val="24"/>
        <w:szCs w:val="24"/>
        <w:rtl w:val="0"/>
      </w:rPr>
    </w:lvl>
    <w:lvl w:ilvl="7">
      <w:start w:val="1"/>
      <w:numFmt w:val="bullet"/>
      <w:lvlText w:val="o"/>
      <w:lvlJc w:val="left"/>
      <w:pPr>
        <w:tabs>
          <w:tab w:val="num" w:pos="6120"/>
        </w:tabs>
        <w:ind w:left="6120" w:hanging="360"/>
      </w:pPr>
      <w:rPr>
        <w:rFonts w:ascii="Calibri" w:eastAsia="Calibri" w:hAnsi="Calibri" w:cs="Calibri"/>
        <w:position w:val="0"/>
        <w:sz w:val="24"/>
        <w:szCs w:val="24"/>
        <w:rtl w:val="0"/>
      </w:rPr>
    </w:lvl>
    <w:lvl w:ilvl="8">
      <w:start w:val="1"/>
      <w:numFmt w:val="bullet"/>
      <w:lvlText w:val="▪"/>
      <w:lvlJc w:val="left"/>
      <w:pPr>
        <w:tabs>
          <w:tab w:val="num" w:pos="6840"/>
        </w:tabs>
        <w:ind w:left="6840" w:hanging="360"/>
      </w:pPr>
      <w:rPr>
        <w:rFonts w:ascii="Calibri" w:eastAsia="Calibri" w:hAnsi="Calibri" w:cs="Calibri"/>
        <w:position w:val="0"/>
        <w:sz w:val="24"/>
        <w:szCs w:val="24"/>
        <w:rtl w:val="0"/>
      </w:rPr>
    </w:lvl>
  </w:abstractNum>
  <w:abstractNum w:abstractNumId="194" w15:restartNumberingAfterBreak="0">
    <w:nsid w:val="686E090A"/>
    <w:multiLevelType w:val="multilevel"/>
    <w:tmpl w:val="10B69320"/>
    <w:lvl w:ilvl="0">
      <w:start w:val="1"/>
      <w:numFmt w:val="decimal"/>
      <w:lvlText w:val="%1."/>
      <w:lvlJc w:val="left"/>
      <w:pPr>
        <w:tabs>
          <w:tab w:val="num" w:pos="550"/>
        </w:tabs>
        <w:ind w:left="55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946"/>
        </w:tabs>
        <w:ind w:left="946" w:hanging="366"/>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402"/>
        </w:tabs>
        <w:ind w:left="1402" w:hanging="462"/>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894"/>
        </w:tabs>
        <w:ind w:left="1894" w:hanging="594"/>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2386"/>
        </w:tabs>
        <w:ind w:left="2386" w:hanging="726"/>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2878"/>
        </w:tabs>
        <w:ind w:left="2878" w:hanging="858"/>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3370"/>
        </w:tabs>
        <w:ind w:left="3370" w:hanging="99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3862"/>
        </w:tabs>
        <w:ind w:left="3862" w:hanging="1122"/>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4420"/>
        </w:tabs>
        <w:ind w:left="4420" w:hanging="132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195" w15:restartNumberingAfterBreak="0">
    <w:nsid w:val="692F01FF"/>
    <w:multiLevelType w:val="multilevel"/>
    <w:tmpl w:val="A2D0B7E8"/>
    <w:lvl w:ilvl="0">
      <w:start w:val="1"/>
      <w:numFmt w:val="bullet"/>
      <w:lvlText w:val="•"/>
      <w:lvlJc w:val="left"/>
      <w:pPr>
        <w:tabs>
          <w:tab w:val="num" w:pos="720"/>
        </w:tabs>
        <w:ind w:left="720" w:hanging="360"/>
      </w:pPr>
      <w:rPr>
        <w:position w:val="0"/>
        <w:sz w:val="24"/>
        <w:szCs w:val="24"/>
        <w:rtl w:val="0"/>
      </w:rPr>
    </w:lvl>
    <w:lvl w:ilvl="1">
      <w:numFmt w:val="bullet"/>
      <w:lvlText w:val="o"/>
      <w:lvlJc w:val="left"/>
      <w:pPr>
        <w:tabs>
          <w:tab w:val="num" w:pos="1440"/>
        </w:tabs>
        <w:ind w:left="1440" w:hanging="360"/>
      </w:pPr>
      <w:rPr>
        <w:position w:val="0"/>
        <w:sz w:val="22"/>
        <w:szCs w:val="22"/>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96" w15:restartNumberingAfterBreak="0">
    <w:nsid w:val="693E31BA"/>
    <w:multiLevelType w:val="hybridMultilevel"/>
    <w:tmpl w:val="B46C285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7" w15:restartNumberingAfterBreak="0">
    <w:nsid w:val="6943760A"/>
    <w:multiLevelType w:val="multilevel"/>
    <w:tmpl w:val="410023A2"/>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98" w15:restartNumberingAfterBreak="0">
    <w:nsid w:val="69AE74F6"/>
    <w:multiLevelType w:val="multilevel"/>
    <w:tmpl w:val="9FA613F8"/>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99" w15:restartNumberingAfterBreak="0">
    <w:nsid w:val="6A3F310E"/>
    <w:multiLevelType w:val="multilevel"/>
    <w:tmpl w:val="3F2E578E"/>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00" w15:restartNumberingAfterBreak="0">
    <w:nsid w:val="6AF03A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1" w15:restartNumberingAfterBreak="0">
    <w:nsid w:val="6BB84026"/>
    <w:multiLevelType w:val="multilevel"/>
    <w:tmpl w:val="5DACF952"/>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02" w15:restartNumberingAfterBreak="0">
    <w:nsid w:val="6BC075DF"/>
    <w:multiLevelType w:val="multilevel"/>
    <w:tmpl w:val="83DAC40E"/>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03" w15:restartNumberingAfterBreak="0">
    <w:nsid w:val="6C886590"/>
    <w:multiLevelType w:val="multilevel"/>
    <w:tmpl w:val="151AF7CC"/>
    <w:styleLink w:val="List13"/>
    <w:lvl w:ilvl="0">
      <w:start w:val="1"/>
      <w:numFmt w:val="lowerLetter"/>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204" w15:restartNumberingAfterBreak="0">
    <w:nsid w:val="6D4700BC"/>
    <w:multiLevelType w:val="hybridMultilevel"/>
    <w:tmpl w:val="B546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6D9658FA"/>
    <w:multiLevelType w:val="multilevel"/>
    <w:tmpl w:val="87BA6EAE"/>
    <w:styleLink w:val="List7"/>
    <w:lvl w:ilvl="0">
      <w:numFmt w:val="bullet"/>
      <w:lvlText w:val="•"/>
      <w:lvlJc w:val="left"/>
      <w:pPr>
        <w:tabs>
          <w:tab w:val="num" w:pos="720"/>
        </w:tabs>
        <w:ind w:left="720" w:hanging="360"/>
      </w:pPr>
      <w:rPr>
        <w:rFonts w:ascii="Arial Narrow" w:eastAsia="Arial Narrow" w:hAnsi="Arial Narrow" w:cs="Arial Narrow"/>
        <w:b w:val="0"/>
        <w:bCs w:val="0"/>
        <w:i w:val="0"/>
        <w:iCs w:val="0"/>
        <w:color w:val="000000"/>
        <w:kern w:val="24"/>
        <w:position w:val="0"/>
        <w:sz w:val="22"/>
        <w:szCs w:val="22"/>
        <w:u w:color="000000"/>
        <w:rtl w:val="0"/>
      </w:rPr>
    </w:lvl>
    <w:lvl w:ilvl="1">
      <w:start w:val="1"/>
      <w:numFmt w:val="bullet"/>
      <w:lvlText w:val="•"/>
      <w:lvlJc w:val="left"/>
      <w:pPr>
        <w:tabs>
          <w:tab w:val="num" w:pos="1380"/>
        </w:tabs>
        <w:ind w:left="1380" w:hanging="300"/>
      </w:pPr>
      <w:rPr>
        <w:rFonts w:ascii="Arial Narrow" w:eastAsia="Arial Narrow" w:hAnsi="Arial Narrow" w:cs="Arial Narrow"/>
        <w:b w:val="0"/>
        <w:bCs w:val="0"/>
        <w:i w:val="0"/>
        <w:iCs w:val="0"/>
        <w:color w:val="000000"/>
        <w:kern w:val="24"/>
        <w:position w:val="0"/>
        <w:sz w:val="20"/>
        <w:szCs w:val="20"/>
        <w:u w:color="000000"/>
        <w:rtl w:val="0"/>
      </w:rPr>
    </w:lvl>
    <w:lvl w:ilvl="2">
      <w:start w:val="1"/>
      <w:numFmt w:val="bullet"/>
      <w:lvlText w:val="•"/>
      <w:lvlJc w:val="left"/>
      <w:pPr>
        <w:tabs>
          <w:tab w:val="num" w:pos="2100"/>
        </w:tabs>
        <w:ind w:left="2100" w:hanging="300"/>
      </w:pPr>
      <w:rPr>
        <w:rFonts w:ascii="Arial Narrow" w:eastAsia="Arial Narrow" w:hAnsi="Arial Narrow" w:cs="Arial Narrow"/>
        <w:b w:val="0"/>
        <w:bCs w:val="0"/>
        <w:i w:val="0"/>
        <w:iCs w:val="0"/>
        <w:color w:val="000000"/>
        <w:kern w:val="24"/>
        <w:position w:val="0"/>
        <w:sz w:val="20"/>
        <w:szCs w:val="20"/>
        <w:u w:color="000000"/>
        <w:rtl w:val="0"/>
      </w:rPr>
    </w:lvl>
    <w:lvl w:ilvl="3">
      <w:start w:val="1"/>
      <w:numFmt w:val="bullet"/>
      <w:lvlText w:val="•"/>
      <w:lvlJc w:val="left"/>
      <w:pPr>
        <w:tabs>
          <w:tab w:val="num" w:pos="2820"/>
        </w:tabs>
        <w:ind w:left="2820" w:hanging="300"/>
      </w:pPr>
      <w:rPr>
        <w:rFonts w:ascii="Arial Narrow" w:eastAsia="Arial Narrow" w:hAnsi="Arial Narrow" w:cs="Arial Narrow"/>
        <w:b w:val="0"/>
        <w:bCs w:val="0"/>
        <w:i w:val="0"/>
        <w:iCs w:val="0"/>
        <w:color w:val="000000"/>
        <w:kern w:val="24"/>
        <w:position w:val="0"/>
        <w:sz w:val="20"/>
        <w:szCs w:val="20"/>
        <w:u w:color="000000"/>
        <w:rtl w:val="0"/>
      </w:rPr>
    </w:lvl>
    <w:lvl w:ilvl="4">
      <w:start w:val="1"/>
      <w:numFmt w:val="bullet"/>
      <w:lvlText w:val="•"/>
      <w:lvlJc w:val="left"/>
      <w:pPr>
        <w:tabs>
          <w:tab w:val="num" w:pos="3540"/>
        </w:tabs>
        <w:ind w:left="3540" w:hanging="300"/>
      </w:pPr>
      <w:rPr>
        <w:rFonts w:ascii="Arial Narrow" w:eastAsia="Arial Narrow" w:hAnsi="Arial Narrow" w:cs="Arial Narrow"/>
        <w:b w:val="0"/>
        <w:bCs w:val="0"/>
        <w:i w:val="0"/>
        <w:iCs w:val="0"/>
        <w:color w:val="000000"/>
        <w:kern w:val="24"/>
        <w:position w:val="0"/>
        <w:sz w:val="20"/>
        <w:szCs w:val="20"/>
        <w:u w:color="000000"/>
        <w:rtl w:val="0"/>
      </w:rPr>
    </w:lvl>
    <w:lvl w:ilvl="5">
      <w:start w:val="1"/>
      <w:numFmt w:val="bullet"/>
      <w:lvlText w:val="•"/>
      <w:lvlJc w:val="left"/>
      <w:pPr>
        <w:tabs>
          <w:tab w:val="num" w:pos="4260"/>
        </w:tabs>
        <w:ind w:left="4260" w:hanging="300"/>
      </w:pPr>
      <w:rPr>
        <w:rFonts w:ascii="Arial Narrow" w:eastAsia="Arial Narrow" w:hAnsi="Arial Narrow" w:cs="Arial Narrow"/>
        <w:b w:val="0"/>
        <w:bCs w:val="0"/>
        <w:i w:val="0"/>
        <w:iCs w:val="0"/>
        <w:color w:val="000000"/>
        <w:kern w:val="24"/>
        <w:position w:val="0"/>
        <w:sz w:val="20"/>
        <w:szCs w:val="20"/>
        <w:u w:color="000000"/>
        <w:rtl w:val="0"/>
      </w:rPr>
    </w:lvl>
    <w:lvl w:ilvl="6">
      <w:start w:val="1"/>
      <w:numFmt w:val="bullet"/>
      <w:lvlText w:val="•"/>
      <w:lvlJc w:val="left"/>
      <w:pPr>
        <w:tabs>
          <w:tab w:val="num" w:pos="4980"/>
        </w:tabs>
        <w:ind w:left="4980" w:hanging="300"/>
      </w:pPr>
      <w:rPr>
        <w:rFonts w:ascii="Arial Narrow" w:eastAsia="Arial Narrow" w:hAnsi="Arial Narrow" w:cs="Arial Narrow"/>
        <w:b w:val="0"/>
        <w:bCs w:val="0"/>
        <w:i w:val="0"/>
        <w:iCs w:val="0"/>
        <w:color w:val="000000"/>
        <w:kern w:val="24"/>
        <w:position w:val="0"/>
        <w:sz w:val="20"/>
        <w:szCs w:val="20"/>
        <w:u w:color="000000"/>
        <w:rtl w:val="0"/>
      </w:rPr>
    </w:lvl>
    <w:lvl w:ilvl="7">
      <w:start w:val="1"/>
      <w:numFmt w:val="bullet"/>
      <w:lvlText w:val="•"/>
      <w:lvlJc w:val="left"/>
      <w:pPr>
        <w:tabs>
          <w:tab w:val="num" w:pos="5700"/>
        </w:tabs>
        <w:ind w:left="5700" w:hanging="300"/>
      </w:pPr>
      <w:rPr>
        <w:rFonts w:ascii="Arial Narrow" w:eastAsia="Arial Narrow" w:hAnsi="Arial Narrow" w:cs="Arial Narrow"/>
        <w:b w:val="0"/>
        <w:bCs w:val="0"/>
        <w:i w:val="0"/>
        <w:iCs w:val="0"/>
        <w:color w:val="000000"/>
        <w:kern w:val="24"/>
        <w:position w:val="0"/>
        <w:sz w:val="20"/>
        <w:szCs w:val="20"/>
        <w:u w:color="000000"/>
        <w:rtl w:val="0"/>
      </w:rPr>
    </w:lvl>
    <w:lvl w:ilvl="8">
      <w:start w:val="1"/>
      <w:numFmt w:val="bullet"/>
      <w:lvlText w:val="•"/>
      <w:lvlJc w:val="left"/>
      <w:pPr>
        <w:tabs>
          <w:tab w:val="num" w:pos="6420"/>
        </w:tabs>
        <w:ind w:left="6420" w:hanging="300"/>
      </w:pPr>
      <w:rPr>
        <w:rFonts w:ascii="Arial Narrow" w:eastAsia="Arial Narrow" w:hAnsi="Arial Narrow" w:cs="Arial Narrow"/>
        <w:b w:val="0"/>
        <w:bCs w:val="0"/>
        <w:i w:val="0"/>
        <w:iCs w:val="0"/>
        <w:color w:val="000000"/>
        <w:kern w:val="24"/>
        <w:position w:val="0"/>
        <w:sz w:val="20"/>
        <w:szCs w:val="20"/>
        <w:u w:color="000000"/>
        <w:rtl w:val="0"/>
      </w:rPr>
    </w:lvl>
  </w:abstractNum>
  <w:abstractNum w:abstractNumId="206" w15:restartNumberingAfterBreak="0">
    <w:nsid w:val="6DD14C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7" w15:restartNumberingAfterBreak="0">
    <w:nsid w:val="6E242B46"/>
    <w:multiLevelType w:val="multilevel"/>
    <w:tmpl w:val="9D02FC60"/>
    <w:lvl w:ilvl="0">
      <w:numFmt w:val="bullet"/>
      <w:lvlText w:val="−"/>
      <w:lvlJc w:val="left"/>
      <w:pPr>
        <w:tabs>
          <w:tab w:val="num" w:pos="720"/>
        </w:tabs>
        <w:ind w:left="720" w:hanging="360"/>
      </w:pPr>
      <w:rPr>
        <w:rFonts w:ascii="Calibri" w:eastAsia="Calibri" w:hAnsi="Calibri" w:cs="Calibri"/>
        <w:position w:val="0"/>
        <w:sz w:val="22"/>
        <w:szCs w:val="22"/>
        <w:rtl w:val="0"/>
      </w:rPr>
    </w:lvl>
    <w:lvl w:ilvl="1">
      <w:start w:val="1"/>
      <w:numFmt w:val="bullet"/>
      <w:lvlText w:val="o"/>
      <w:lvlJc w:val="left"/>
      <w:pPr>
        <w:tabs>
          <w:tab w:val="num" w:pos="1440"/>
        </w:tabs>
        <w:ind w:left="1440" w:hanging="360"/>
      </w:pPr>
      <w:rPr>
        <w:rFonts w:ascii="Calibri" w:eastAsia="Calibri" w:hAnsi="Calibri" w:cs="Calibri"/>
        <w:position w:val="0"/>
        <w:sz w:val="24"/>
        <w:szCs w:val="24"/>
        <w:rtl w:val="0"/>
      </w:rPr>
    </w:lvl>
    <w:lvl w:ilvl="2">
      <w:start w:val="1"/>
      <w:numFmt w:val="bullet"/>
      <w:lvlText w:val="▪"/>
      <w:lvlJc w:val="left"/>
      <w:pPr>
        <w:tabs>
          <w:tab w:val="num" w:pos="2160"/>
        </w:tabs>
        <w:ind w:left="2160" w:hanging="360"/>
      </w:pPr>
      <w:rPr>
        <w:rFonts w:ascii="Calibri" w:eastAsia="Calibri" w:hAnsi="Calibri" w:cs="Calibri"/>
        <w:position w:val="0"/>
        <w:sz w:val="24"/>
        <w:szCs w:val="24"/>
        <w:rtl w:val="0"/>
      </w:rPr>
    </w:lvl>
    <w:lvl w:ilvl="3">
      <w:start w:val="1"/>
      <w:numFmt w:val="bullet"/>
      <w:lvlText w:val="•"/>
      <w:lvlJc w:val="left"/>
      <w:pPr>
        <w:tabs>
          <w:tab w:val="num" w:pos="2880"/>
        </w:tabs>
        <w:ind w:left="2880" w:hanging="360"/>
      </w:pPr>
      <w:rPr>
        <w:rFonts w:ascii="Calibri" w:eastAsia="Calibri" w:hAnsi="Calibri" w:cs="Calibri"/>
        <w:position w:val="0"/>
        <w:sz w:val="24"/>
        <w:szCs w:val="24"/>
        <w:rtl w:val="0"/>
      </w:rPr>
    </w:lvl>
    <w:lvl w:ilvl="4">
      <w:start w:val="1"/>
      <w:numFmt w:val="bullet"/>
      <w:lvlText w:val="o"/>
      <w:lvlJc w:val="left"/>
      <w:pPr>
        <w:tabs>
          <w:tab w:val="num" w:pos="3600"/>
        </w:tabs>
        <w:ind w:left="3600" w:hanging="360"/>
      </w:pPr>
      <w:rPr>
        <w:rFonts w:ascii="Calibri" w:eastAsia="Calibri" w:hAnsi="Calibri" w:cs="Calibri"/>
        <w:position w:val="0"/>
        <w:sz w:val="24"/>
        <w:szCs w:val="24"/>
        <w:rtl w:val="0"/>
      </w:rPr>
    </w:lvl>
    <w:lvl w:ilvl="5">
      <w:start w:val="1"/>
      <w:numFmt w:val="bullet"/>
      <w:lvlText w:val="▪"/>
      <w:lvlJc w:val="left"/>
      <w:pPr>
        <w:tabs>
          <w:tab w:val="num" w:pos="4320"/>
        </w:tabs>
        <w:ind w:left="4320" w:hanging="360"/>
      </w:pPr>
      <w:rPr>
        <w:rFonts w:ascii="Calibri" w:eastAsia="Calibri" w:hAnsi="Calibri" w:cs="Calibri"/>
        <w:position w:val="0"/>
        <w:sz w:val="24"/>
        <w:szCs w:val="24"/>
        <w:rtl w:val="0"/>
      </w:rPr>
    </w:lvl>
    <w:lvl w:ilvl="6">
      <w:start w:val="1"/>
      <w:numFmt w:val="bullet"/>
      <w:lvlText w:val="•"/>
      <w:lvlJc w:val="left"/>
      <w:pPr>
        <w:tabs>
          <w:tab w:val="num" w:pos="5040"/>
        </w:tabs>
        <w:ind w:left="5040" w:hanging="360"/>
      </w:pPr>
      <w:rPr>
        <w:rFonts w:ascii="Calibri" w:eastAsia="Calibri" w:hAnsi="Calibri" w:cs="Calibri"/>
        <w:position w:val="0"/>
        <w:sz w:val="24"/>
        <w:szCs w:val="24"/>
        <w:rtl w:val="0"/>
      </w:rPr>
    </w:lvl>
    <w:lvl w:ilvl="7">
      <w:start w:val="1"/>
      <w:numFmt w:val="bullet"/>
      <w:lvlText w:val="o"/>
      <w:lvlJc w:val="left"/>
      <w:pPr>
        <w:tabs>
          <w:tab w:val="num" w:pos="5760"/>
        </w:tabs>
        <w:ind w:left="5760" w:hanging="360"/>
      </w:pPr>
      <w:rPr>
        <w:rFonts w:ascii="Calibri" w:eastAsia="Calibri" w:hAnsi="Calibri" w:cs="Calibri"/>
        <w:position w:val="0"/>
        <w:sz w:val="24"/>
        <w:szCs w:val="24"/>
        <w:rtl w:val="0"/>
      </w:rPr>
    </w:lvl>
    <w:lvl w:ilvl="8">
      <w:start w:val="1"/>
      <w:numFmt w:val="bullet"/>
      <w:lvlText w:val="▪"/>
      <w:lvlJc w:val="left"/>
      <w:pPr>
        <w:tabs>
          <w:tab w:val="num" w:pos="6480"/>
        </w:tabs>
        <w:ind w:left="6480" w:hanging="360"/>
      </w:pPr>
      <w:rPr>
        <w:rFonts w:ascii="Calibri" w:eastAsia="Calibri" w:hAnsi="Calibri" w:cs="Calibri"/>
        <w:position w:val="0"/>
        <w:sz w:val="24"/>
        <w:szCs w:val="24"/>
        <w:rtl w:val="0"/>
      </w:rPr>
    </w:lvl>
  </w:abstractNum>
  <w:abstractNum w:abstractNumId="208" w15:restartNumberingAfterBreak="0">
    <w:nsid w:val="6E5F79A8"/>
    <w:multiLevelType w:val="multilevel"/>
    <w:tmpl w:val="FC001AE2"/>
    <w:lvl w:ilvl="0">
      <w:numFmt w:val="bullet"/>
      <w:lvlText w:val="•"/>
      <w:lvlJc w:val="left"/>
      <w:pPr>
        <w:tabs>
          <w:tab w:val="num" w:pos="720"/>
        </w:tabs>
        <w:ind w:left="720" w:hanging="360"/>
      </w:pPr>
      <w:rPr>
        <w:rFonts w:ascii="Calibri" w:eastAsia="Calibri" w:hAnsi="Calibri" w:cs="Calibri"/>
        <w:position w:val="0"/>
        <w:sz w:val="22"/>
        <w:szCs w:val="22"/>
        <w:rtl w:val="0"/>
      </w:rPr>
    </w:lvl>
    <w:lvl w:ilvl="1">
      <w:start w:val="1"/>
      <w:numFmt w:val="bullet"/>
      <w:lvlText w:val="o"/>
      <w:lvlJc w:val="left"/>
      <w:pPr>
        <w:tabs>
          <w:tab w:val="num" w:pos="1440"/>
        </w:tabs>
        <w:ind w:left="1440" w:hanging="360"/>
      </w:pPr>
      <w:rPr>
        <w:rFonts w:ascii="Calibri" w:eastAsia="Calibri" w:hAnsi="Calibri" w:cs="Calibri"/>
        <w:position w:val="0"/>
        <w:sz w:val="24"/>
        <w:szCs w:val="24"/>
        <w:rtl w:val="0"/>
      </w:rPr>
    </w:lvl>
    <w:lvl w:ilvl="2">
      <w:start w:val="1"/>
      <w:numFmt w:val="bullet"/>
      <w:lvlText w:val="▪"/>
      <w:lvlJc w:val="left"/>
      <w:pPr>
        <w:tabs>
          <w:tab w:val="num" w:pos="2160"/>
        </w:tabs>
        <w:ind w:left="2160" w:hanging="360"/>
      </w:pPr>
      <w:rPr>
        <w:rFonts w:ascii="Calibri" w:eastAsia="Calibri" w:hAnsi="Calibri" w:cs="Calibri"/>
        <w:position w:val="0"/>
        <w:sz w:val="24"/>
        <w:szCs w:val="24"/>
        <w:rtl w:val="0"/>
      </w:rPr>
    </w:lvl>
    <w:lvl w:ilvl="3">
      <w:start w:val="1"/>
      <w:numFmt w:val="bullet"/>
      <w:lvlText w:val="•"/>
      <w:lvlJc w:val="left"/>
      <w:pPr>
        <w:tabs>
          <w:tab w:val="num" w:pos="2880"/>
        </w:tabs>
        <w:ind w:left="2880" w:hanging="360"/>
      </w:pPr>
      <w:rPr>
        <w:rFonts w:ascii="Calibri" w:eastAsia="Calibri" w:hAnsi="Calibri" w:cs="Calibri"/>
        <w:position w:val="0"/>
        <w:sz w:val="24"/>
        <w:szCs w:val="24"/>
        <w:rtl w:val="0"/>
      </w:rPr>
    </w:lvl>
    <w:lvl w:ilvl="4">
      <w:start w:val="1"/>
      <w:numFmt w:val="bullet"/>
      <w:lvlText w:val="o"/>
      <w:lvlJc w:val="left"/>
      <w:pPr>
        <w:tabs>
          <w:tab w:val="num" w:pos="3600"/>
        </w:tabs>
        <w:ind w:left="3600" w:hanging="360"/>
      </w:pPr>
      <w:rPr>
        <w:rFonts w:ascii="Calibri" w:eastAsia="Calibri" w:hAnsi="Calibri" w:cs="Calibri"/>
        <w:position w:val="0"/>
        <w:sz w:val="24"/>
        <w:szCs w:val="24"/>
        <w:rtl w:val="0"/>
      </w:rPr>
    </w:lvl>
    <w:lvl w:ilvl="5">
      <w:start w:val="1"/>
      <w:numFmt w:val="bullet"/>
      <w:lvlText w:val="▪"/>
      <w:lvlJc w:val="left"/>
      <w:pPr>
        <w:tabs>
          <w:tab w:val="num" w:pos="4320"/>
        </w:tabs>
        <w:ind w:left="4320" w:hanging="360"/>
      </w:pPr>
      <w:rPr>
        <w:rFonts w:ascii="Calibri" w:eastAsia="Calibri" w:hAnsi="Calibri" w:cs="Calibri"/>
        <w:position w:val="0"/>
        <w:sz w:val="24"/>
        <w:szCs w:val="24"/>
        <w:rtl w:val="0"/>
      </w:rPr>
    </w:lvl>
    <w:lvl w:ilvl="6">
      <w:start w:val="1"/>
      <w:numFmt w:val="bullet"/>
      <w:lvlText w:val="•"/>
      <w:lvlJc w:val="left"/>
      <w:pPr>
        <w:tabs>
          <w:tab w:val="num" w:pos="5040"/>
        </w:tabs>
        <w:ind w:left="5040" w:hanging="360"/>
      </w:pPr>
      <w:rPr>
        <w:rFonts w:ascii="Calibri" w:eastAsia="Calibri" w:hAnsi="Calibri" w:cs="Calibri"/>
        <w:position w:val="0"/>
        <w:sz w:val="24"/>
        <w:szCs w:val="24"/>
        <w:rtl w:val="0"/>
      </w:rPr>
    </w:lvl>
    <w:lvl w:ilvl="7">
      <w:start w:val="1"/>
      <w:numFmt w:val="bullet"/>
      <w:lvlText w:val="o"/>
      <w:lvlJc w:val="left"/>
      <w:pPr>
        <w:tabs>
          <w:tab w:val="num" w:pos="5760"/>
        </w:tabs>
        <w:ind w:left="5760" w:hanging="360"/>
      </w:pPr>
      <w:rPr>
        <w:rFonts w:ascii="Calibri" w:eastAsia="Calibri" w:hAnsi="Calibri" w:cs="Calibri"/>
        <w:position w:val="0"/>
        <w:sz w:val="24"/>
        <w:szCs w:val="24"/>
        <w:rtl w:val="0"/>
      </w:rPr>
    </w:lvl>
    <w:lvl w:ilvl="8">
      <w:start w:val="1"/>
      <w:numFmt w:val="bullet"/>
      <w:lvlText w:val="▪"/>
      <w:lvlJc w:val="left"/>
      <w:pPr>
        <w:tabs>
          <w:tab w:val="num" w:pos="6480"/>
        </w:tabs>
        <w:ind w:left="6480" w:hanging="360"/>
      </w:pPr>
      <w:rPr>
        <w:rFonts w:ascii="Calibri" w:eastAsia="Calibri" w:hAnsi="Calibri" w:cs="Calibri"/>
        <w:position w:val="0"/>
        <w:sz w:val="24"/>
        <w:szCs w:val="24"/>
        <w:rtl w:val="0"/>
      </w:rPr>
    </w:lvl>
  </w:abstractNum>
  <w:abstractNum w:abstractNumId="209" w15:restartNumberingAfterBreak="0">
    <w:nsid w:val="6E9E64A5"/>
    <w:multiLevelType w:val="multilevel"/>
    <w:tmpl w:val="A9E2CDDC"/>
    <w:lvl w:ilvl="0">
      <w:numFmt w:val="bullet"/>
      <w:lvlText w:val="•"/>
      <w:lvlJc w:val="left"/>
      <w:pPr>
        <w:tabs>
          <w:tab w:val="num" w:pos="356"/>
        </w:tabs>
        <w:ind w:left="356" w:hanging="284"/>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210" w15:restartNumberingAfterBreak="0">
    <w:nsid w:val="6F3F13C0"/>
    <w:multiLevelType w:val="multilevel"/>
    <w:tmpl w:val="D278D416"/>
    <w:styleLink w:val="List12"/>
    <w:lvl w:ilvl="0">
      <w:start w:val="1"/>
      <w:numFmt w:val="lowerLetter"/>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211" w15:restartNumberingAfterBreak="0">
    <w:nsid w:val="6F9024A0"/>
    <w:multiLevelType w:val="multilevel"/>
    <w:tmpl w:val="834C9E98"/>
    <w:styleLink w:val="Tuotutyyli370"/>
    <w:lvl w:ilvl="0">
      <w:numFmt w:val="bullet"/>
      <w:lvlText w:val="•"/>
      <w:lvlJc w:val="left"/>
      <w:pPr>
        <w:tabs>
          <w:tab w:val="num" w:pos="720"/>
        </w:tabs>
        <w:ind w:left="72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Narrow" w:eastAsia="Arial Narrow" w:hAnsi="Arial Narrow" w:cs="Arial Narrow"/>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212" w15:restartNumberingAfterBreak="0">
    <w:nsid w:val="6FF66D98"/>
    <w:multiLevelType w:val="multilevel"/>
    <w:tmpl w:val="8294E908"/>
    <w:lvl w:ilvl="0">
      <w:numFmt w:val="bullet"/>
      <w:lvlText w:val="•"/>
      <w:lvlJc w:val="left"/>
      <w:pPr>
        <w:tabs>
          <w:tab w:val="num" w:pos="720"/>
        </w:tabs>
        <w:ind w:left="720" w:hanging="360"/>
      </w:pPr>
      <w:rPr>
        <w:rFonts w:ascii="Arial Narrow" w:eastAsia="Arial Narrow" w:hAnsi="Arial Narrow" w:cs="Arial Narrow"/>
        <w:b w:val="0"/>
        <w:bCs w:val="0"/>
        <w:i w:val="0"/>
        <w:iCs w:val="0"/>
        <w:color w:val="000000"/>
        <w:kern w:val="24"/>
        <w:position w:val="0"/>
        <w:sz w:val="22"/>
        <w:szCs w:val="22"/>
        <w:u w:color="000000"/>
        <w:rtl w:val="0"/>
      </w:rPr>
    </w:lvl>
    <w:lvl w:ilvl="1">
      <w:start w:val="1"/>
      <w:numFmt w:val="bullet"/>
      <w:lvlText w:val="•"/>
      <w:lvlJc w:val="left"/>
      <w:pPr>
        <w:tabs>
          <w:tab w:val="num" w:pos="1380"/>
        </w:tabs>
        <w:ind w:left="1380" w:hanging="300"/>
      </w:pPr>
      <w:rPr>
        <w:rFonts w:ascii="Arial Narrow" w:eastAsia="Arial Narrow" w:hAnsi="Arial Narrow" w:cs="Arial Narrow"/>
        <w:b w:val="0"/>
        <w:bCs w:val="0"/>
        <w:i w:val="0"/>
        <w:iCs w:val="0"/>
        <w:color w:val="000000"/>
        <w:kern w:val="24"/>
        <w:position w:val="0"/>
        <w:sz w:val="20"/>
        <w:szCs w:val="20"/>
        <w:u w:color="000000"/>
        <w:rtl w:val="0"/>
      </w:rPr>
    </w:lvl>
    <w:lvl w:ilvl="2">
      <w:start w:val="1"/>
      <w:numFmt w:val="bullet"/>
      <w:lvlText w:val="•"/>
      <w:lvlJc w:val="left"/>
      <w:pPr>
        <w:tabs>
          <w:tab w:val="num" w:pos="2100"/>
        </w:tabs>
        <w:ind w:left="2100" w:hanging="300"/>
      </w:pPr>
      <w:rPr>
        <w:rFonts w:ascii="Arial Narrow" w:eastAsia="Arial Narrow" w:hAnsi="Arial Narrow" w:cs="Arial Narrow"/>
        <w:b w:val="0"/>
        <w:bCs w:val="0"/>
        <w:i w:val="0"/>
        <w:iCs w:val="0"/>
        <w:color w:val="000000"/>
        <w:kern w:val="24"/>
        <w:position w:val="0"/>
        <w:sz w:val="20"/>
        <w:szCs w:val="20"/>
        <w:u w:color="000000"/>
        <w:rtl w:val="0"/>
      </w:rPr>
    </w:lvl>
    <w:lvl w:ilvl="3">
      <w:start w:val="1"/>
      <w:numFmt w:val="bullet"/>
      <w:lvlText w:val="•"/>
      <w:lvlJc w:val="left"/>
      <w:pPr>
        <w:tabs>
          <w:tab w:val="num" w:pos="2820"/>
        </w:tabs>
        <w:ind w:left="2820" w:hanging="300"/>
      </w:pPr>
      <w:rPr>
        <w:rFonts w:ascii="Arial Narrow" w:eastAsia="Arial Narrow" w:hAnsi="Arial Narrow" w:cs="Arial Narrow"/>
        <w:b w:val="0"/>
        <w:bCs w:val="0"/>
        <w:i w:val="0"/>
        <w:iCs w:val="0"/>
        <w:color w:val="000000"/>
        <w:kern w:val="24"/>
        <w:position w:val="0"/>
        <w:sz w:val="20"/>
        <w:szCs w:val="20"/>
        <w:u w:color="000000"/>
        <w:rtl w:val="0"/>
      </w:rPr>
    </w:lvl>
    <w:lvl w:ilvl="4">
      <w:start w:val="1"/>
      <w:numFmt w:val="bullet"/>
      <w:lvlText w:val="•"/>
      <w:lvlJc w:val="left"/>
      <w:pPr>
        <w:tabs>
          <w:tab w:val="num" w:pos="3540"/>
        </w:tabs>
        <w:ind w:left="3540" w:hanging="300"/>
      </w:pPr>
      <w:rPr>
        <w:rFonts w:ascii="Arial Narrow" w:eastAsia="Arial Narrow" w:hAnsi="Arial Narrow" w:cs="Arial Narrow"/>
        <w:b w:val="0"/>
        <w:bCs w:val="0"/>
        <w:i w:val="0"/>
        <w:iCs w:val="0"/>
        <w:color w:val="000000"/>
        <w:kern w:val="24"/>
        <w:position w:val="0"/>
        <w:sz w:val="20"/>
        <w:szCs w:val="20"/>
        <w:u w:color="000000"/>
        <w:rtl w:val="0"/>
      </w:rPr>
    </w:lvl>
    <w:lvl w:ilvl="5">
      <w:start w:val="1"/>
      <w:numFmt w:val="bullet"/>
      <w:lvlText w:val="•"/>
      <w:lvlJc w:val="left"/>
      <w:pPr>
        <w:tabs>
          <w:tab w:val="num" w:pos="4260"/>
        </w:tabs>
        <w:ind w:left="4260" w:hanging="300"/>
      </w:pPr>
      <w:rPr>
        <w:rFonts w:ascii="Arial Narrow" w:eastAsia="Arial Narrow" w:hAnsi="Arial Narrow" w:cs="Arial Narrow"/>
        <w:b w:val="0"/>
        <w:bCs w:val="0"/>
        <w:i w:val="0"/>
        <w:iCs w:val="0"/>
        <w:color w:val="000000"/>
        <w:kern w:val="24"/>
        <w:position w:val="0"/>
        <w:sz w:val="20"/>
        <w:szCs w:val="20"/>
        <w:u w:color="000000"/>
        <w:rtl w:val="0"/>
      </w:rPr>
    </w:lvl>
    <w:lvl w:ilvl="6">
      <w:start w:val="1"/>
      <w:numFmt w:val="bullet"/>
      <w:lvlText w:val="•"/>
      <w:lvlJc w:val="left"/>
      <w:pPr>
        <w:tabs>
          <w:tab w:val="num" w:pos="4980"/>
        </w:tabs>
        <w:ind w:left="4980" w:hanging="300"/>
      </w:pPr>
      <w:rPr>
        <w:rFonts w:ascii="Arial Narrow" w:eastAsia="Arial Narrow" w:hAnsi="Arial Narrow" w:cs="Arial Narrow"/>
        <w:b w:val="0"/>
        <w:bCs w:val="0"/>
        <w:i w:val="0"/>
        <w:iCs w:val="0"/>
        <w:color w:val="000000"/>
        <w:kern w:val="24"/>
        <w:position w:val="0"/>
        <w:sz w:val="20"/>
        <w:szCs w:val="20"/>
        <w:u w:color="000000"/>
        <w:rtl w:val="0"/>
      </w:rPr>
    </w:lvl>
    <w:lvl w:ilvl="7">
      <w:start w:val="1"/>
      <w:numFmt w:val="bullet"/>
      <w:lvlText w:val="•"/>
      <w:lvlJc w:val="left"/>
      <w:pPr>
        <w:tabs>
          <w:tab w:val="num" w:pos="5700"/>
        </w:tabs>
        <w:ind w:left="5700" w:hanging="300"/>
      </w:pPr>
      <w:rPr>
        <w:rFonts w:ascii="Arial Narrow" w:eastAsia="Arial Narrow" w:hAnsi="Arial Narrow" w:cs="Arial Narrow"/>
        <w:b w:val="0"/>
        <w:bCs w:val="0"/>
        <w:i w:val="0"/>
        <w:iCs w:val="0"/>
        <w:color w:val="000000"/>
        <w:kern w:val="24"/>
        <w:position w:val="0"/>
        <w:sz w:val="20"/>
        <w:szCs w:val="20"/>
        <w:u w:color="000000"/>
        <w:rtl w:val="0"/>
      </w:rPr>
    </w:lvl>
    <w:lvl w:ilvl="8">
      <w:start w:val="1"/>
      <w:numFmt w:val="bullet"/>
      <w:lvlText w:val="•"/>
      <w:lvlJc w:val="left"/>
      <w:pPr>
        <w:tabs>
          <w:tab w:val="num" w:pos="6420"/>
        </w:tabs>
        <w:ind w:left="6420" w:hanging="300"/>
      </w:pPr>
      <w:rPr>
        <w:rFonts w:ascii="Arial Narrow" w:eastAsia="Arial Narrow" w:hAnsi="Arial Narrow" w:cs="Arial Narrow"/>
        <w:b w:val="0"/>
        <w:bCs w:val="0"/>
        <w:i w:val="0"/>
        <w:iCs w:val="0"/>
        <w:color w:val="000000"/>
        <w:kern w:val="24"/>
        <w:position w:val="0"/>
        <w:sz w:val="20"/>
        <w:szCs w:val="20"/>
        <w:u w:color="000000"/>
        <w:rtl w:val="0"/>
      </w:rPr>
    </w:lvl>
  </w:abstractNum>
  <w:abstractNum w:abstractNumId="213" w15:restartNumberingAfterBreak="0">
    <w:nsid w:val="700A6FA3"/>
    <w:multiLevelType w:val="multilevel"/>
    <w:tmpl w:val="2FA63A8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4" w15:restartNumberingAfterBreak="0">
    <w:nsid w:val="70E71F10"/>
    <w:multiLevelType w:val="multilevel"/>
    <w:tmpl w:val="B0E258E8"/>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15" w15:restartNumberingAfterBreak="0">
    <w:nsid w:val="729A496B"/>
    <w:multiLevelType w:val="hybridMultilevel"/>
    <w:tmpl w:val="C32CE844"/>
    <w:lvl w:ilvl="0" w:tplc="26C0ECD2">
      <w:start w:val="1"/>
      <w:numFmt w:val="bullet"/>
      <w:lvlText w:val="•"/>
      <w:lvlJc w:val="left"/>
      <w:pPr>
        <w:tabs>
          <w:tab w:val="num" w:pos="720"/>
        </w:tabs>
        <w:ind w:left="720" w:hanging="360"/>
      </w:pPr>
      <w:rPr>
        <w:rFonts w:ascii="Arial" w:hAnsi="Arial" w:hint="default"/>
      </w:rPr>
    </w:lvl>
    <w:lvl w:ilvl="1" w:tplc="C0562F9A" w:tentative="1">
      <w:start w:val="1"/>
      <w:numFmt w:val="bullet"/>
      <w:lvlText w:val="•"/>
      <w:lvlJc w:val="left"/>
      <w:pPr>
        <w:tabs>
          <w:tab w:val="num" w:pos="1440"/>
        </w:tabs>
        <w:ind w:left="1440" w:hanging="360"/>
      </w:pPr>
      <w:rPr>
        <w:rFonts w:ascii="Arial" w:hAnsi="Arial" w:hint="default"/>
      </w:rPr>
    </w:lvl>
    <w:lvl w:ilvl="2" w:tplc="8CE008F0" w:tentative="1">
      <w:start w:val="1"/>
      <w:numFmt w:val="bullet"/>
      <w:lvlText w:val="•"/>
      <w:lvlJc w:val="left"/>
      <w:pPr>
        <w:tabs>
          <w:tab w:val="num" w:pos="2160"/>
        </w:tabs>
        <w:ind w:left="2160" w:hanging="360"/>
      </w:pPr>
      <w:rPr>
        <w:rFonts w:ascii="Arial" w:hAnsi="Arial" w:hint="default"/>
      </w:rPr>
    </w:lvl>
    <w:lvl w:ilvl="3" w:tplc="5B426580" w:tentative="1">
      <w:start w:val="1"/>
      <w:numFmt w:val="bullet"/>
      <w:lvlText w:val="•"/>
      <w:lvlJc w:val="left"/>
      <w:pPr>
        <w:tabs>
          <w:tab w:val="num" w:pos="2880"/>
        </w:tabs>
        <w:ind w:left="2880" w:hanging="360"/>
      </w:pPr>
      <w:rPr>
        <w:rFonts w:ascii="Arial" w:hAnsi="Arial" w:hint="default"/>
      </w:rPr>
    </w:lvl>
    <w:lvl w:ilvl="4" w:tplc="6B1A3B1E" w:tentative="1">
      <w:start w:val="1"/>
      <w:numFmt w:val="bullet"/>
      <w:lvlText w:val="•"/>
      <w:lvlJc w:val="left"/>
      <w:pPr>
        <w:tabs>
          <w:tab w:val="num" w:pos="3600"/>
        </w:tabs>
        <w:ind w:left="3600" w:hanging="360"/>
      </w:pPr>
      <w:rPr>
        <w:rFonts w:ascii="Arial" w:hAnsi="Arial" w:hint="default"/>
      </w:rPr>
    </w:lvl>
    <w:lvl w:ilvl="5" w:tplc="49C80CE0" w:tentative="1">
      <w:start w:val="1"/>
      <w:numFmt w:val="bullet"/>
      <w:lvlText w:val="•"/>
      <w:lvlJc w:val="left"/>
      <w:pPr>
        <w:tabs>
          <w:tab w:val="num" w:pos="4320"/>
        </w:tabs>
        <w:ind w:left="4320" w:hanging="360"/>
      </w:pPr>
      <w:rPr>
        <w:rFonts w:ascii="Arial" w:hAnsi="Arial" w:hint="default"/>
      </w:rPr>
    </w:lvl>
    <w:lvl w:ilvl="6" w:tplc="28D4AE5E" w:tentative="1">
      <w:start w:val="1"/>
      <w:numFmt w:val="bullet"/>
      <w:lvlText w:val="•"/>
      <w:lvlJc w:val="left"/>
      <w:pPr>
        <w:tabs>
          <w:tab w:val="num" w:pos="5040"/>
        </w:tabs>
        <w:ind w:left="5040" w:hanging="360"/>
      </w:pPr>
      <w:rPr>
        <w:rFonts w:ascii="Arial" w:hAnsi="Arial" w:hint="default"/>
      </w:rPr>
    </w:lvl>
    <w:lvl w:ilvl="7" w:tplc="F21A6468" w:tentative="1">
      <w:start w:val="1"/>
      <w:numFmt w:val="bullet"/>
      <w:lvlText w:val="•"/>
      <w:lvlJc w:val="left"/>
      <w:pPr>
        <w:tabs>
          <w:tab w:val="num" w:pos="5760"/>
        </w:tabs>
        <w:ind w:left="5760" w:hanging="360"/>
      </w:pPr>
      <w:rPr>
        <w:rFonts w:ascii="Arial" w:hAnsi="Arial" w:hint="default"/>
      </w:rPr>
    </w:lvl>
    <w:lvl w:ilvl="8" w:tplc="81FE8C8C" w:tentative="1">
      <w:start w:val="1"/>
      <w:numFmt w:val="bullet"/>
      <w:lvlText w:val="•"/>
      <w:lvlJc w:val="left"/>
      <w:pPr>
        <w:tabs>
          <w:tab w:val="num" w:pos="6480"/>
        </w:tabs>
        <w:ind w:left="6480" w:hanging="360"/>
      </w:pPr>
      <w:rPr>
        <w:rFonts w:ascii="Arial" w:hAnsi="Arial" w:hint="default"/>
      </w:rPr>
    </w:lvl>
  </w:abstractNum>
  <w:abstractNum w:abstractNumId="216" w15:restartNumberingAfterBreak="0">
    <w:nsid w:val="72C41369"/>
    <w:multiLevelType w:val="multilevel"/>
    <w:tmpl w:val="A9C69D76"/>
    <w:styleLink w:val="List15"/>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17" w15:restartNumberingAfterBreak="0">
    <w:nsid w:val="731B1CC3"/>
    <w:multiLevelType w:val="multilevel"/>
    <w:tmpl w:val="4AA8640C"/>
    <w:lvl w:ilvl="0">
      <w:numFmt w:val="bullet"/>
      <w:lvlText w:val="-"/>
      <w:lvlJc w:val="left"/>
      <w:pPr>
        <w:tabs>
          <w:tab w:val="num" w:pos="360"/>
        </w:tabs>
        <w:ind w:left="360" w:hanging="360"/>
      </w:pPr>
      <w:rPr>
        <w:rFonts w:ascii="Arial Narrow" w:eastAsia="Arial Narrow" w:hAnsi="Arial Narrow" w:cs="Arial Narrow"/>
        <w:b/>
        <w:bCs/>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18" w15:restartNumberingAfterBreak="0">
    <w:nsid w:val="734F7445"/>
    <w:multiLevelType w:val="multilevel"/>
    <w:tmpl w:val="BA62C842"/>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19" w15:restartNumberingAfterBreak="0">
    <w:nsid w:val="74343812"/>
    <w:multiLevelType w:val="hybridMultilevel"/>
    <w:tmpl w:val="AFCEFA14"/>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0" w15:restartNumberingAfterBreak="0">
    <w:nsid w:val="743602E5"/>
    <w:multiLevelType w:val="hybridMultilevel"/>
    <w:tmpl w:val="8446E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1" w15:restartNumberingAfterBreak="0">
    <w:nsid w:val="74FC3645"/>
    <w:multiLevelType w:val="multilevel"/>
    <w:tmpl w:val="4C0CE462"/>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22" w15:restartNumberingAfterBreak="0">
    <w:nsid w:val="75E10DDC"/>
    <w:multiLevelType w:val="multilevel"/>
    <w:tmpl w:val="DBEEF100"/>
    <w:styleLink w:val="List20"/>
    <w:lvl w:ilvl="0">
      <w:start w:val="1"/>
      <w:numFmt w:val="decimal"/>
      <w:lvlText w:val="%1)"/>
      <w:lvlJc w:val="left"/>
      <w:pPr>
        <w:tabs>
          <w:tab w:val="num" w:pos="720"/>
        </w:tabs>
        <w:ind w:left="720" w:hanging="360"/>
      </w:pPr>
      <w:rPr>
        <w:rFonts w:ascii="Calibri" w:eastAsia="Calibri" w:hAnsi="Calibri" w:cs="Calibri"/>
        <w:position w:val="0"/>
        <w:sz w:val="24"/>
        <w:szCs w:val="24"/>
        <w:u w:val="single"/>
        <w:rtl w:val="0"/>
      </w:rPr>
    </w:lvl>
    <w:lvl w:ilvl="1">
      <w:start w:val="1"/>
      <w:numFmt w:val="decimal"/>
      <w:lvlText w:val="%2)"/>
      <w:lvlJc w:val="left"/>
      <w:pPr>
        <w:tabs>
          <w:tab w:val="num" w:pos="1440"/>
        </w:tabs>
        <w:ind w:left="1440" w:hanging="360"/>
      </w:pPr>
      <w:rPr>
        <w:rFonts w:ascii="Calibri" w:eastAsia="Calibri" w:hAnsi="Calibri" w:cs="Calibri"/>
        <w:position w:val="0"/>
        <w:sz w:val="24"/>
        <w:szCs w:val="24"/>
        <w:u w:val="single"/>
        <w:rtl w:val="0"/>
      </w:rPr>
    </w:lvl>
    <w:lvl w:ilvl="2">
      <w:start w:val="1"/>
      <w:numFmt w:val="lowerRoman"/>
      <w:lvlText w:val="%3."/>
      <w:lvlJc w:val="left"/>
      <w:pPr>
        <w:tabs>
          <w:tab w:val="num" w:pos="2160"/>
        </w:tabs>
        <w:ind w:left="2160" w:hanging="296"/>
      </w:pPr>
      <w:rPr>
        <w:rFonts w:ascii="Calibri" w:eastAsia="Calibri" w:hAnsi="Calibri" w:cs="Calibri"/>
        <w:position w:val="0"/>
        <w:sz w:val="24"/>
        <w:szCs w:val="24"/>
        <w:u w:val="single"/>
        <w:rtl w:val="0"/>
      </w:rPr>
    </w:lvl>
    <w:lvl w:ilvl="3">
      <w:start w:val="1"/>
      <w:numFmt w:val="decimal"/>
      <w:lvlText w:val="%4."/>
      <w:lvlJc w:val="left"/>
      <w:pPr>
        <w:tabs>
          <w:tab w:val="num" w:pos="2880"/>
        </w:tabs>
        <w:ind w:left="2880" w:hanging="360"/>
      </w:pPr>
      <w:rPr>
        <w:rFonts w:ascii="Calibri" w:eastAsia="Calibri" w:hAnsi="Calibri" w:cs="Calibri"/>
        <w:position w:val="0"/>
        <w:sz w:val="24"/>
        <w:szCs w:val="24"/>
        <w:u w:val="single"/>
        <w:rtl w:val="0"/>
      </w:rPr>
    </w:lvl>
    <w:lvl w:ilvl="4">
      <w:start w:val="1"/>
      <w:numFmt w:val="lowerLetter"/>
      <w:lvlText w:val="%5."/>
      <w:lvlJc w:val="left"/>
      <w:pPr>
        <w:tabs>
          <w:tab w:val="num" w:pos="3600"/>
        </w:tabs>
        <w:ind w:left="3600" w:hanging="360"/>
      </w:pPr>
      <w:rPr>
        <w:rFonts w:ascii="Calibri" w:eastAsia="Calibri" w:hAnsi="Calibri" w:cs="Calibri"/>
        <w:position w:val="0"/>
        <w:sz w:val="24"/>
        <w:szCs w:val="24"/>
        <w:u w:val="single"/>
        <w:rtl w:val="0"/>
      </w:rPr>
    </w:lvl>
    <w:lvl w:ilvl="5">
      <w:start w:val="1"/>
      <w:numFmt w:val="lowerRoman"/>
      <w:lvlText w:val="%6."/>
      <w:lvlJc w:val="left"/>
      <w:pPr>
        <w:tabs>
          <w:tab w:val="num" w:pos="4320"/>
        </w:tabs>
        <w:ind w:left="4320" w:hanging="296"/>
      </w:pPr>
      <w:rPr>
        <w:rFonts w:ascii="Calibri" w:eastAsia="Calibri" w:hAnsi="Calibri" w:cs="Calibri"/>
        <w:position w:val="0"/>
        <w:sz w:val="24"/>
        <w:szCs w:val="24"/>
        <w:u w:val="single"/>
        <w:rtl w:val="0"/>
      </w:rPr>
    </w:lvl>
    <w:lvl w:ilvl="6">
      <w:start w:val="1"/>
      <w:numFmt w:val="decimal"/>
      <w:lvlText w:val="%7."/>
      <w:lvlJc w:val="left"/>
      <w:pPr>
        <w:tabs>
          <w:tab w:val="num" w:pos="5040"/>
        </w:tabs>
        <w:ind w:left="5040" w:hanging="360"/>
      </w:pPr>
      <w:rPr>
        <w:rFonts w:ascii="Calibri" w:eastAsia="Calibri" w:hAnsi="Calibri" w:cs="Calibri"/>
        <w:position w:val="0"/>
        <w:sz w:val="24"/>
        <w:szCs w:val="24"/>
        <w:u w:val="single"/>
        <w:rtl w:val="0"/>
      </w:rPr>
    </w:lvl>
    <w:lvl w:ilvl="7">
      <w:start w:val="1"/>
      <w:numFmt w:val="lowerLetter"/>
      <w:lvlText w:val="%8."/>
      <w:lvlJc w:val="left"/>
      <w:pPr>
        <w:tabs>
          <w:tab w:val="num" w:pos="5760"/>
        </w:tabs>
        <w:ind w:left="5760" w:hanging="360"/>
      </w:pPr>
      <w:rPr>
        <w:rFonts w:ascii="Calibri" w:eastAsia="Calibri" w:hAnsi="Calibri" w:cs="Calibri"/>
        <w:position w:val="0"/>
        <w:sz w:val="24"/>
        <w:szCs w:val="24"/>
        <w:u w:val="single"/>
        <w:rtl w:val="0"/>
      </w:rPr>
    </w:lvl>
    <w:lvl w:ilvl="8">
      <w:start w:val="1"/>
      <w:numFmt w:val="lowerRoman"/>
      <w:lvlText w:val="%9."/>
      <w:lvlJc w:val="left"/>
      <w:pPr>
        <w:tabs>
          <w:tab w:val="num" w:pos="6480"/>
        </w:tabs>
        <w:ind w:left="6480" w:hanging="296"/>
      </w:pPr>
      <w:rPr>
        <w:rFonts w:ascii="Calibri" w:eastAsia="Calibri" w:hAnsi="Calibri" w:cs="Calibri"/>
        <w:position w:val="0"/>
        <w:sz w:val="24"/>
        <w:szCs w:val="24"/>
        <w:u w:val="single"/>
        <w:rtl w:val="0"/>
      </w:rPr>
    </w:lvl>
  </w:abstractNum>
  <w:abstractNum w:abstractNumId="223" w15:restartNumberingAfterBreak="0">
    <w:nsid w:val="76E90862"/>
    <w:multiLevelType w:val="multilevel"/>
    <w:tmpl w:val="A5147D16"/>
    <w:lvl w:ilvl="0">
      <w:numFmt w:val="bullet"/>
      <w:lvlText w:val="•"/>
      <w:lvlJc w:val="left"/>
      <w:pPr>
        <w:tabs>
          <w:tab w:val="num" w:pos="720"/>
        </w:tabs>
        <w:ind w:left="720" w:hanging="360"/>
      </w:pPr>
      <w:rPr>
        <w:rFonts w:ascii="Arial Narrow" w:eastAsia="Arial Narrow" w:hAnsi="Arial Narrow" w:cs="Arial Narrow"/>
        <w:b w:val="0"/>
        <w:bCs w:val="0"/>
        <w:i w:val="0"/>
        <w:iCs w:val="0"/>
        <w:color w:val="000000"/>
        <w:kern w:val="24"/>
        <w:position w:val="0"/>
        <w:sz w:val="22"/>
        <w:szCs w:val="22"/>
        <w:u w:color="000000"/>
        <w:rtl w:val="0"/>
      </w:rPr>
    </w:lvl>
    <w:lvl w:ilvl="1">
      <w:start w:val="1"/>
      <w:numFmt w:val="bullet"/>
      <w:lvlText w:val="•"/>
      <w:lvlJc w:val="left"/>
      <w:pPr>
        <w:tabs>
          <w:tab w:val="num" w:pos="1380"/>
        </w:tabs>
        <w:ind w:left="1380" w:hanging="300"/>
      </w:pPr>
      <w:rPr>
        <w:rFonts w:ascii="Arial Narrow" w:eastAsia="Arial Narrow" w:hAnsi="Arial Narrow" w:cs="Arial Narrow"/>
        <w:b w:val="0"/>
        <w:bCs w:val="0"/>
        <w:i w:val="0"/>
        <w:iCs w:val="0"/>
        <w:color w:val="000000"/>
        <w:kern w:val="24"/>
        <w:position w:val="0"/>
        <w:sz w:val="20"/>
        <w:szCs w:val="20"/>
        <w:u w:color="000000"/>
        <w:rtl w:val="0"/>
      </w:rPr>
    </w:lvl>
    <w:lvl w:ilvl="2">
      <w:start w:val="1"/>
      <w:numFmt w:val="bullet"/>
      <w:lvlText w:val="•"/>
      <w:lvlJc w:val="left"/>
      <w:pPr>
        <w:tabs>
          <w:tab w:val="num" w:pos="2100"/>
        </w:tabs>
        <w:ind w:left="2100" w:hanging="300"/>
      </w:pPr>
      <w:rPr>
        <w:rFonts w:ascii="Arial Narrow" w:eastAsia="Arial Narrow" w:hAnsi="Arial Narrow" w:cs="Arial Narrow"/>
        <w:b w:val="0"/>
        <w:bCs w:val="0"/>
        <w:i w:val="0"/>
        <w:iCs w:val="0"/>
        <w:color w:val="000000"/>
        <w:kern w:val="24"/>
        <w:position w:val="0"/>
        <w:sz w:val="20"/>
        <w:szCs w:val="20"/>
        <w:u w:color="000000"/>
        <w:rtl w:val="0"/>
      </w:rPr>
    </w:lvl>
    <w:lvl w:ilvl="3">
      <w:start w:val="1"/>
      <w:numFmt w:val="bullet"/>
      <w:lvlText w:val="•"/>
      <w:lvlJc w:val="left"/>
      <w:pPr>
        <w:tabs>
          <w:tab w:val="num" w:pos="2820"/>
        </w:tabs>
        <w:ind w:left="2820" w:hanging="300"/>
      </w:pPr>
      <w:rPr>
        <w:rFonts w:ascii="Arial Narrow" w:eastAsia="Arial Narrow" w:hAnsi="Arial Narrow" w:cs="Arial Narrow"/>
        <w:b w:val="0"/>
        <w:bCs w:val="0"/>
        <w:i w:val="0"/>
        <w:iCs w:val="0"/>
        <w:color w:val="000000"/>
        <w:kern w:val="24"/>
        <w:position w:val="0"/>
        <w:sz w:val="20"/>
        <w:szCs w:val="20"/>
        <w:u w:color="000000"/>
        <w:rtl w:val="0"/>
      </w:rPr>
    </w:lvl>
    <w:lvl w:ilvl="4">
      <w:start w:val="1"/>
      <w:numFmt w:val="bullet"/>
      <w:lvlText w:val="•"/>
      <w:lvlJc w:val="left"/>
      <w:pPr>
        <w:tabs>
          <w:tab w:val="num" w:pos="3540"/>
        </w:tabs>
        <w:ind w:left="3540" w:hanging="300"/>
      </w:pPr>
      <w:rPr>
        <w:rFonts w:ascii="Arial Narrow" w:eastAsia="Arial Narrow" w:hAnsi="Arial Narrow" w:cs="Arial Narrow"/>
        <w:b w:val="0"/>
        <w:bCs w:val="0"/>
        <w:i w:val="0"/>
        <w:iCs w:val="0"/>
        <w:color w:val="000000"/>
        <w:kern w:val="24"/>
        <w:position w:val="0"/>
        <w:sz w:val="20"/>
        <w:szCs w:val="20"/>
        <w:u w:color="000000"/>
        <w:rtl w:val="0"/>
      </w:rPr>
    </w:lvl>
    <w:lvl w:ilvl="5">
      <w:start w:val="1"/>
      <w:numFmt w:val="bullet"/>
      <w:lvlText w:val="•"/>
      <w:lvlJc w:val="left"/>
      <w:pPr>
        <w:tabs>
          <w:tab w:val="num" w:pos="4260"/>
        </w:tabs>
        <w:ind w:left="4260" w:hanging="300"/>
      </w:pPr>
      <w:rPr>
        <w:rFonts w:ascii="Arial Narrow" w:eastAsia="Arial Narrow" w:hAnsi="Arial Narrow" w:cs="Arial Narrow"/>
        <w:b w:val="0"/>
        <w:bCs w:val="0"/>
        <w:i w:val="0"/>
        <w:iCs w:val="0"/>
        <w:color w:val="000000"/>
        <w:kern w:val="24"/>
        <w:position w:val="0"/>
        <w:sz w:val="20"/>
        <w:szCs w:val="20"/>
        <w:u w:color="000000"/>
        <w:rtl w:val="0"/>
      </w:rPr>
    </w:lvl>
    <w:lvl w:ilvl="6">
      <w:start w:val="1"/>
      <w:numFmt w:val="bullet"/>
      <w:lvlText w:val="•"/>
      <w:lvlJc w:val="left"/>
      <w:pPr>
        <w:tabs>
          <w:tab w:val="num" w:pos="4980"/>
        </w:tabs>
        <w:ind w:left="4980" w:hanging="300"/>
      </w:pPr>
      <w:rPr>
        <w:rFonts w:ascii="Arial Narrow" w:eastAsia="Arial Narrow" w:hAnsi="Arial Narrow" w:cs="Arial Narrow"/>
        <w:b w:val="0"/>
        <w:bCs w:val="0"/>
        <w:i w:val="0"/>
        <w:iCs w:val="0"/>
        <w:color w:val="000000"/>
        <w:kern w:val="24"/>
        <w:position w:val="0"/>
        <w:sz w:val="20"/>
        <w:szCs w:val="20"/>
        <w:u w:color="000000"/>
        <w:rtl w:val="0"/>
      </w:rPr>
    </w:lvl>
    <w:lvl w:ilvl="7">
      <w:start w:val="1"/>
      <w:numFmt w:val="bullet"/>
      <w:lvlText w:val="•"/>
      <w:lvlJc w:val="left"/>
      <w:pPr>
        <w:tabs>
          <w:tab w:val="num" w:pos="5700"/>
        </w:tabs>
        <w:ind w:left="5700" w:hanging="300"/>
      </w:pPr>
      <w:rPr>
        <w:rFonts w:ascii="Arial Narrow" w:eastAsia="Arial Narrow" w:hAnsi="Arial Narrow" w:cs="Arial Narrow"/>
        <w:b w:val="0"/>
        <w:bCs w:val="0"/>
        <w:i w:val="0"/>
        <w:iCs w:val="0"/>
        <w:color w:val="000000"/>
        <w:kern w:val="24"/>
        <w:position w:val="0"/>
        <w:sz w:val="20"/>
        <w:szCs w:val="20"/>
        <w:u w:color="000000"/>
        <w:rtl w:val="0"/>
      </w:rPr>
    </w:lvl>
    <w:lvl w:ilvl="8">
      <w:start w:val="1"/>
      <w:numFmt w:val="bullet"/>
      <w:lvlText w:val="•"/>
      <w:lvlJc w:val="left"/>
      <w:pPr>
        <w:tabs>
          <w:tab w:val="num" w:pos="6420"/>
        </w:tabs>
        <w:ind w:left="6420" w:hanging="300"/>
      </w:pPr>
      <w:rPr>
        <w:rFonts w:ascii="Arial Narrow" w:eastAsia="Arial Narrow" w:hAnsi="Arial Narrow" w:cs="Arial Narrow"/>
        <w:b w:val="0"/>
        <w:bCs w:val="0"/>
        <w:i w:val="0"/>
        <w:iCs w:val="0"/>
        <w:color w:val="000000"/>
        <w:kern w:val="24"/>
        <w:position w:val="0"/>
        <w:sz w:val="20"/>
        <w:szCs w:val="20"/>
        <w:u w:color="000000"/>
        <w:rtl w:val="0"/>
      </w:rPr>
    </w:lvl>
  </w:abstractNum>
  <w:abstractNum w:abstractNumId="224" w15:restartNumberingAfterBreak="0">
    <w:nsid w:val="774A1693"/>
    <w:multiLevelType w:val="multilevel"/>
    <w:tmpl w:val="8B02385C"/>
    <w:lvl w:ilvl="0">
      <w:numFmt w:val="bullet"/>
      <w:lvlText w:val="•"/>
      <w:lvlJc w:val="left"/>
      <w:pPr>
        <w:tabs>
          <w:tab w:val="num" w:pos="720"/>
        </w:tabs>
        <w:ind w:left="720" w:hanging="360"/>
      </w:pPr>
      <w:rPr>
        <w:rFonts w:ascii="Arial Narrow" w:eastAsia="Arial Narrow" w:hAnsi="Arial Narrow" w:cs="Arial Narrow"/>
        <w:b w:val="0"/>
        <w:bCs w:val="0"/>
        <w:i w:val="0"/>
        <w:iCs w:val="0"/>
        <w:color w:val="000000"/>
        <w:kern w:val="24"/>
        <w:position w:val="0"/>
        <w:sz w:val="22"/>
        <w:szCs w:val="22"/>
        <w:u w:color="000000"/>
        <w:rtl w:val="0"/>
      </w:rPr>
    </w:lvl>
    <w:lvl w:ilvl="1">
      <w:start w:val="1"/>
      <w:numFmt w:val="bullet"/>
      <w:lvlText w:val="•"/>
      <w:lvlJc w:val="left"/>
      <w:pPr>
        <w:tabs>
          <w:tab w:val="num" w:pos="1380"/>
        </w:tabs>
        <w:ind w:left="1380" w:hanging="300"/>
      </w:pPr>
      <w:rPr>
        <w:rFonts w:ascii="Arial Narrow" w:eastAsia="Arial Narrow" w:hAnsi="Arial Narrow" w:cs="Arial Narrow"/>
        <w:b w:val="0"/>
        <w:bCs w:val="0"/>
        <w:i w:val="0"/>
        <w:iCs w:val="0"/>
        <w:color w:val="000000"/>
        <w:kern w:val="24"/>
        <w:position w:val="0"/>
        <w:sz w:val="20"/>
        <w:szCs w:val="20"/>
        <w:u w:color="000000"/>
        <w:rtl w:val="0"/>
      </w:rPr>
    </w:lvl>
    <w:lvl w:ilvl="2">
      <w:start w:val="1"/>
      <w:numFmt w:val="bullet"/>
      <w:lvlText w:val="•"/>
      <w:lvlJc w:val="left"/>
      <w:pPr>
        <w:tabs>
          <w:tab w:val="num" w:pos="2100"/>
        </w:tabs>
        <w:ind w:left="2100" w:hanging="300"/>
      </w:pPr>
      <w:rPr>
        <w:rFonts w:ascii="Arial Narrow" w:eastAsia="Arial Narrow" w:hAnsi="Arial Narrow" w:cs="Arial Narrow"/>
        <w:b w:val="0"/>
        <w:bCs w:val="0"/>
        <w:i w:val="0"/>
        <w:iCs w:val="0"/>
        <w:color w:val="000000"/>
        <w:kern w:val="24"/>
        <w:position w:val="0"/>
        <w:sz w:val="20"/>
        <w:szCs w:val="20"/>
        <w:u w:color="000000"/>
        <w:rtl w:val="0"/>
      </w:rPr>
    </w:lvl>
    <w:lvl w:ilvl="3">
      <w:start w:val="1"/>
      <w:numFmt w:val="bullet"/>
      <w:lvlText w:val="•"/>
      <w:lvlJc w:val="left"/>
      <w:pPr>
        <w:tabs>
          <w:tab w:val="num" w:pos="2820"/>
        </w:tabs>
        <w:ind w:left="2820" w:hanging="300"/>
      </w:pPr>
      <w:rPr>
        <w:rFonts w:ascii="Arial Narrow" w:eastAsia="Arial Narrow" w:hAnsi="Arial Narrow" w:cs="Arial Narrow"/>
        <w:b w:val="0"/>
        <w:bCs w:val="0"/>
        <w:i w:val="0"/>
        <w:iCs w:val="0"/>
        <w:color w:val="000000"/>
        <w:kern w:val="24"/>
        <w:position w:val="0"/>
        <w:sz w:val="20"/>
        <w:szCs w:val="20"/>
        <w:u w:color="000000"/>
        <w:rtl w:val="0"/>
      </w:rPr>
    </w:lvl>
    <w:lvl w:ilvl="4">
      <w:start w:val="1"/>
      <w:numFmt w:val="bullet"/>
      <w:lvlText w:val="•"/>
      <w:lvlJc w:val="left"/>
      <w:pPr>
        <w:tabs>
          <w:tab w:val="num" w:pos="3540"/>
        </w:tabs>
        <w:ind w:left="3540" w:hanging="300"/>
      </w:pPr>
      <w:rPr>
        <w:rFonts w:ascii="Arial Narrow" w:eastAsia="Arial Narrow" w:hAnsi="Arial Narrow" w:cs="Arial Narrow"/>
        <w:b w:val="0"/>
        <w:bCs w:val="0"/>
        <w:i w:val="0"/>
        <w:iCs w:val="0"/>
        <w:color w:val="000000"/>
        <w:kern w:val="24"/>
        <w:position w:val="0"/>
        <w:sz w:val="20"/>
        <w:szCs w:val="20"/>
        <w:u w:color="000000"/>
        <w:rtl w:val="0"/>
      </w:rPr>
    </w:lvl>
    <w:lvl w:ilvl="5">
      <w:start w:val="1"/>
      <w:numFmt w:val="bullet"/>
      <w:lvlText w:val="•"/>
      <w:lvlJc w:val="left"/>
      <w:pPr>
        <w:tabs>
          <w:tab w:val="num" w:pos="4260"/>
        </w:tabs>
        <w:ind w:left="4260" w:hanging="300"/>
      </w:pPr>
      <w:rPr>
        <w:rFonts w:ascii="Arial Narrow" w:eastAsia="Arial Narrow" w:hAnsi="Arial Narrow" w:cs="Arial Narrow"/>
        <w:b w:val="0"/>
        <w:bCs w:val="0"/>
        <w:i w:val="0"/>
        <w:iCs w:val="0"/>
        <w:color w:val="000000"/>
        <w:kern w:val="24"/>
        <w:position w:val="0"/>
        <w:sz w:val="20"/>
        <w:szCs w:val="20"/>
        <w:u w:color="000000"/>
        <w:rtl w:val="0"/>
      </w:rPr>
    </w:lvl>
    <w:lvl w:ilvl="6">
      <w:start w:val="1"/>
      <w:numFmt w:val="bullet"/>
      <w:lvlText w:val="•"/>
      <w:lvlJc w:val="left"/>
      <w:pPr>
        <w:tabs>
          <w:tab w:val="num" w:pos="4980"/>
        </w:tabs>
        <w:ind w:left="4980" w:hanging="300"/>
      </w:pPr>
      <w:rPr>
        <w:rFonts w:ascii="Arial Narrow" w:eastAsia="Arial Narrow" w:hAnsi="Arial Narrow" w:cs="Arial Narrow"/>
        <w:b w:val="0"/>
        <w:bCs w:val="0"/>
        <w:i w:val="0"/>
        <w:iCs w:val="0"/>
        <w:color w:val="000000"/>
        <w:kern w:val="24"/>
        <w:position w:val="0"/>
        <w:sz w:val="20"/>
        <w:szCs w:val="20"/>
        <w:u w:color="000000"/>
        <w:rtl w:val="0"/>
      </w:rPr>
    </w:lvl>
    <w:lvl w:ilvl="7">
      <w:start w:val="1"/>
      <w:numFmt w:val="bullet"/>
      <w:lvlText w:val="•"/>
      <w:lvlJc w:val="left"/>
      <w:pPr>
        <w:tabs>
          <w:tab w:val="num" w:pos="5700"/>
        </w:tabs>
        <w:ind w:left="5700" w:hanging="300"/>
      </w:pPr>
      <w:rPr>
        <w:rFonts w:ascii="Arial Narrow" w:eastAsia="Arial Narrow" w:hAnsi="Arial Narrow" w:cs="Arial Narrow"/>
        <w:b w:val="0"/>
        <w:bCs w:val="0"/>
        <w:i w:val="0"/>
        <w:iCs w:val="0"/>
        <w:color w:val="000000"/>
        <w:kern w:val="24"/>
        <w:position w:val="0"/>
        <w:sz w:val="20"/>
        <w:szCs w:val="20"/>
        <w:u w:color="000000"/>
        <w:rtl w:val="0"/>
      </w:rPr>
    </w:lvl>
    <w:lvl w:ilvl="8">
      <w:start w:val="1"/>
      <w:numFmt w:val="bullet"/>
      <w:lvlText w:val="•"/>
      <w:lvlJc w:val="left"/>
      <w:pPr>
        <w:tabs>
          <w:tab w:val="num" w:pos="6420"/>
        </w:tabs>
        <w:ind w:left="6420" w:hanging="300"/>
      </w:pPr>
      <w:rPr>
        <w:rFonts w:ascii="Arial Narrow" w:eastAsia="Arial Narrow" w:hAnsi="Arial Narrow" w:cs="Arial Narrow"/>
        <w:b w:val="0"/>
        <w:bCs w:val="0"/>
        <w:i w:val="0"/>
        <w:iCs w:val="0"/>
        <w:color w:val="000000"/>
        <w:kern w:val="24"/>
        <w:position w:val="0"/>
        <w:sz w:val="20"/>
        <w:szCs w:val="20"/>
        <w:u w:color="000000"/>
        <w:rtl w:val="0"/>
      </w:rPr>
    </w:lvl>
  </w:abstractNum>
  <w:abstractNum w:abstractNumId="225" w15:restartNumberingAfterBreak="0">
    <w:nsid w:val="79AD2F19"/>
    <w:multiLevelType w:val="hybridMultilevel"/>
    <w:tmpl w:val="5776B286"/>
    <w:lvl w:ilvl="0" w:tplc="08090005">
      <w:start w:val="1"/>
      <w:numFmt w:val="bullet"/>
      <w:lvlText w:val=""/>
      <w:lvlJc w:val="left"/>
      <w:pPr>
        <w:ind w:left="1512" w:hanging="360"/>
      </w:pPr>
      <w:rPr>
        <w:rFonts w:ascii="Wingdings" w:hAnsi="Wingding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6" w15:restartNumberingAfterBreak="0">
    <w:nsid w:val="7DB55710"/>
    <w:multiLevelType w:val="hybridMultilevel"/>
    <w:tmpl w:val="8FD69A5E"/>
    <w:lvl w:ilvl="0" w:tplc="284A070E">
      <w:start w:val="1"/>
      <w:numFmt w:val="lowerRoman"/>
      <w:lvlText w:val="%1."/>
      <w:lvlJc w:val="righ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7" w15:restartNumberingAfterBreak="0">
    <w:nsid w:val="7DD51AB5"/>
    <w:multiLevelType w:val="multilevel"/>
    <w:tmpl w:val="7F1E0576"/>
    <w:lvl w:ilvl="0">
      <w:start w:val="1"/>
      <w:numFmt w:val="bullet"/>
      <w:lvlText w:val="•"/>
      <w:lvlJc w:val="left"/>
      <w:pPr>
        <w:tabs>
          <w:tab w:val="num" w:pos="720"/>
        </w:tabs>
        <w:ind w:left="720" w:hanging="360"/>
      </w:pPr>
      <w:rPr>
        <w:position w:val="0"/>
        <w:sz w:val="24"/>
        <w:szCs w:val="24"/>
        <w:rtl w:val="0"/>
      </w:rPr>
    </w:lvl>
    <w:lvl w:ilvl="1">
      <w:numFmt w:val="bullet"/>
      <w:lvlText w:val="o"/>
      <w:lvlJc w:val="left"/>
      <w:pPr>
        <w:tabs>
          <w:tab w:val="num" w:pos="1440"/>
        </w:tabs>
        <w:ind w:left="1440" w:hanging="360"/>
      </w:pPr>
      <w:rPr>
        <w:position w:val="0"/>
        <w:sz w:val="22"/>
        <w:szCs w:val="22"/>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28" w15:restartNumberingAfterBreak="0">
    <w:nsid w:val="7E6A0612"/>
    <w:multiLevelType w:val="hybridMultilevel"/>
    <w:tmpl w:val="2020DEB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9" w15:restartNumberingAfterBreak="0">
    <w:nsid w:val="7EE85346"/>
    <w:multiLevelType w:val="multilevel"/>
    <w:tmpl w:val="B9F8E9F2"/>
    <w:lvl w:ilvl="0">
      <w:numFmt w:val="bullet"/>
      <w:lvlText w:val="-"/>
      <w:lvlJc w:val="left"/>
      <w:pPr>
        <w:tabs>
          <w:tab w:val="num" w:pos="360"/>
        </w:tabs>
        <w:ind w:left="360" w:hanging="360"/>
      </w:pPr>
      <w:rPr>
        <w:rFonts w:ascii="Arial Narrow" w:eastAsia="Arial Narrow" w:hAnsi="Arial Narrow" w:cs="Arial Narrow"/>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Arial Narrow" w:eastAsia="Arial Narrow" w:hAnsi="Arial Narrow" w:cs="Arial Narrow"/>
        <w:b w:val="0"/>
        <w:bCs w:val="0"/>
        <w:i w:val="0"/>
        <w:iCs w:val="0"/>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30" w15:restartNumberingAfterBreak="0">
    <w:nsid w:val="7FEA1449"/>
    <w:multiLevelType w:val="multilevel"/>
    <w:tmpl w:val="EF6C95C8"/>
    <w:lvl w:ilvl="0">
      <w:start w:val="1"/>
      <w:numFmt w:val="bullet"/>
      <w:lvlText w:val="•"/>
      <w:lvlJc w:val="left"/>
      <w:pPr>
        <w:tabs>
          <w:tab w:val="num" w:pos="720"/>
        </w:tabs>
        <w:ind w:left="720" w:hanging="360"/>
      </w:pPr>
      <w:rPr>
        <w:position w:val="0"/>
        <w:sz w:val="24"/>
        <w:szCs w:val="24"/>
        <w:rtl w:val="0"/>
      </w:rPr>
    </w:lvl>
    <w:lvl w:ilvl="1">
      <w:numFmt w:val="bullet"/>
      <w:lvlText w:val="o"/>
      <w:lvlJc w:val="left"/>
      <w:pPr>
        <w:tabs>
          <w:tab w:val="num" w:pos="1440"/>
        </w:tabs>
        <w:ind w:left="1440" w:hanging="360"/>
      </w:pPr>
      <w:rPr>
        <w:position w:val="0"/>
        <w:sz w:val="22"/>
        <w:szCs w:val="22"/>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num w:numId="1">
    <w:abstractNumId w:val="142"/>
  </w:num>
  <w:num w:numId="2">
    <w:abstractNumId w:val="68"/>
  </w:num>
  <w:num w:numId="3">
    <w:abstractNumId w:val="46"/>
  </w:num>
  <w:num w:numId="4">
    <w:abstractNumId w:val="182"/>
  </w:num>
  <w:num w:numId="5">
    <w:abstractNumId w:val="189"/>
  </w:num>
  <w:num w:numId="6">
    <w:abstractNumId w:val="219"/>
  </w:num>
  <w:num w:numId="7">
    <w:abstractNumId w:val="226"/>
  </w:num>
  <w:num w:numId="8">
    <w:abstractNumId w:val="220"/>
  </w:num>
  <w:num w:numId="9">
    <w:abstractNumId w:val="204"/>
  </w:num>
  <w:num w:numId="10">
    <w:abstractNumId w:val="106"/>
  </w:num>
  <w:num w:numId="11">
    <w:abstractNumId w:val="62"/>
  </w:num>
  <w:num w:numId="12">
    <w:abstractNumId w:val="42"/>
  </w:num>
  <w:num w:numId="13">
    <w:abstractNumId w:val="85"/>
  </w:num>
  <w:num w:numId="14">
    <w:abstractNumId w:val="152"/>
  </w:num>
  <w:num w:numId="15">
    <w:abstractNumId w:val="143"/>
  </w:num>
  <w:num w:numId="16">
    <w:abstractNumId w:val="196"/>
  </w:num>
  <w:num w:numId="17">
    <w:abstractNumId w:val="109"/>
  </w:num>
  <w:num w:numId="18">
    <w:abstractNumId w:val="228"/>
  </w:num>
  <w:num w:numId="19">
    <w:abstractNumId w:val="171"/>
  </w:num>
  <w:num w:numId="20">
    <w:abstractNumId w:val="53"/>
  </w:num>
  <w:num w:numId="21">
    <w:abstractNumId w:val="29"/>
  </w:num>
  <w:num w:numId="22">
    <w:abstractNumId w:val="166"/>
  </w:num>
  <w:num w:numId="23">
    <w:abstractNumId w:val="35"/>
  </w:num>
  <w:num w:numId="24">
    <w:abstractNumId w:val="124"/>
  </w:num>
  <w:num w:numId="25">
    <w:abstractNumId w:val="151"/>
  </w:num>
  <w:num w:numId="26">
    <w:abstractNumId w:val="16"/>
  </w:num>
  <w:num w:numId="27">
    <w:abstractNumId w:val="55"/>
  </w:num>
  <w:num w:numId="28">
    <w:abstractNumId w:val="120"/>
  </w:num>
  <w:num w:numId="29">
    <w:abstractNumId w:val="200"/>
  </w:num>
  <w:num w:numId="30">
    <w:abstractNumId w:val="8"/>
  </w:num>
  <w:num w:numId="31">
    <w:abstractNumId w:val="175"/>
  </w:num>
  <w:num w:numId="32">
    <w:abstractNumId w:val="119"/>
  </w:num>
  <w:num w:numId="33">
    <w:abstractNumId w:val="215"/>
  </w:num>
  <w:num w:numId="34">
    <w:abstractNumId w:val="80"/>
  </w:num>
  <w:num w:numId="35">
    <w:abstractNumId w:val="36"/>
  </w:num>
  <w:num w:numId="36">
    <w:abstractNumId w:val="66"/>
  </w:num>
  <w:num w:numId="37">
    <w:abstractNumId w:val="156"/>
  </w:num>
  <w:num w:numId="38">
    <w:abstractNumId w:val="130"/>
  </w:num>
  <w:num w:numId="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2"/>
  </w:num>
  <w:num w:numId="41">
    <w:abstractNumId w:val="161"/>
  </w:num>
  <w:num w:numId="42">
    <w:abstractNumId w:val="25"/>
  </w:num>
  <w:num w:numId="43">
    <w:abstractNumId w:val="23"/>
  </w:num>
  <w:num w:numId="44">
    <w:abstractNumId w:val="100"/>
  </w:num>
  <w:num w:numId="45">
    <w:abstractNumId w:val="183"/>
  </w:num>
  <w:num w:numId="46">
    <w:abstractNumId w:val="206"/>
  </w:num>
  <w:num w:numId="47">
    <w:abstractNumId w:val="117"/>
  </w:num>
  <w:num w:numId="48">
    <w:abstractNumId w:val="87"/>
  </w:num>
  <w:num w:numId="49">
    <w:abstractNumId w:val="44"/>
  </w:num>
  <w:num w:numId="50">
    <w:abstractNumId w:val="59"/>
  </w:num>
  <w:num w:numId="51">
    <w:abstractNumId w:val="14"/>
  </w:num>
  <w:num w:numId="52">
    <w:abstractNumId w:val="112"/>
  </w:num>
  <w:num w:numId="53">
    <w:abstractNumId w:val="27"/>
  </w:num>
  <w:num w:numId="54">
    <w:abstractNumId w:val="114"/>
  </w:num>
  <w:num w:numId="55">
    <w:abstractNumId w:val="71"/>
  </w:num>
  <w:num w:numId="56">
    <w:abstractNumId w:val="194"/>
  </w:num>
  <w:num w:numId="57">
    <w:abstractNumId w:val="77"/>
  </w:num>
  <w:num w:numId="58">
    <w:abstractNumId w:val="167"/>
  </w:num>
  <w:num w:numId="59">
    <w:abstractNumId w:val="223"/>
  </w:num>
  <w:num w:numId="60">
    <w:abstractNumId w:val="67"/>
  </w:num>
  <w:num w:numId="61">
    <w:abstractNumId w:val="6"/>
  </w:num>
  <w:num w:numId="62">
    <w:abstractNumId w:val="5"/>
  </w:num>
  <w:num w:numId="63">
    <w:abstractNumId w:val="82"/>
  </w:num>
  <w:num w:numId="64">
    <w:abstractNumId w:val="205"/>
  </w:num>
  <w:num w:numId="65">
    <w:abstractNumId w:val="212"/>
  </w:num>
  <w:num w:numId="66">
    <w:abstractNumId w:val="91"/>
  </w:num>
  <w:num w:numId="67">
    <w:abstractNumId w:val="224"/>
  </w:num>
  <w:num w:numId="68">
    <w:abstractNumId w:val="97"/>
  </w:num>
  <w:num w:numId="69">
    <w:abstractNumId w:val="41"/>
  </w:num>
  <w:num w:numId="70">
    <w:abstractNumId w:val="191"/>
  </w:num>
  <w:num w:numId="71">
    <w:abstractNumId w:val="213"/>
  </w:num>
  <w:num w:numId="72">
    <w:abstractNumId w:val="168"/>
  </w:num>
  <w:num w:numId="73">
    <w:abstractNumId w:val="37"/>
  </w:num>
  <w:num w:numId="74">
    <w:abstractNumId w:val="115"/>
  </w:num>
  <w:num w:numId="75">
    <w:abstractNumId w:val="210"/>
  </w:num>
  <w:num w:numId="76">
    <w:abstractNumId w:val="181"/>
  </w:num>
  <w:num w:numId="77">
    <w:abstractNumId w:val="203"/>
  </w:num>
  <w:num w:numId="78">
    <w:abstractNumId w:val="103"/>
  </w:num>
  <w:num w:numId="79">
    <w:abstractNumId w:val="104"/>
  </w:num>
  <w:num w:numId="80">
    <w:abstractNumId w:val="214"/>
  </w:num>
  <w:num w:numId="81">
    <w:abstractNumId w:val="32"/>
  </w:num>
  <w:num w:numId="82">
    <w:abstractNumId w:val="105"/>
  </w:num>
  <w:num w:numId="83">
    <w:abstractNumId w:val="216"/>
  </w:num>
  <w:num w:numId="84">
    <w:abstractNumId w:val="30"/>
  </w:num>
  <w:num w:numId="85">
    <w:abstractNumId w:val="160"/>
  </w:num>
  <w:num w:numId="86">
    <w:abstractNumId w:val="19"/>
  </w:num>
  <w:num w:numId="87">
    <w:abstractNumId w:val="63"/>
  </w:num>
  <w:num w:numId="88">
    <w:abstractNumId w:val="129"/>
  </w:num>
  <w:num w:numId="89">
    <w:abstractNumId w:val="187"/>
  </w:num>
  <w:num w:numId="90">
    <w:abstractNumId w:val="65"/>
  </w:num>
  <w:num w:numId="91">
    <w:abstractNumId w:val="222"/>
  </w:num>
  <w:num w:numId="92">
    <w:abstractNumId w:val="127"/>
  </w:num>
  <w:num w:numId="93">
    <w:abstractNumId w:val="26"/>
  </w:num>
  <w:num w:numId="94">
    <w:abstractNumId w:val="51"/>
  </w:num>
  <w:num w:numId="95">
    <w:abstractNumId w:val="208"/>
  </w:num>
  <w:num w:numId="96">
    <w:abstractNumId w:val="140"/>
  </w:num>
  <w:num w:numId="97">
    <w:abstractNumId w:val="64"/>
  </w:num>
  <w:num w:numId="98">
    <w:abstractNumId w:val="163"/>
  </w:num>
  <w:num w:numId="99">
    <w:abstractNumId w:val="74"/>
  </w:num>
  <w:num w:numId="100">
    <w:abstractNumId w:val="134"/>
  </w:num>
  <w:num w:numId="101">
    <w:abstractNumId w:val="83"/>
  </w:num>
  <w:num w:numId="102">
    <w:abstractNumId w:val="133"/>
  </w:num>
  <w:num w:numId="103">
    <w:abstractNumId w:val="24"/>
  </w:num>
  <w:num w:numId="104">
    <w:abstractNumId w:val="184"/>
  </w:num>
  <w:num w:numId="105">
    <w:abstractNumId w:val="94"/>
  </w:num>
  <w:num w:numId="106">
    <w:abstractNumId w:val="45"/>
  </w:num>
  <w:num w:numId="107">
    <w:abstractNumId w:val="128"/>
  </w:num>
  <w:num w:numId="108">
    <w:abstractNumId w:val="95"/>
  </w:num>
  <w:num w:numId="109">
    <w:abstractNumId w:val="78"/>
  </w:num>
  <w:num w:numId="110">
    <w:abstractNumId w:val="158"/>
  </w:num>
  <w:num w:numId="111">
    <w:abstractNumId w:val="169"/>
  </w:num>
  <w:num w:numId="112">
    <w:abstractNumId w:val="49"/>
  </w:num>
  <w:num w:numId="113">
    <w:abstractNumId w:val="123"/>
  </w:num>
  <w:num w:numId="114">
    <w:abstractNumId w:val="121"/>
  </w:num>
  <w:num w:numId="115">
    <w:abstractNumId w:val="81"/>
  </w:num>
  <w:num w:numId="116">
    <w:abstractNumId w:val="17"/>
  </w:num>
  <w:num w:numId="117">
    <w:abstractNumId w:val="193"/>
  </w:num>
  <w:num w:numId="118">
    <w:abstractNumId w:val="178"/>
  </w:num>
  <w:num w:numId="119">
    <w:abstractNumId w:val="98"/>
  </w:num>
  <w:num w:numId="120">
    <w:abstractNumId w:val="102"/>
  </w:num>
  <w:num w:numId="121">
    <w:abstractNumId w:val="110"/>
  </w:num>
  <w:num w:numId="122">
    <w:abstractNumId w:val="99"/>
  </w:num>
  <w:num w:numId="123">
    <w:abstractNumId w:val="180"/>
  </w:num>
  <w:num w:numId="124">
    <w:abstractNumId w:val="18"/>
  </w:num>
  <w:num w:numId="125">
    <w:abstractNumId w:val="89"/>
  </w:num>
  <w:num w:numId="126">
    <w:abstractNumId w:val="10"/>
  </w:num>
  <w:num w:numId="127">
    <w:abstractNumId w:val="33"/>
  </w:num>
  <w:num w:numId="128">
    <w:abstractNumId w:val="34"/>
  </w:num>
  <w:num w:numId="129">
    <w:abstractNumId w:val="230"/>
  </w:num>
  <w:num w:numId="130">
    <w:abstractNumId w:val="155"/>
  </w:num>
  <w:num w:numId="131">
    <w:abstractNumId w:val="195"/>
  </w:num>
  <w:num w:numId="132">
    <w:abstractNumId w:val="173"/>
  </w:num>
  <w:num w:numId="133">
    <w:abstractNumId w:val="227"/>
  </w:num>
  <w:num w:numId="134">
    <w:abstractNumId w:val="174"/>
  </w:num>
  <w:num w:numId="135">
    <w:abstractNumId w:val="21"/>
  </w:num>
  <w:num w:numId="136">
    <w:abstractNumId w:val="111"/>
  </w:num>
  <w:num w:numId="137">
    <w:abstractNumId w:val="101"/>
  </w:num>
  <w:num w:numId="138">
    <w:abstractNumId w:val="170"/>
  </w:num>
  <w:num w:numId="139">
    <w:abstractNumId w:val="76"/>
  </w:num>
  <w:num w:numId="140">
    <w:abstractNumId w:val="22"/>
  </w:num>
  <w:num w:numId="141">
    <w:abstractNumId w:val="107"/>
  </w:num>
  <w:num w:numId="142">
    <w:abstractNumId w:val="56"/>
  </w:num>
  <w:num w:numId="143">
    <w:abstractNumId w:val="122"/>
  </w:num>
  <w:num w:numId="144">
    <w:abstractNumId w:val="75"/>
  </w:num>
  <w:num w:numId="145">
    <w:abstractNumId w:val="209"/>
  </w:num>
  <w:num w:numId="146">
    <w:abstractNumId w:val="11"/>
  </w:num>
  <w:num w:numId="147">
    <w:abstractNumId w:val="90"/>
  </w:num>
  <w:num w:numId="148">
    <w:abstractNumId w:val="113"/>
  </w:num>
  <w:num w:numId="149">
    <w:abstractNumId w:val="179"/>
  </w:num>
  <w:num w:numId="150">
    <w:abstractNumId w:val="177"/>
  </w:num>
  <w:num w:numId="151">
    <w:abstractNumId w:val="47"/>
  </w:num>
  <w:num w:numId="152">
    <w:abstractNumId w:val="58"/>
  </w:num>
  <w:num w:numId="153">
    <w:abstractNumId w:val="50"/>
  </w:num>
  <w:num w:numId="154">
    <w:abstractNumId w:val="148"/>
  </w:num>
  <w:num w:numId="155">
    <w:abstractNumId w:val="164"/>
  </w:num>
  <w:num w:numId="156">
    <w:abstractNumId w:val="7"/>
  </w:num>
  <w:num w:numId="157">
    <w:abstractNumId w:val="15"/>
  </w:num>
  <w:num w:numId="158">
    <w:abstractNumId w:val="190"/>
  </w:num>
  <w:num w:numId="159">
    <w:abstractNumId w:val="211"/>
  </w:num>
  <w:num w:numId="160">
    <w:abstractNumId w:val="96"/>
  </w:num>
  <w:num w:numId="161">
    <w:abstractNumId w:val="73"/>
  </w:num>
  <w:num w:numId="162">
    <w:abstractNumId w:val="40"/>
  </w:num>
  <w:num w:numId="163">
    <w:abstractNumId w:val="135"/>
  </w:num>
  <w:num w:numId="164">
    <w:abstractNumId w:val="48"/>
  </w:num>
  <w:num w:numId="165">
    <w:abstractNumId w:val="165"/>
  </w:num>
  <w:num w:numId="166">
    <w:abstractNumId w:val="159"/>
  </w:num>
  <w:num w:numId="167">
    <w:abstractNumId w:val="84"/>
  </w:num>
  <w:num w:numId="168">
    <w:abstractNumId w:val="207"/>
  </w:num>
  <w:num w:numId="169">
    <w:abstractNumId w:val="138"/>
  </w:num>
  <w:num w:numId="170">
    <w:abstractNumId w:val="3"/>
  </w:num>
  <w:num w:numId="171">
    <w:abstractNumId w:val="162"/>
  </w:num>
  <w:num w:numId="172">
    <w:abstractNumId w:val="218"/>
  </w:num>
  <w:num w:numId="173">
    <w:abstractNumId w:val="2"/>
  </w:num>
  <w:num w:numId="174">
    <w:abstractNumId w:val="201"/>
  </w:num>
  <w:num w:numId="175">
    <w:abstractNumId w:val="88"/>
  </w:num>
  <w:num w:numId="176">
    <w:abstractNumId w:val="86"/>
  </w:num>
  <w:num w:numId="177">
    <w:abstractNumId w:val="28"/>
  </w:num>
  <w:num w:numId="178">
    <w:abstractNumId w:val="149"/>
  </w:num>
  <w:num w:numId="179">
    <w:abstractNumId w:val="69"/>
  </w:num>
  <w:num w:numId="180">
    <w:abstractNumId w:val="70"/>
  </w:num>
  <w:num w:numId="181">
    <w:abstractNumId w:val="136"/>
  </w:num>
  <w:num w:numId="182">
    <w:abstractNumId w:val="172"/>
  </w:num>
  <w:num w:numId="183">
    <w:abstractNumId w:val="20"/>
  </w:num>
  <w:num w:numId="184">
    <w:abstractNumId w:val="202"/>
  </w:num>
  <w:num w:numId="185">
    <w:abstractNumId w:val="0"/>
  </w:num>
  <w:num w:numId="186">
    <w:abstractNumId w:val="217"/>
  </w:num>
  <w:num w:numId="187">
    <w:abstractNumId w:val="146"/>
  </w:num>
  <w:num w:numId="188">
    <w:abstractNumId w:val="61"/>
  </w:num>
  <w:num w:numId="189">
    <w:abstractNumId w:val="229"/>
  </w:num>
  <w:num w:numId="190">
    <w:abstractNumId w:val="93"/>
  </w:num>
  <w:num w:numId="191">
    <w:abstractNumId w:val="197"/>
  </w:num>
  <w:num w:numId="192">
    <w:abstractNumId w:val="108"/>
  </w:num>
  <w:num w:numId="193">
    <w:abstractNumId w:val="188"/>
  </w:num>
  <w:num w:numId="194">
    <w:abstractNumId w:val="125"/>
  </w:num>
  <w:num w:numId="195">
    <w:abstractNumId w:val="31"/>
  </w:num>
  <w:num w:numId="196">
    <w:abstractNumId w:val="221"/>
  </w:num>
  <w:num w:numId="197">
    <w:abstractNumId w:val="116"/>
  </w:num>
  <w:num w:numId="198">
    <w:abstractNumId w:val="39"/>
  </w:num>
  <w:num w:numId="199">
    <w:abstractNumId w:val="192"/>
  </w:num>
  <w:num w:numId="200">
    <w:abstractNumId w:val="54"/>
  </w:num>
  <w:num w:numId="201">
    <w:abstractNumId w:val="157"/>
  </w:num>
  <w:num w:numId="202">
    <w:abstractNumId w:val="144"/>
  </w:num>
  <w:num w:numId="203">
    <w:abstractNumId w:val="12"/>
  </w:num>
  <w:num w:numId="204">
    <w:abstractNumId w:val="153"/>
  </w:num>
  <w:num w:numId="205">
    <w:abstractNumId w:val="150"/>
  </w:num>
  <w:num w:numId="206">
    <w:abstractNumId w:val="131"/>
  </w:num>
  <w:num w:numId="207">
    <w:abstractNumId w:val="79"/>
  </w:num>
  <w:num w:numId="208">
    <w:abstractNumId w:val="145"/>
  </w:num>
  <w:num w:numId="209">
    <w:abstractNumId w:val="60"/>
  </w:num>
  <w:num w:numId="210">
    <w:abstractNumId w:val="154"/>
  </w:num>
  <w:num w:numId="211">
    <w:abstractNumId w:val="132"/>
  </w:num>
  <w:num w:numId="212">
    <w:abstractNumId w:val="199"/>
  </w:num>
  <w:num w:numId="213">
    <w:abstractNumId w:val="52"/>
  </w:num>
  <w:num w:numId="214">
    <w:abstractNumId w:val="198"/>
  </w:num>
  <w:num w:numId="215">
    <w:abstractNumId w:val="126"/>
  </w:num>
  <w:num w:numId="216">
    <w:abstractNumId w:val="4"/>
  </w:num>
  <w:num w:numId="217">
    <w:abstractNumId w:val="38"/>
  </w:num>
  <w:num w:numId="218">
    <w:abstractNumId w:val="186"/>
  </w:num>
  <w:num w:numId="219">
    <w:abstractNumId w:val="137"/>
  </w:num>
  <w:num w:numId="220">
    <w:abstractNumId w:val="1"/>
  </w:num>
  <w:num w:numId="2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39"/>
  </w:num>
  <w:num w:numId="298">
    <w:abstractNumId w:val="176"/>
  </w:num>
  <w:num w:numId="299">
    <w:abstractNumId w:val="147"/>
  </w:num>
  <w:num w:numId="300">
    <w:abstractNumId w:val="225"/>
  </w:num>
  <w:num w:numId="301">
    <w:abstractNumId w:val="9"/>
  </w:num>
  <w:num w:numId="302">
    <w:abstractNumId w:val="118"/>
  </w:num>
  <w:num w:numId="303">
    <w:abstractNumId w:val="72"/>
  </w:num>
  <w:num w:numId="304">
    <w:abstractNumId w:val="43"/>
  </w:num>
  <w:num w:numId="305">
    <w:abstractNumId w:val="141"/>
  </w:num>
  <w:num w:numId="306">
    <w:abstractNumId w:val="13"/>
  </w:num>
  <w:num w:numId="307">
    <w:abstractNumId w:val="185"/>
  </w:num>
  <w:numIdMacAtCleanup w:val="3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7DA"/>
    <w:rsid w:val="00003DCD"/>
    <w:rsid w:val="000110F0"/>
    <w:rsid w:val="00015807"/>
    <w:rsid w:val="00024E37"/>
    <w:rsid w:val="00025FA3"/>
    <w:rsid w:val="00026A1E"/>
    <w:rsid w:val="00026B7A"/>
    <w:rsid w:val="00032158"/>
    <w:rsid w:val="0003533F"/>
    <w:rsid w:val="0003536C"/>
    <w:rsid w:val="0004016A"/>
    <w:rsid w:val="000419BE"/>
    <w:rsid w:val="00044157"/>
    <w:rsid w:val="0004488D"/>
    <w:rsid w:val="00045BFE"/>
    <w:rsid w:val="0004717D"/>
    <w:rsid w:val="000524E4"/>
    <w:rsid w:val="00053516"/>
    <w:rsid w:val="00053551"/>
    <w:rsid w:val="000618A2"/>
    <w:rsid w:val="00061A96"/>
    <w:rsid w:val="00062CC0"/>
    <w:rsid w:val="000648E3"/>
    <w:rsid w:val="00067AD9"/>
    <w:rsid w:val="000707A0"/>
    <w:rsid w:val="00073287"/>
    <w:rsid w:val="000740D7"/>
    <w:rsid w:val="00074767"/>
    <w:rsid w:val="0008032C"/>
    <w:rsid w:val="00086881"/>
    <w:rsid w:val="00093520"/>
    <w:rsid w:val="00096B5F"/>
    <w:rsid w:val="00097A4D"/>
    <w:rsid w:val="00097B4F"/>
    <w:rsid w:val="00097C5B"/>
    <w:rsid w:val="000A184C"/>
    <w:rsid w:val="000A1F05"/>
    <w:rsid w:val="000A37FE"/>
    <w:rsid w:val="000A3A0D"/>
    <w:rsid w:val="000A418F"/>
    <w:rsid w:val="000B6912"/>
    <w:rsid w:val="000C27BF"/>
    <w:rsid w:val="000C2C41"/>
    <w:rsid w:val="000D358F"/>
    <w:rsid w:val="000D5901"/>
    <w:rsid w:val="000D746D"/>
    <w:rsid w:val="000E2D8F"/>
    <w:rsid w:val="000E371D"/>
    <w:rsid w:val="000E3EA3"/>
    <w:rsid w:val="000E592D"/>
    <w:rsid w:val="000E6E8F"/>
    <w:rsid w:val="000F2EC0"/>
    <w:rsid w:val="001017F8"/>
    <w:rsid w:val="00104AAA"/>
    <w:rsid w:val="001058C8"/>
    <w:rsid w:val="00107D2F"/>
    <w:rsid w:val="001119F0"/>
    <w:rsid w:val="001122F1"/>
    <w:rsid w:val="001174FA"/>
    <w:rsid w:val="00120408"/>
    <w:rsid w:val="0012170A"/>
    <w:rsid w:val="001224E2"/>
    <w:rsid w:val="00125A53"/>
    <w:rsid w:val="00127567"/>
    <w:rsid w:val="0013417D"/>
    <w:rsid w:val="00135264"/>
    <w:rsid w:val="001373F7"/>
    <w:rsid w:val="00143040"/>
    <w:rsid w:val="001477E7"/>
    <w:rsid w:val="00151949"/>
    <w:rsid w:val="001525FE"/>
    <w:rsid w:val="0015397F"/>
    <w:rsid w:val="00155CCD"/>
    <w:rsid w:val="001568A2"/>
    <w:rsid w:val="00156D04"/>
    <w:rsid w:val="00156D58"/>
    <w:rsid w:val="00165C63"/>
    <w:rsid w:val="00171695"/>
    <w:rsid w:val="00171CAF"/>
    <w:rsid w:val="00174AD0"/>
    <w:rsid w:val="00181185"/>
    <w:rsid w:val="00183067"/>
    <w:rsid w:val="001831B6"/>
    <w:rsid w:val="001837B5"/>
    <w:rsid w:val="00183DB7"/>
    <w:rsid w:val="00184158"/>
    <w:rsid w:val="001868B9"/>
    <w:rsid w:val="0019047B"/>
    <w:rsid w:val="00193AF5"/>
    <w:rsid w:val="001A4E75"/>
    <w:rsid w:val="001A7931"/>
    <w:rsid w:val="001B0111"/>
    <w:rsid w:val="001B3690"/>
    <w:rsid w:val="001B705F"/>
    <w:rsid w:val="001B7D42"/>
    <w:rsid w:val="001C2660"/>
    <w:rsid w:val="001C4D3B"/>
    <w:rsid w:val="001C5BE7"/>
    <w:rsid w:val="001C7C0B"/>
    <w:rsid w:val="001D3BB1"/>
    <w:rsid w:val="001D5CED"/>
    <w:rsid w:val="001E254E"/>
    <w:rsid w:val="001E3241"/>
    <w:rsid w:val="001E7CC5"/>
    <w:rsid w:val="001F15AF"/>
    <w:rsid w:val="001F3E2E"/>
    <w:rsid w:val="001F40AA"/>
    <w:rsid w:val="001F5B8C"/>
    <w:rsid w:val="001F65BA"/>
    <w:rsid w:val="001F6B44"/>
    <w:rsid w:val="00200F4E"/>
    <w:rsid w:val="002023A4"/>
    <w:rsid w:val="002050DE"/>
    <w:rsid w:val="00207ED1"/>
    <w:rsid w:val="002130E4"/>
    <w:rsid w:val="00213EAA"/>
    <w:rsid w:val="0022126C"/>
    <w:rsid w:val="00223922"/>
    <w:rsid w:val="00227C89"/>
    <w:rsid w:val="002309A9"/>
    <w:rsid w:val="00231FE7"/>
    <w:rsid w:val="00236B30"/>
    <w:rsid w:val="00240CAA"/>
    <w:rsid w:val="0024452B"/>
    <w:rsid w:val="002470B1"/>
    <w:rsid w:val="00250304"/>
    <w:rsid w:val="00250DAB"/>
    <w:rsid w:val="00251BFB"/>
    <w:rsid w:val="002552F5"/>
    <w:rsid w:val="00257B74"/>
    <w:rsid w:val="00263D77"/>
    <w:rsid w:val="002651DA"/>
    <w:rsid w:val="00265250"/>
    <w:rsid w:val="002673A4"/>
    <w:rsid w:val="002739AD"/>
    <w:rsid w:val="00274B8C"/>
    <w:rsid w:val="002766C0"/>
    <w:rsid w:val="00276CC4"/>
    <w:rsid w:val="00280A15"/>
    <w:rsid w:val="00282266"/>
    <w:rsid w:val="002829AC"/>
    <w:rsid w:val="00285892"/>
    <w:rsid w:val="002868D7"/>
    <w:rsid w:val="00287C9C"/>
    <w:rsid w:val="0029055A"/>
    <w:rsid w:val="00292AD2"/>
    <w:rsid w:val="00294215"/>
    <w:rsid w:val="002973BE"/>
    <w:rsid w:val="002A040E"/>
    <w:rsid w:val="002A0BF1"/>
    <w:rsid w:val="002A1202"/>
    <w:rsid w:val="002A5EB2"/>
    <w:rsid w:val="002B0CBD"/>
    <w:rsid w:val="002B1380"/>
    <w:rsid w:val="002B1DCB"/>
    <w:rsid w:val="002B2D0A"/>
    <w:rsid w:val="002B5B8A"/>
    <w:rsid w:val="002B7BCE"/>
    <w:rsid w:val="002C0D11"/>
    <w:rsid w:val="002C12E5"/>
    <w:rsid w:val="002C45C7"/>
    <w:rsid w:val="002C76AF"/>
    <w:rsid w:val="002D17DD"/>
    <w:rsid w:val="002D30CB"/>
    <w:rsid w:val="002D4915"/>
    <w:rsid w:val="002D56E9"/>
    <w:rsid w:val="002D5730"/>
    <w:rsid w:val="002D5880"/>
    <w:rsid w:val="002D694C"/>
    <w:rsid w:val="002D6DDE"/>
    <w:rsid w:val="002E45B9"/>
    <w:rsid w:val="002E595B"/>
    <w:rsid w:val="002F0A62"/>
    <w:rsid w:val="002F0E5A"/>
    <w:rsid w:val="002F285E"/>
    <w:rsid w:val="002F43D3"/>
    <w:rsid w:val="002F4FF1"/>
    <w:rsid w:val="002F57EF"/>
    <w:rsid w:val="002F5BFD"/>
    <w:rsid w:val="002F70AC"/>
    <w:rsid w:val="00300A1B"/>
    <w:rsid w:val="003050FB"/>
    <w:rsid w:val="00305598"/>
    <w:rsid w:val="003070BD"/>
    <w:rsid w:val="00314B73"/>
    <w:rsid w:val="0031561F"/>
    <w:rsid w:val="00316D6C"/>
    <w:rsid w:val="00323CF3"/>
    <w:rsid w:val="003251BD"/>
    <w:rsid w:val="003265BC"/>
    <w:rsid w:val="00327259"/>
    <w:rsid w:val="00332B83"/>
    <w:rsid w:val="00343C13"/>
    <w:rsid w:val="00344491"/>
    <w:rsid w:val="00344E43"/>
    <w:rsid w:val="0034683D"/>
    <w:rsid w:val="003469F1"/>
    <w:rsid w:val="00350B6F"/>
    <w:rsid w:val="00353713"/>
    <w:rsid w:val="0035386C"/>
    <w:rsid w:val="00355876"/>
    <w:rsid w:val="00357C8A"/>
    <w:rsid w:val="00360FAA"/>
    <w:rsid w:val="003650F4"/>
    <w:rsid w:val="00365E74"/>
    <w:rsid w:val="003706DF"/>
    <w:rsid w:val="00371A4E"/>
    <w:rsid w:val="00380FA2"/>
    <w:rsid w:val="003811EA"/>
    <w:rsid w:val="003837D7"/>
    <w:rsid w:val="00385DC4"/>
    <w:rsid w:val="00395399"/>
    <w:rsid w:val="003964FD"/>
    <w:rsid w:val="003966EB"/>
    <w:rsid w:val="003A051D"/>
    <w:rsid w:val="003A3D35"/>
    <w:rsid w:val="003A499B"/>
    <w:rsid w:val="003B63CA"/>
    <w:rsid w:val="003C0E1F"/>
    <w:rsid w:val="003C1798"/>
    <w:rsid w:val="003D18CE"/>
    <w:rsid w:val="003D3A92"/>
    <w:rsid w:val="003E2559"/>
    <w:rsid w:val="003E292B"/>
    <w:rsid w:val="003E3011"/>
    <w:rsid w:val="003E4108"/>
    <w:rsid w:val="003E492B"/>
    <w:rsid w:val="003E7008"/>
    <w:rsid w:val="003F2462"/>
    <w:rsid w:val="003F764C"/>
    <w:rsid w:val="0040580D"/>
    <w:rsid w:val="00405932"/>
    <w:rsid w:val="00405F04"/>
    <w:rsid w:val="00411A3D"/>
    <w:rsid w:val="0042183F"/>
    <w:rsid w:val="0042293C"/>
    <w:rsid w:val="0042373B"/>
    <w:rsid w:val="004246B1"/>
    <w:rsid w:val="0042473A"/>
    <w:rsid w:val="00426B2F"/>
    <w:rsid w:val="0043196C"/>
    <w:rsid w:val="00434E14"/>
    <w:rsid w:val="00440341"/>
    <w:rsid w:val="00440C0E"/>
    <w:rsid w:val="0044213B"/>
    <w:rsid w:val="004430BE"/>
    <w:rsid w:val="00445FAC"/>
    <w:rsid w:val="00447665"/>
    <w:rsid w:val="00451B18"/>
    <w:rsid w:val="004560DE"/>
    <w:rsid w:val="004639E6"/>
    <w:rsid w:val="00463FC1"/>
    <w:rsid w:val="0046557D"/>
    <w:rsid w:val="00465798"/>
    <w:rsid w:val="004677B8"/>
    <w:rsid w:val="00471C19"/>
    <w:rsid w:val="0047207F"/>
    <w:rsid w:val="00473C4D"/>
    <w:rsid w:val="004740B4"/>
    <w:rsid w:val="00480DBE"/>
    <w:rsid w:val="004841B3"/>
    <w:rsid w:val="004845A1"/>
    <w:rsid w:val="004856CC"/>
    <w:rsid w:val="00486791"/>
    <w:rsid w:val="00490BDF"/>
    <w:rsid w:val="00490C1E"/>
    <w:rsid w:val="00490F5E"/>
    <w:rsid w:val="00492905"/>
    <w:rsid w:val="004929C3"/>
    <w:rsid w:val="00496193"/>
    <w:rsid w:val="004A394D"/>
    <w:rsid w:val="004B0E63"/>
    <w:rsid w:val="004B4D95"/>
    <w:rsid w:val="004C5DB6"/>
    <w:rsid w:val="004C6C2A"/>
    <w:rsid w:val="004D0367"/>
    <w:rsid w:val="004D0EBF"/>
    <w:rsid w:val="004D3144"/>
    <w:rsid w:val="004D7944"/>
    <w:rsid w:val="004F072D"/>
    <w:rsid w:val="004F0DFA"/>
    <w:rsid w:val="004F4CC6"/>
    <w:rsid w:val="00503523"/>
    <w:rsid w:val="00503C43"/>
    <w:rsid w:val="00506978"/>
    <w:rsid w:val="00511428"/>
    <w:rsid w:val="00514528"/>
    <w:rsid w:val="00515D70"/>
    <w:rsid w:val="005228CD"/>
    <w:rsid w:val="00523E05"/>
    <w:rsid w:val="00524AF7"/>
    <w:rsid w:val="0052513B"/>
    <w:rsid w:val="0052636F"/>
    <w:rsid w:val="00527F09"/>
    <w:rsid w:val="00534F65"/>
    <w:rsid w:val="005453CE"/>
    <w:rsid w:val="00545961"/>
    <w:rsid w:val="00547164"/>
    <w:rsid w:val="00550CC8"/>
    <w:rsid w:val="005540C1"/>
    <w:rsid w:val="0055530C"/>
    <w:rsid w:val="00556FA6"/>
    <w:rsid w:val="00557669"/>
    <w:rsid w:val="0055776B"/>
    <w:rsid w:val="00562BA8"/>
    <w:rsid w:val="00573F8B"/>
    <w:rsid w:val="00574FB5"/>
    <w:rsid w:val="00583C08"/>
    <w:rsid w:val="005863CC"/>
    <w:rsid w:val="00591CA3"/>
    <w:rsid w:val="0059439E"/>
    <w:rsid w:val="00595EAE"/>
    <w:rsid w:val="00596614"/>
    <w:rsid w:val="005A1919"/>
    <w:rsid w:val="005A557A"/>
    <w:rsid w:val="005B01C4"/>
    <w:rsid w:val="005C0049"/>
    <w:rsid w:val="005C1137"/>
    <w:rsid w:val="005C6181"/>
    <w:rsid w:val="005C7783"/>
    <w:rsid w:val="005D0B41"/>
    <w:rsid w:val="005E3EBB"/>
    <w:rsid w:val="005E4588"/>
    <w:rsid w:val="005E5B89"/>
    <w:rsid w:val="005F584E"/>
    <w:rsid w:val="005F620A"/>
    <w:rsid w:val="00601D13"/>
    <w:rsid w:val="00603496"/>
    <w:rsid w:val="00605526"/>
    <w:rsid w:val="00611C3D"/>
    <w:rsid w:val="00611F60"/>
    <w:rsid w:val="00617EEB"/>
    <w:rsid w:val="00623D58"/>
    <w:rsid w:val="00624B9E"/>
    <w:rsid w:val="0062536B"/>
    <w:rsid w:val="00627B8D"/>
    <w:rsid w:val="006315C4"/>
    <w:rsid w:val="0063488E"/>
    <w:rsid w:val="00637CE3"/>
    <w:rsid w:val="006426D2"/>
    <w:rsid w:val="00647CD4"/>
    <w:rsid w:val="00656891"/>
    <w:rsid w:val="00656EFD"/>
    <w:rsid w:val="00657B45"/>
    <w:rsid w:val="00665C4E"/>
    <w:rsid w:val="00671743"/>
    <w:rsid w:val="00671A0A"/>
    <w:rsid w:val="0067409B"/>
    <w:rsid w:val="00675DAA"/>
    <w:rsid w:val="006773AD"/>
    <w:rsid w:val="00680E76"/>
    <w:rsid w:val="00681A9E"/>
    <w:rsid w:val="00682BA1"/>
    <w:rsid w:val="0068309F"/>
    <w:rsid w:val="006831E6"/>
    <w:rsid w:val="006838DA"/>
    <w:rsid w:val="006849FD"/>
    <w:rsid w:val="00684CC3"/>
    <w:rsid w:val="00686241"/>
    <w:rsid w:val="00690FFA"/>
    <w:rsid w:val="00693D2F"/>
    <w:rsid w:val="00693F93"/>
    <w:rsid w:val="006959E9"/>
    <w:rsid w:val="006963EC"/>
    <w:rsid w:val="006A268E"/>
    <w:rsid w:val="006A61C1"/>
    <w:rsid w:val="006B0A1B"/>
    <w:rsid w:val="006C0C0F"/>
    <w:rsid w:val="006C6513"/>
    <w:rsid w:val="006C6A07"/>
    <w:rsid w:val="006D1497"/>
    <w:rsid w:val="006D3E1D"/>
    <w:rsid w:val="006E32BE"/>
    <w:rsid w:val="006E790A"/>
    <w:rsid w:val="006F4B0D"/>
    <w:rsid w:val="0070044A"/>
    <w:rsid w:val="007101E0"/>
    <w:rsid w:val="00710DDE"/>
    <w:rsid w:val="007171C3"/>
    <w:rsid w:val="0072679B"/>
    <w:rsid w:val="00731CB0"/>
    <w:rsid w:val="00743441"/>
    <w:rsid w:val="00744E6B"/>
    <w:rsid w:val="00745A13"/>
    <w:rsid w:val="00746871"/>
    <w:rsid w:val="00753793"/>
    <w:rsid w:val="00754716"/>
    <w:rsid w:val="00755E98"/>
    <w:rsid w:val="007577DF"/>
    <w:rsid w:val="00763141"/>
    <w:rsid w:val="00765AF2"/>
    <w:rsid w:val="007711CC"/>
    <w:rsid w:val="00773959"/>
    <w:rsid w:val="00774292"/>
    <w:rsid w:val="007750D5"/>
    <w:rsid w:val="00776302"/>
    <w:rsid w:val="0077797B"/>
    <w:rsid w:val="00780CD5"/>
    <w:rsid w:val="00781780"/>
    <w:rsid w:val="00785A35"/>
    <w:rsid w:val="0079298A"/>
    <w:rsid w:val="0079366B"/>
    <w:rsid w:val="00794E7F"/>
    <w:rsid w:val="0079512A"/>
    <w:rsid w:val="007A1A18"/>
    <w:rsid w:val="007A679C"/>
    <w:rsid w:val="007B0F65"/>
    <w:rsid w:val="007B7C4C"/>
    <w:rsid w:val="007C0B7D"/>
    <w:rsid w:val="007C0CF2"/>
    <w:rsid w:val="007C1695"/>
    <w:rsid w:val="007C200C"/>
    <w:rsid w:val="007C3EEA"/>
    <w:rsid w:val="007C5CEB"/>
    <w:rsid w:val="007C6109"/>
    <w:rsid w:val="007D7FE3"/>
    <w:rsid w:val="007E04C7"/>
    <w:rsid w:val="007E2A06"/>
    <w:rsid w:val="007E49E1"/>
    <w:rsid w:val="007E6E7C"/>
    <w:rsid w:val="007E73A8"/>
    <w:rsid w:val="007F00D4"/>
    <w:rsid w:val="007F17E5"/>
    <w:rsid w:val="007F2F77"/>
    <w:rsid w:val="007F576F"/>
    <w:rsid w:val="007F622F"/>
    <w:rsid w:val="007F70F9"/>
    <w:rsid w:val="007F7813"/>
    <w:rsid w:val="00801039"/>
    <w:rsid w:val="00802578"/>
    <w:rsid w:val="0080259D"/>
    <w:rsid w:val="00803975"/>
    <w:rsid w:val="0081222C"/>
    <w:rsid w:val="008141AA"/>
    <w:rsid w:val="008144A0"/>
    <w:rsid w:val="0081492F"/>
    <w:rsid w:val="00815878"/>
    <w:rsid w:val="00816AE5"/>
    <w:rsid w:val="00820BE8"/>
    <w:rsid w:val="0082641C"/>
    <w:rsid w:val="008273E2"/>
    <w:rsid w:val="00827813"/>
    <w:rsid w:val="00830192"/>
    <w:rsid w:val="00832122"/>
    <w:rsid w:val="00833C93"/>
    <w:rsid w:val="008350C3"/>
    <w:rsid w:val="008356CE"/>
    <w:rsid w:val="0084255B"/>
    <w:rsid w:val="00844572"/>
    <w:rsid w:val="008476AE"/>
    <w:rsid w:val="00847F64"/>
    <w:rsid w:val="00851ECB"/>
    <w:rsid w:val="0085262C"/>
    <w:rsid w:val="008549F9"/>
    <w:rsid w:val="008571F3"/>
    <w:rsid w:val="00862B39"/>
    <w:rsid w:val="00863895"/>
    <w:rsid w:val="00863BC2"/>
    <w:rsid w:val="0086595F"/>
    <w:rsid w:val="00881010"/>
    <w:rsid w:val="00881F45"/>
    <w:rsid w:val="00882256"/>
    <w:rsid w:val="00882B67"/>
    <w:rsid w:val="00886ABB"/>
    <w:rsid w:val="008879E2"/>
    <w:rsid w:val="00893150"/>
    <w:rsid w:val="0089363E"/>
    <w:rsid w:val="00896122"/>
    <w:rsid w:val="008A6AD1"/>
    <w:rsid w:val="008A73A2"/>
    <w:rsid w:val="008B4062"/>
    <w:rsid w:val="008B47A1"/>
    <w:rsid w:val="008B5C74"/>
    <w:rsid w:val="008B61F2"/>
    <w:rsid w:val="008B6B5E"/>
    <w:rsid w:val="008C12AB"/>
    <w:rsid w:val="008C27BC"/>
    <w:rsid w:val="008C3305"/>
    <w:rsid w:val="008C641C"/>
    <w:rsid w:val="008C7D15"/>
    <w:rsid w:val="008D0E54"/>
    <w:rsid w:val="008D11A9"/>
    <w:rsid w:val="008D7749"/>
    <w:rsid w:val="008E1C1C"/>
    <w:rsid w:val="008E24E7"/>
    <w:rsid w:val="008E7C52"/>
    <w:rsid w:val="008E7CD9"/>
    <w:rsid w:val="008F2B27"/>
    <w:rsid w:val="008F50A0"/>
    <w:rsid w:val="00903082"/>
    <w:rsid w:val="00910F8D"/>
    <w:rsid w:val="0091279C"/>
    <w:rsid w:val="009133BD"/>
    <w:rsid w:val="009137BE"/>
    <w:rsid w:val="00914126"/>
    <w:rsid w:val="00917838"/>
    <w:rsid w:val="00921D17"/>
    <w:rsid w:val="00921D70"/>
    <w:rsid w:val="00922A36"/>
    <w:rsid w:val="0092765A"/>
    <w:rsid w:val="009325CB"/>
    <w:rsid w:val="00934898"/>
    <w:rsid w:val="00934F34"/>
    <w:rsid w:val="00937B5D"/>
    <w:rsid w:val="009444DA"/>
    <w:rsid w:val="00944C3E"/>
    <w:rsid w:val="00944D67"/>
    <w:rsid w:val="009468CC"/>
    <w:rsid w:val="00953ADE"/>
    <w:rsid w:val="0095665B"/>
    <w:rsid w:val="009575BF"/>
    <w:rsid w:val="00961E16"/>
    <w:rsid w:val="00964D9A"/>
    <w:rsid w:val="00970056"/>
    <w:rsid w:val="0097144F"/>
    <w:rsid w:val="00971BED"/>
    <w:rsid w:val="009725C7"/>
    <w:rsid w:val="00973228"/>
    <w:rsid w:val="0097346A"/>
    <w:rsid w:val="009747D3"/>
    <w:rsid w:val="009826F6"/>
    <w:rsid w:val="00982A87"/>
    <w:rsid w:val="00984495"/>
    <w:rsid w:val="00984907"/>
    <w:rsid w:val="00990244"/>
    <w:rsid w:val="00991068"/>
    <w:rsid w:val="009933A4"/>
    <w:rsid w:val="00995A2D"/>
    <w:rsid w:val="00996558"/>
    <w:rsid w:val="009A0F63"/>
    <w:rsid w:val="009A11FA"/>
    <w:rsid w:val="009A6399"/>
    <w:rsid w:val="009A6B39"/>
    <w:rsid w:val="009B2125"/>
    <w:rsid w:val="009B2133"/>
    <w:rsid w:val="009B2EC7"/>
    <w:rsid w:val="009B60BA"/>
    <w:rsid w:val="009B7D2B"/>
    <w:rsid w:val="009C36AF"/>
    <w:rsid w:val="009C5243"/>
    <w:rsid w:val="009C5E07"/>
    <w:rsid w:val="009D19E9"/>
    <w:rsid w:val="009E3AC1"/>
    <w:rsid w:val="009F2056"/>
    <w:rsid w:val="009F34C8"/>
    <w:rsid w:val="009F4D3C"/>
    <w:rsid w:val="00A02698"/>
    <w:rsid w:val="00A02D6A"/>
    <w:rsid w:val="00A05017"/>
    <w:rsid w:val="00A05850"/>
    <w:rsid w:val="00A05B5F"/>
    <w:rsid w:val="00A115C6"/>
    <w:rsid w:val="00A15130"/>
    <w:rsid w:val="00A201D8"/>
    <w:rsid w:val="00A2251D"/>
    <w:rsid w:val="00A2355A"/>
    <w:rsid w:val="00A255C6"/>
    <w:rsid w:val="00A2662B"/>
    <w:rsid w:val="00A308BD"/>
    <w:rsid w:val="00A30C68"/>
    <w:rsid w:val="00A31344"/>
    <w:rsid w:val="00A32FDD"/>
    <w:rsid w:val="00A361B1"/>
    <w:rsid w:val="00A374A5"/>
    <w:rsid w:val="00A3781B"/>
    <w:rsid w:val="00A4033D"/>
    <w:rsid w:val="00A46D0D"/>
    <w:rsid w:val="00A4728C"/>
    <w:rsid w:val="00A4792C"/>
    <w:rsid w:val="00A47D34"/>
    <w:rsid w:val="00A51F86"/>
    <w:rsid w:val="00A55066"/>
    <w:rsid w:val="00A554BC"/>
    <w:rsid w:val="00A5744D"/>
    <w:rsid w:val="00A579B9"/>
    <w:rsid w:val="00A62F13"/>
    <w:rsid w:val="00A6456C"/>
    <w:rsid w:val="00A64BC7"/>
    <w:rsid w:val="00A6586D"/>
    <w:rsid w:val="00A6641D"/>
    <w:rsid w:val="00A6676F"/>
    <w:rsid w:val="00A678D5"/>
    <w:rsid w:val="00A7093F"/>
    <w:rsid w:val="00A7238B"/>
    <w:rsid w:val="00A748E0"/>
    <w:rsid w:val="00A755EB"/>
    <w:rsid w:val="00A7599F"/>
    <w:rsid w:val="00A768D6"/>
    <w:rsid w:val="00A77896"/>
    <w:rsid w:val="00A77DDE"/>
    <w:rsid w:val="00A83FE7"/>
    <w:rsid w:val="00A8660E"/>
    <w:rsid w:val="00A870B9"/>
    <w:rsid w:val="00A93EBE"/>
    <w:rsid w:val="00A93F76"/>
    <w:rsid w:val="00A94B1F"/>
    <w:rsid w:val="00AA6773"/>
    <w:rsid w:val="00AB1F80"/>
    <w:rsid w:val="00AB511C"/>
    <w:rsid w:val="00AB6796"/>
    <w:rsid w:val="00AC2ED8"/>
    <w:rsid w:val="00AC4ADF"/>
    <w:rsid w:val="00AC7B61"/>
    <w:rsid w:val="00AD27E3"/>
    <w:rsid w:val="00AD7145"/>
    <w:rsid w:val="00AD75B2"/>
    <w:rsid w:val="00AE30F2"/>
    <w:rsid w:val="00AE4444"/>
    <w:rsid w:val="00AE47B0"/>
    <w:rsid w:val="00AE48BE"/>
    <w:rsid w:val="00AF0D55"/>
    <w:rsid w:val="00AF3B05"/>
    <w:rsid w:val="00AF4EE3"/>
    <w:rsid w:val="00AF5A2D"/>
    <w:rsid w:val="00AF67EA"/>
    <w:rsid w:val="00AF7729"/>
    <w:rsid w:val="00B0446B"/>
    <w:rsid w:val="00B05C6D"/>
    <w:rsid w:val="00B0604A"/>
    <w:rsid w:val="00B1409C"/>
    <w:rsid w:val="00B22895"/>
    <w:rsid w:val="00B31807"/>
    <w:rsid w:val="00B33579"/>
    <w:rsid w:val="00B37274"/>
    <w:rsid w:val="00B37CBF"/>
    <w:rsid w:val="00B42002"/>
    <w:rsid w:val="00B425D0"/>
    <w:rsid w:val="00B46EE4"/>
    <w:rsid w:val="00B5156E"/>
    <w:rsid w:val="00B525B1"/>
    <w:rsid w:val="00B52A89"/>
    <w:rsid w:val="00B55940"/>
    <w:rsid w:val="00B61505"/>
    <w:rsid w:val="00B61B59"/>
    <w:rsid w:val="00B661AF"/>
    <w:rsid w:val="00B663A5"/>
    <w:rsid w:val="00B71438"/>
    <w:rsid w:val="00B727CE"/>
    <w:rsid w:val="00B72B85"/>
    <w:rsid w:val="00B745CC"/>
    <w:rsid w:val="00B77EBB"/>
    <w:rsid w:val="00B84A53"/>
    <w:rsid w:val="00B8592D"/>
    <w:rsid w:val="00B8599E"/>
    <w:rsid w:val="00B8689B"/>
    <w:rsid w:val="00B87DE8"/>
    <w:rsid w:val="00B91DF9"/>
    <w:rsid w:val="00B97448"/>
    <w:rsid w:val="00BA2DCC"/>
    <w:rsid w:val="00BA38E6"/>
    <w:rsid w:val="00BA3D23"/>
    <w:rsid w:val="00BA4B92"/>
    <w:rsid w:val="00BA5A9D"/>
    <w:rsid w:val="00BB17AD"/>
    <w:rsid w:val="00BB1BEB"/>
    <w:rsid w:val="00BB397A"/>
    <w:rsid w:val="00BB6829"/>
    <w:rsid w:val="00BC3E95"/>
    <w:rsid w:val="00BD044B"/>
    <w:rsid w:val="00BD0617"/>
    <w:rsid w:val="00BD5E3E"/>
    <w:rsid w:val="00BD7ACF"/>
    <w:rsid w:val="00BE16D5"/>
    <w:rsid w:val="00BE175E"/>
    <w:rsid w:val="00BE34C5"/>
    <w:rsid w:val="00BE51C0"/>
    <w:rsid w:val="00BE5B4A"/>
    <w:rsid w:val="00BE5F1D"/>
    <w:rsid w:val="00BE700B"/>
    <w:rsid w:val="00BF154B"/>
    <w:rsid w:val="00BF1F12"/>
    <w:rsid w:val="00BF342C"/>
    <w:rsid w:val="00BF6520"/>
    <w:rsid w:val="00C00336"/>
    <w:rsid w:val="00C00D7F"/>
    <w:rsid w:val="00C00FA8"/>
    <w:rsid w:val="00C058AF"/>
    <w:rsid w:val="00C06C8B"/>
    <w:rsid w:val="00C07E2E"/>
    <w:rsid w:val="00C119FE"/>
    <w:rsid w:val="00C13179"/>
    <w:rsid w:val="00C141B5"/>
    <w:rsid w:val="00C151FA"/>
    <w:rsid w:val="00C2016B"/>
    <w:rsid w:val="00C234F6"/>
    <w:rsid w:val="00C2795C"/>
    <w:rsid w:val="00C27D9E"/>
    <w:rsid w:val="00C31113"/>
    <w:rsid w:val="00C321F2"/>
    <w:rsid w:val="00C36AE6"/>
    <w:rsid w:val="00C37433"/>
    <w:rsid w:val="00C400A8"/>
    <w:rsid w:val="00C4447D"/>
    <w:rsid w:val="00C44DB9"/>
    <w:rsid w:val="00C458A3"/>
    <w:rsid w:val="00C47919"/>
    <w:rsid w:val="00C51DC2"/>
    <w:rsid w:val="00C5275C"/>
    <w:rsid w:val="00C55861"/>
    <w:rsid w:val="00C63FE2"/>
    <w:rsid w:val="00C661E2"/>
    <w:rsid w:val="00C74928"/>
    <w:rsid w:val="00C75F06"/>
    <w:rsid w:val="00C87C30"/>
    <w:rsid w:val="00C87D48"/>
    <w:rsid w:val="00C9022E"/>
    <w:rsid w:val="00C958BC"/>
    <w:rsid w:val="00CA044D"/>
    <w:rsid w:val="00CA2670"/>
    <w:rsid w:val="00CA3599"/>
    <w:rsid w:val="00CA429E"/>
    <w:rsid w:val="00CA733D"/>
    <w:rsid w:val="00CB10A1"/>
    <w:rsid w:val="00CB447D"/>
    <w:rsid w:val="00CB65B8"/>
    <w:rsid w:val="00CC05C8"/>
    <w:rsid w:val="00CC283A"/>
    <w:rsid w:val="00CC5C8E"/>
    <w:rsid w:val="00CC5F6D"/>
    <w:rsid w:val="00CD0165"/>
    <w:rsid w:val="00CD536F"/>
    <w:rsid w:val="00CD687F"/>
    <w:rsid w:val="00CE04A4"/>
    <w:rsid w:val="00CE0C2B"/>
    <w:rsid w:val="00CE4175"/>
    <w:rsid w:val="00CE449F"/>
    <w:rsid w:val="00CE5231"/>
    <w:rsid w:val="00CE5482"/>
    <w:rsid w:val="00CE75C8"/>
    <w:rsid w:val="00CF4D23"/>
    <w:rsid w:val="00CF56A3"/>
    <w:rsid w:val="00CF5D2E"/>
    <w:rsid w:val="00CF6187"/>
    <w:rsid w:val="00D01F3A"/>
    <w:rsid w:val="00D02E92"/>
    <w:rsid w:val="00D03AA5"/>
    <w:rsid w:val="00D1069C"/>
    <w:rsid w:val="00D1231D"/>
    <w:rsid w:val="00D1418D"/>
    <w:rsid w:val="00D1499C"/>
    <w:rsid w:val="00D1776B"/>
    <w:rsid w:val="00D200A2"/>
    <w:rsid w:val="00D213EC"/>
    <w:rsid w:val="00D240EA"/>
    <w:rsid w:val="00D320FB"/>
    <w:rsid w:val="00D33840"/>
    <w:rsid w:val="00D36D7A"/>
    <w:rsid w:val="00D44033"/>
    <w:rsid w:val="00D44EB6"/>
    <w:rsid w:val="00D51152"/>
    <w:rsid w:val="00D52F0A"/>
    <w:rsid w:val="00D53F13"/>
    <w:rsid w:val="00D57278"/>
    <w:rsid w:val="00D661AC"/>
    <w:rsid w:val="00D6765E"/>
    <w:rsid w:val="00D67722"/>
    <w:rsid w:val="00D70197"/>
    <w:rsid w:val="00D73A26"/>
    <w:rsid w:val="00D761E7"/>
    <w:rsid w:val="00D83DE2"/>
    <w:rsid w:val="00D83FFF"/>
    <w:rsid w:val="00D85852"/>
    <w:rsid w:val="00D87590"/>
    <w:rsid w:val="00D87980"/>
    <w:rsid w:val="00D90D7E"/>
    <w:rsid w:val="00D911C3"/>
    <w:rsid w:val="00D945B9"/>
    <w:rsid w:val="00DA3192"/>
    <w:rsid w:val="00DA4EBD"/>
    <w:rsid w:val="00DA769D"/>
    <w:rsid w:val="00DB2DBD"/>
    <w:rsid w:val="00DB39EE"/>
    <w:rsid w:val="00DB6F86"/>
    <w:rsid w:val="00DB7300"/>
    <w:rsid w:val="00DC22A7"/>
    <w:rsid w:val="00DC3091"/>
    <w:rsid w:val="00DC3C43"/>
    <w:rsid w:val="00DD1CEF"/>
    <w:rsid w:val="00DD22F6"/>
    <w:rsid w:val="00DD2E7D"/>
    <w:rsid w:val="00DD3866"/>
    <w:rsid w:val="00DD5466"/>
    <w:rsid w:val="00DE0930"/>
    <w:rsid w:val="00DE38BC"/>
    <w:rsid w:val="00DE487A"/>
    <w:rsid w:val="00DE5228"/>
    <w:rsid w:val="00DE71B0"/>
    <w:rsid w:val="00DF0562"/>
    <w:rsid w:val="00DF1960"/>
    <w:rsid w:val="00DF32AF"/>
    <w:rsid w:val="00DF4E0F"/>
    <w:rsid w:val="00DF7804"/>
    <w:rsid w:val="00E0383A"/>
    <w:rsid w:val="00E04D63"/>
    <w:rsid w:val="00E04D6C"/>
    <w:rsid w:val="00E06742"/>
    <w:rsid w:val="00E06A81"/>
    <w:rsid w:val="00E075E6"/>
    <w:rsid w:val="00E07B55"/>
    <w:rsid w:val="00E17180"/>
    <w:rsid w:val="00E173D3"/>
    <w:rsid w:val="00E178D6"/>
    <w:rsid w:val="00E17A9C"/>
    <w:rsid w:val="00E2234D"/>
    <w:rsid w:val="00E246F4"/>
    <w:rsid w:val="00E257DA"/>
    <w:rsid w:val="00E27B03"/>
    <w:rsid w:val="00E30B16"/>
    <w:rsid w:val="00E31BB7"/>
    <w:rsid w:val="00E33C9E"/>
    <w:rsid w:val="00E35206"/>
    <w:rsid w:val="00E40A5B"/>
    <w:rsid w:val="00E42128"/>
    <w:rsid w:val="00E43923"/>
    <w:rsid w:val="00E43E2E"/>
    <w:rsid w:val="00E46BD6"/>
    <w:rsid w:val="00E509B9"/>
    <w:rsid w:val="00E50AF3"/>
    <w:rsid w:val="00E513BF"/>
    <w:rsid w:val="00E51620"/>
    <w:rsid w:val="00E527CD"/>
    <w:rsid w:val="00E53B74"/>
    <w:rsid w:val="00E55A8B"/>
    <w:rsid w:val="00E62639"/>
    <w:rsid w:val="00E64323"/>
    <w:rsid w:val="00E64420"/>
    <w:rsid w:val="00E645A8"/>
    <w:rsid w:val="00E65F29"/>
    <w:rsid w:val="00E66398"/>
    <w:rsid w:val="00E73A21"/>
    <w:rsid w:val="00E835E3"/>
    <w:rsid w:val="00E9311F"/>
    <w:rsid w:val="00E973AE"/>
    <w:rsid w:val="00EA097A"/>
    <w:rsid w:val="00EA1C18"/>
    <w:rsid w:val="00EA6F58"/>
    <w:rsid w:val="00EA76F9"/>
    <w:rsid w:val="00EA79A1"/>
    <w:rsid w:val="00EB221A"/>
    <w:rsid w:val="00EC34D8"/>
    <w:rsid w:val="00EC3BA4"/>
    <w:rsid w:val="00EC653F"/>
    <w:rsid w:val="00EC7864"/>
    <w:rsid w:val="00EC7889"/>
    <w:rsid w:val="00ED0B8F"/>
    <w:rsid w:val="00ED3ED6"/>
    <w:rsid w:val="00ED5C1A"/>
    <w:rsid w:val="00EE01B0"/>
    <w:rsid w:val="00EE1652"/>
    <w:rsid w:val="00EE50E0"/>
    <w:rsid w:val="00EF035D"/>
    <w:rsid w:val="00EF1414"/>
    <w:rsid w:val="00EF18D8"/>
    <w:rsid w:val="00EF2AD7"/>
    <w:rsid w:val="00EF4C70"/>
    <w:rsid w:val="00EF53D1"/>
    <w:rsid w:val="00EF64A2"/>
    <w:rsid w:val="00F05FA4"/>
    <w:rsid w:val="00F128EA"/>
    <w:rsid w:val="00F12F06"/>
    <w:rsid w:val="00F13A23"/>
    <w:rsid w:val="00F1408F"/>
    <w:rsid w:val="00F15122"/>
    <w:rsid w:val="00F16344"/>
    <w:rsid w:val="00F2088E"/>
    <w:rsid w:val="00F21791"/>
    <w:rsid w:val="00F24385"/>
    <w:rsid w:val="00F2460D"/>
    <w:rsid w:val="00F311EB"/>
    <w:rsid w:val="00F31710"/>
    <w:rsid w:val="00F3264C"/>
    <w:rsid w:val="00F33681"/>
    <w:rsid w:val="00F37209"/>
    <w:rsid w:val="00F40AEA"/>
    <w:rsid w:val="00F4522E"/>
    <w:rsid w:val="00F45560"/>
    <w:rsid w:val="00F521CB"/>
    <w:rsid w:val="00F569EC"/>
    <w:rsid w:val="00F56B4D"/>
    <w:rsid w:val="00F57FAF"/>
    <w:rsid w:val="00F622D7"/>
    <w:rsid w:val="00F65355"/>
    <w:rsid w:val="00F750F8"/>
    <w:rsid w:val="00F75292"/>
    <w:rsid w:val="00F758ED"/>
    <w:rsid w:val="00F84208"/>
    <w:rsid w:val="00F85F08"/>
    <w:rsid w:val="00F967F1"/>
    <w:rsid w:val="00F97BE7"/>
    <w:rsid w:val="00FA1F30"/>
    <w:rsid w:val="00FA3D0B"/>
    <w:rsid w:val="00FA5169"/>
    <w:rsid w:val="00FA5E55"/>
    <w:rsid w:val="00FA6312"/>
    <w:rsid w:val="00FB003F"/>
    <w:rsid w:val="00FB06B5"/>
    <w:rsid w:val="00FB1F35"/>
    <w:rsid w:val="00FB374E"/>
    <w:rsid w:val="00FB5127"/>
    <w:rsid w:val="00FB560D"/>
    <w:rsid w:val="00FC30AE"/>
    <w:rsid w:val="00FC4160"/>
    <w:rsid w:val="00FD0AAD"/>
    <w:rsid w:val="00FD111C"/>
    <w:rsid w:val="00FD1875"/>
    <w:rsid w:val="00FD2D16"/>
    <w:rsid w:val="00FD53BC"/>
    <w:rsid w:val="00FD78D1"/>
    <w:rsid w:val="00FD7B4B"/>
    <w:rsid w:val="00FD7E37"/>
    <w:rsid w:val="00FE5FF0"/>
    <w:rsid w:val="00FE6CF0"/>
    <w:rsid w:val="00FE720D"/>
    <w:rsid w:val="00FF54A8"/>
    <w:rsid w:val="00FF6813"/>
    <w:rsid w:val="00FF68A3"/>
    <w:rsid w:val="00FF6CA0"/>
    <w:rsid w:val="00FF7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DDC88AD"/>
  <w15:docId w15:val="{E754599E-D32F-425D-BA4E-9101C221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rsid w:val="00A361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77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290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next w:val="Leipteksti"/>
    <w:link w:val="Heading4Char"/>
    <w:pPr>
      <w:keepNext/>
      <w:keepLines/>
      <w:pBdr>
        <w:top w:val="nil"/>
        <w:left w:val="nil"/>
        <w:bottom w:val="nil"/>
        <w:right w:val="nil"/>
        <w:between w:val="nil"/>
        <w:bar w:val="nil"/>
      </w:pBdr>
      <w:spacing w:before="200" w:after="0" w:line="240" w:lineRule="auto"/>
      <w:outlineLvl w:val="3"/>
    </w:pPr>
    <w:rPr>
      <w:rFonts w:asciiTheme="majorHAnsi" w:eastAsiaTheme="majorEastAsia" w:hAnsiTheme="majorHAnsi" w:cstheme="majorBidi"/>
      <w:b/>
      <w:bCs/>
      <w:i/>
      <w:iCs/>
      <w:color w:val="4F81BD" w:themeColor="accent1"/>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link w:val="ListParagraphChar"/>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character" w:customStyle="1" w:styleId="Heading1Char">
    <w:name w:val="Heading 1 Char"/>
    <w:basedOn w:val="DefaultParagraphFont"/>
    <w:link w:val="Heading1"/>
    <w:uiPriority w:val="9"/>
    <w:rsid w:val="00A361B1"/>
    <w:rPr>
      <w:rFonts w:asciiTheme="majorHAnsi" w:eastAsiaTheme="majorEastAsia" w:hAnsiTheme="majorHAnsi" w:cstheme="majorBidi"/>
      <w:b/>
      <w:bCs/>
      <w:color w:val="365F91" w:themeColor="accent1" w:themeShade="BF"/>
      <w:sz w:val="28"/>
      <w:szCs w:val="28"/>
    </w:rPr>
  </w:style>
  <w:style w:type="paragraph" w:styleId="FootnoteText">
    <w:name w:val="footnote text"/>
    <w:link w:val="FootnoteTextChar"/>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FootnoteTextChar">
    <w:name w:val="Footnote Text Char"/>
    <w:basedOn w:val="DefaultParagraphFont"/>
    <w:link w:val="FootnoteText"/>
    <w:rsid w:val="001373F7"/>
    <w:rPr>
      <w:rFonts w:ascii="Times New Roman" w:eastAsia="Arial Unicode MS" w:hAnsi="Times New Roman" w:cs="Times New Roman"/>
      <w:sz w:val="20"/>
      <w:szCs w:val="20"/>
      <w:bdr w:val="nil"/>
      <w:lang w:val="en-US"/>
    </w:rPr>
  </w:style>
  <w:style w:type="character" w:styleId="FootnoteReference">
    <w:name w:val="footnote reference"/>
    <w:aliases w:val="Footnotes refss"/>
    <w:basedOn w:val="DefaultParagraphFont"/>
    <w:uiPriority w:val="99"/>
    <w:unhideWhenUsed/>
    <w:rsid w:val="001373F7"/>
    <w:rPr>
      <w:vertAlign w:val="superscript"/>
    </w:rPr>
  </w:style>
  <w:style w:type="character" w:customStyle="1" w:styleId="ListParagraphChar">
    <w:name w:val="List Paragraph Char"/>
    <w:basedOn w:val="DefaultParagraphFont"/>
    <w:link w:val="ListParagraph"/>
    <w:rsid w:val="001373F7"/>
    <w:rPr>
      <w:rFonts w:ascii="Times New Roman" w:eastAsia="Arial Unicode MS" w:hAnsi="Times New Roman" w:cs="Times New Roman"/>
      <w:sz w:val="24"/>
      <w:szCs w:val="24"/>
      <w:bdr w:val="nil"/>
      <w:lang w:val="en-US"/>
    </w:rPr>
  </w:style>
  <w:style w:type="character" w:customStyle="1" w:styleId="Heading3Char">
    <w:name w:val="Heading 3 Char"/>
    <w:basedOn w:val="DefaultParagraphFont"/>
    <w:link w:val="Heading3"/>
    <w:uiPriority w:val="9"/>
    <w:rsid w:val="00492905"/>
    <w:rPr>
      <w:rFonts w:asciiTheme="majorHAnsi" w:eastAsiaTheme="majorEastAsia" w:hAnsiTheme="majorHAnsi" w:cstheme="majorBidi"/>
      <w:b/>
      <w:bCs/>
      <w:color w:val="4F81BD" w:themeColor="accent1"/>
    </w:rPr>
  </w:style>
  <w:style w:type="paragraph" w:styleId="Header">
    <w:name w:val="header"/>
    <w:link w:val="HeaderChar"/>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Times New Roman"/>
      <w:sz w:val="24"/>
      <w:szCs w:val="24"/>
      <w:bdr w:val="nil"/>
      <w:lang w:val="en-US"/>
    </w:rPr>
  </w:style>
  <w:style w:type="character" w:customStyle="1" w:styleId="HeaderChar">
    <w:name w:val="Header Char"/>
    <w:basedOn w:val="DefaultParagraphFont"/>
    <w:link w:val="Header"/>
    <w:rsid w:val="00492905"/>
    <w:rPr>
      <w:rFonts w:ascii="Times New Roman" w:eastAsia="Arial Unicode MS" w:hAnsi="Times New Roman" w:cs="Times New Roman"/>
      <w:sz w:val="24"/>
      <w:szCs w:val="24"/>
      <w:bdr w:val="nil"/>
      <w:lang w:val="en-US"/>
    </w:rPr>
  </w:style>
  <w:style w:type="paragraph" w:styleId="Footer">
    <w:name w:val="footer"/>
    <w:link w:val="FooterChar"/>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Times New Roman"/>
      <w:sz w:val="24"/>
      <w:szCs w:val="24"/>
      <w:bdr w:val="nil"/>
      <w:lang w:val="en-US"/>
    </w:rPr>
  </w:style>
  <w:style w:type="character" w:customStyle="1" w:styleId="FooterChar">
    <w:name w:val="Footer Char"/>
    <w:basedOn w:val="DefaultParagraphFont"/>
    <w:link w:val="Footer"/>
    <w:rsid w:val="00492905"/>
    <w:rPr>
      <w:rFonts w:ascii="Times New Roman" w:eastAsia="Arial Unicode MS" w:hAnsi="Times New Roman" w:cs="Times New Roman"/>
      <w:sz w:val="24"/>
      <w:szCs w:val="24"/>
      <w:bdr w:val="nil"/>
      <w:lang w:val="en-US"/>
    </w:rPr>
  </w:style>
  <w:style w:type="table" w:customStyle="1" w:styleId="TableGrid2">
    <w:name w:val="Table Grid2"/>
    <w:basedOn w:val="TableNormal"/>
    <w:next w:val="TableGrid"/>
    <w:uiPriority w:val="59"/>
    <w:rsid w:val="00492905"/>
    <w:pPr>
      <w:spacing w:after="0" w:line="240" w:lineRule="auto"/>
    </w:pPr>
    <w:rPr>
      <w:rFonts w:ascii="Times New Roman" w:eastAsia="SimSun" w:hAnsi="Times New Roman" w:cs="Times New Roman"/>
      <w:sz w:val="20"/>
      <w:szCs w:val="20"/>
      <w:lang w:val="fr-FR"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59"/>
    <w:rsid w:val="00492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C7783"/>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1F3E2E"/>
    <w:rPr>
      <w:sz w:val="16"/>
      <w:szCs w:val="16"/>
    </w:rPr>
  </w:style>
  <w:style w:type="paragraph" w:styleId="CommentText">
    <w:name w:val="annotation text"/>
    <w:basedOn w:val="Normal"/>
    <w:link w:val="CommentTextChar"/>
    <w:uiPriority w:val="99"/>
    <w:unhideWhenUse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rsid w:val="00E06A81"/>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E06A81"/>
    <w:rPr>
      <w:b/>
      <w:bCs/>
    </w:rPr>
  </w:style>
  <w:style w:type="character" w:customStyle="1" w:styleId="CommentSubjectChar">
    <w:name w:val="Comment Subject Char"/>
    <w:basedOn w:val="CommentTextChar"/>
    <w:link w:val="CommentSubject"/>
    <w:uiPriority w:val="99"/>
    <w:semiHidden/>
    <w:rsid w:val="00E06A81"/>
    <w:rPr>
      <w:rFonts w:ascii="Times New Roman" w:eastAsia="Arial Unicode MS" w:hAnsi="Times New Roman" w:cs="Times New Roman"/>
      <w:b/>
      <w:bCs/>
      <w:sz w:val="20"/>
      <w:szCs w:val="20"/>
      <w:bdr w:val="nil"/>
      <w:lang w:val="en-US"/>
    </w:rPr>
  </w:style>
  <w:style w:type="paragraph" w:styleId="BalloonText">
    <w:name w:val="Balloon Text"/>
    <w:basedOn w:val="Normal"/>
    <w:link w:val="BalloonTextChar"/>
    <w:uiPriority w:val="99"/>
    <w:semiHidden/>
    <w:unhideWhenUsed/>
    <w:rsid w:val="00E06A81"/>
    <w:rPr>
      <w:rFonts w:ascii="Tahoma" w:hAnsi="Tahoma" w:cs="Tahoma"/>
      <w:sz w:val="16"/>
      <w:szCs w:val="16"/>
    </w:rPr>
  </w:style>
  <w:style w:type="character" w:customStyle="1" w:styleId="BalloonTextChar">
    <w:name w:val="Balloon Text Char"/>
    <w:basedOn w:val="DefaultParagraphFont"/>
    <w:link w:val="BalloonText"/>
    <w:uiPriority w:val="99"/>
    <w:semiHidden/>
    <w:rsid w:val="00E06A81"/>
    <w:rPr>
      <w:rFonts w:ascii="Tahoma" w:hAnsi="Tahoma" w:cs="Tahoma"/>
      <w:sz w:val="16"/>
      <w:szCs w:val="16"/>
    </w:rPr>
  </w:style>
  <w:style w:type="character" w:customStyle="1" w:styleId="Heading4Char">
    <w:name w:val="Heading 4 Char"/>
    <w:basedOn w:val="DefaultParagraphFont"/>
    <w:link w:val="Heading4"/>
    <w:rsid w:val="007B0F65"/>
    <w:rPr>
      <w:rFonts w:asciiTheme="majorHAnsi" w:eastAsiaTheme="majorEastAsia" w:hAnsiTheme="majorHAnsi" w:cstheme="majorBidi"/>
      <w:b/>
      <w:bCs/>
      <w:i/>
      <w:iCs/>
      <w:color w:val="4F81BD" w:themeColor="accent1"/>
      <w:sz w:val="24"/>
      <w:szCs w:val="24"/>
      <w:bdr w:val="nil"/>
      <w:lang w:val="en-US"/>
    </w:rPr>
  </w:style>
  <w:style w:type="paragraph" w:customStyle="1" w:styleId="Indent">
    <w:name w:val="Indent"/>
    <w:pPr>
      <w:pBdr>
        <w:top w:val="nil"/>
        <w:left w:val="nil"/>
        <w:bottom w:val="nil"/>
        <w:right w:val="nil"/>
        <w:between w:val="nil"/>
        <w:bar w:val="nil"/>
      </w:pBdr>
      <w:spacing w:before="240" w:after="240" w:line="240" w:lineRule="auto"/>
      <w:ind w:left="1134" w:firstLine="454"/>
      <w:jc w:val="both"/>
    </w:pPr>
    <w:rPr>
      <w:rFonts w:ascii="Times New Roman" w:eastAsia="SimSun" w:hAnsi="Times New Roman" w:cs="Times New Roman"/>
      <w:color w:val="000000"/>
      <w:sz w:val="24"/>
      <w:szCs w:val="24"/>
      <w:bdr w:val="nil"/>
      <w:lang w:val="fr-FR"/>
    </w:rPr>
  </w:style>
  <w:style w:type="paragraph" w:customStyle="1" w:styleId="TableTitle">
    <w:name w:val="TableTitle"/>
    <w:pPr>
      <w:spacing w:before="240" w:after="240" w:line="240" w:lineRule="auto"/>
      <w:ind w:left="1134" w:hanging="1134"/>
    </w:pPr>
    <w:rPr>
      <w:rFonts w:ascii="Arial Narrow" w:eastAsia="SimHei" w:hAnsi="Arial Narrow" w:cs="Arial"/>
      <w:b/>
      <w:bCs/>
      <w:color w:val="000000"/>
      <w:szCs w:val="24"/>
      <w:lang w:val="fr-FR"/>
    </w:rPr>
  </w:style>
  <w:style w:type="character" w:styleId="Hyperlink">
    <w:name w:val="Hyperlink"/>
    <w:rPr>
      <w:color w:val="0000FF" w:themeColor="hyperlink"/>
      <w:u w:val="single"/>
    </w:rPr>
  </w:style>
  <w:style w:type="paragraph" w:styleId="TOCHeading">
    <w:name w:val="TOC Heading"/>
    <w:next w:val="Leipteksti"/>
    <w:pPr>
      <w:keepNext/>
      <w:keepLines/>
      <w:pBdr>
        <w:top w:val="nil"/>
        <w:left w:val="nil"/>
        <w:bottom w:val="nil"/>
        <w:right w:val="nil"/>
        <w:between w:val="nil"/>
        <w:bar w:val="nil"/>
      </w:pBdr>
      <w:spacing w:before="480" w:after="0" w:line="240" w:lineRule="auto"/>
    </w:pPr>
    <w:rPr>
      <w:rFonts w:asciiTheme="majorHAnsi" w:eastAsiaTheme="majorEastAsia" w:hAnsiTheme="majorHAnsi" w:cstheme="majorBidi"/>
      <w:b/>
      <w:bCs/>
      <w:color w:val="365F91" w:themeColor="accent1" w:themeShade="BF"/>
      <w:sz w:val="28"/>
      <w:szCs w:val="28"/>
      <w:bdr w:val="nil"/>
      <w:lang w:val="en-US" w:eastAsia="ja-JP"/>
    </w:rPr>
  </w:style>
  <w:style w:type="paragraph" w:styleId="TOC1">
    <w:name w:val="toc 1"/>
    <w:uiPriority w:val="39"/>
    <w:pPr>
      <w:pBdr>
        <w:top w:val="nil"/>
        <w:left w:val="nil"/>
        <w:bottom w:val="nil"/>
        <w:right w:val="nil"/>
        <w:between w:val="nil"/>
        <w:bar w:val="nil"/>
      </w:pBdr>
      <w:spacing w:after="100" w:line="240" w:lineRule="auto"/>
    </w:pPr>
    <w:rPr>
      <w:rFonts w:ascii="Times New Roman" w:eastAsia="Arial Unicode MS" w:hAnsi="Times New Roman" w:cs="Times New Roman"/>
      <w:sz w:val="24"/>
      <w:szCs w:val="24"/>
      <w:bdr w:val="nil"/>
      <w:lang w:val="en-US"/>
    </w:rPr>
  </w:style>
  <w:style w:type="paragraph" w:styleId="TOC2">
    <w:name w:val="toc 2"/>
    <w:uiPriority w:val="39"/>
    <w:pPr>
      <w:pBdr>
        <w:top w:val="nil"/>
        <w:left w:val="nil"/>
        <w:bottom w:val="nil"/>
        <w:right w:val="nil"/>
        <w:between w:val="nil"/>
        <w:bar w:val="nil"/>
      </w:pBdr>
      <w:spacing w:after="100" w:line="240" w:lineRule="auto"/>
      <w:ind w:left="220"/>
    </w:pPr>
    <w:rPr>
      <w:rFonts w:ascii="Times New Roman" w:eastAsia="Arial Unicode MS" w:hAnsi="Times New Roman" w:cs="Times New Roman"/>
      <w:sz w:val="24"/>
      <w:szCs w:val="24"/>
      <w:bdr w:val="nil"/>
      <w:lang w:val="en-US"/>
    </w:rPr>
  </w:style>
  <w:style w:type="paragraph" w:styleId="TOC3">
    <w:name w:val="toc 3"/>
    <w:basedOn w:val="Normal"/>
    <w:next w:val="Normal"/>
    <w:autoRedefine/>
    <w:uiPriority w:val="39"/>
    <w:unhideWhenUsed/>
    <w:rsid w:val="00FF54A8"/>
    <w:pPr>
      <w:spacing w:after="100"/>
      <w:ind w:left="440"/>
    </w:pPr>
  </w:style>
  <w:style w:type="paragraph" w:styleId="Revision">
    <w:name w:val="Revision"/>
    <w:hidden/>
    <w:uiPriority w:val="99"/>
    <w:semiHidden/>
    <w:rsid w:val="00490C1E"/>
    <w:pPr>
      <w:spacing w:after="0" w:line="240" w:lineRule="auto"/>
    </w:pPr>
  </w:style>
  <w:style w:type="character" w:styleId="PlaceholderText">
    <w:name w:val="Placeholder Text"/>
    <w:basedOn w:val="DefaultParagraphFont"/>
    <w:uiPriority w:val="99"/>
    <w:semiHidden/>
    <w:rsid w:val="00EA1C18"/>
    <w:rPr>
      <w:color w:val="808080"/>
    </w:rPr>
  </w:style>
  <w:style w:type="paragraph" w:styleId="EndnoteText">
    <w:name w:val="endnote text"/>
    <w:basedOn w:val="Normal"/>
    <w:link w:val="EndnoteTextChar"/>
    <w:uiPriority w:val="99"/>
    <w:semiHidden/>
    <w:unhideWhenUsed/>
    <w:rsid w:val="002D694C"/>
    <w:rPr>
      <w:sz w:val="20"/>
      <w:szCs w:val="20"/>
    </w:rPr>
  </w:style>
  <w:style w:type="character" w:customStyle="1" w:styleId="EndnoteTextChar">
    <w:name w:val="Endnote Text Char"/>
    <w:basedOn w:val="DefaultParagraphFont"/>
    <w:link w:val="EndnoteText"/>
    <w:uiPriority w:val="99"/>
    <w:semiHidden/>
    <w:rsid w:val="002D694C"/>
    <w:rPr>
      <w:sz w:val="20"/>
      <w:szCs w:val="20"/>
    </w:rPr>
  </w:style>
  <w:style w:type="character" w:styleId="EndnoteReference">
    <w:name w:val="endnote reference"/>
    <w:basedOn w:val="DefaultParagraphFont"/>
    <w:uiPriority w:val="99"/>
    <w:semiHidden/>
    <w:unhideWhenUsed/>
    <w:rsid w:val="002D694C"/>
    <w:rPr>
      <w:vertAlign w:val="superscript"/>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NormalWeb">
    <w:name w:val="Normal (Web)"/>
    <w:pPr>
      <w:pBdr>
        <w:top w:val="nil"/>
        <w:left w:val="nil"/>
        <w:bottom w:val="nil"/>
        <w:right w:val="nil"/>
        <w:between w:val="nil"/>
        <w:bar w:val="nil"/>
      </w:pBdr>
      <w:spacing w:before="100" w:beforeAutospacing="1" w:after="100" w:afterAutospacing="1" w:line="240" w:lineRule="auto"/>
    </w:pPr>
    <w:rPr>
      <w:rFonts w:ascii="Times New Roman" w:eastAsia="Times New Roman" w:hAnsi="Times New Roman" w:cs="Times New Roman"/>
      <w:sz w:val="24"/>
      <w:szCs w:val="24"/>
      <w:bdr w:val="nil"/>
      <w:lang w:val="en-US" w:eastAsia="en-GB"/>
    </w:rPr>
  </w:style>
  <w:style w:type="character" w:styleId="Strong">
    <w:name w:val="Strong"/>
    <w:basedOn w:val="DefaultParagraphFont"/>
    <w:uiPriority w:val="22"/>
    <w:qFormat/>
    <w:rsid w:val="002B5B8A"/>
    <w:rPr>
      <w:b/>
      <w:bCs/>
    </w:rPr>
  </w:style>
  <w:style w:type="character" w:styleId="FollowedHyperlink">
    <w:name w:val="FollowedHyperlink"/>
    <w:basedOn w:val="DefaultParagraphFont"/>
    <w:uiPriority w:val="99"/>
    <w:semiHidden/>
    <w:unhideWhenUsed/>
    <w:rsid w:val="0067409B"/>
    <w:rPr>
      <w:color w:val="800080" w:themeColor="followedHyperlink"/>
      <w:u w:val="single"/>
    </w:rPr>
  </w:style>
  <w:style w:type="paragraph" w:customStyle="1" w:styleId="Leipteksti">
    <w:name w:val="Leipäteksti"/>
    <w:rsid w:val="001568A2"/>
    <w:pPr>
      <w:pBdr>
        <w:top w:val="nil"/>
        <w:left w:val="nil"/>
        <w:bottom w:val="nil"/>
        <w:right w:val="nil"/>
        <w:between w:val="nil"/>
        <w:bar w:val="nil"/>
      </w:pBdr>
    </w:pPr>
    <w:rPr>
      <w:rFonts w:ascii="Calibri" w:eastAsia="Calibri" w:hAnsi="Calibri" w:cs="Calibri"/>
      <w:color w:val="000000"/>
      <w:u w:color="000000"/>
      <w:bdr w:val="nil"/>
      <w:lang w:val="de-DE" w:eastAsia="fi-FI"/>
    </w:rPr>
  </w:style>
  <w:style w:type="numbering" w:customStyle="1" w:styleId="List0">
    <w:name w:val="List 0"/>
    <w:basedOn w:val="Tuotutyyli1"/>
    <w:rsid w:val="001568A2"/>
    <w:pPr>
      <w:numPr>
        <w:numId w:val="50"/>
      </w:numPr>
    </w:pPr>
  </w:style>
  <w:style w:type="numbering" w:customStyle="1" w:styleId="Tuotutyyli1">
    <w:name w:val="Tuotu tyyli: 1"/>
    <w:rsid w:val="001568A2"/>
  </w:style>
  <w:style w:type="paragraph" w:customStyle="1" w:styleId="Otsikko">
    <w:name w:val="Otsikko"/>
    <w:next w:val="Leipteksti"/>
    <w:rsid w:val="001568A2"/>
    <w:pPr>
      <w:keepNext/>
      <w:keepLines/>
      <w:pBdr>
        <w:top w:val="nil"/>
        <w:left w:val="nil"/>
        <w:bottom w:val="nil"/>
        <w:right w:val="nil"/>
        <w:between w:val="nil"/>
        <w:bar w:val="nil"/>
      </w:pBdr>
      <w:spacing w:before="480" w:after="0"/>
      <w:outlineLvl w:val="0"/>
    </w:pPr>
    <w:rPr>
      <w:rFonts w:ascii="Cambria" w:eastAsia="Cambria" w:hAnsi="Cambria" w:cs="Cambria"/>
      <w:b/>
      <w:bCs/>
      <w:color w:val="365F91"/>
      <w:sz w:val="28"/>
      <w:szCs w:val="28"/>
      <w:u w:color="365F91"/>
      <w:bdr w:val="nil"/>
      <w:lang w:val="fi-FI" w:eastAsia="fi-FI"/>
    </w:rPr>
  </w:style>
  <w:style w:type="paragraph" w:customStyle="1" w:styleId="Otsikko2">
    <w:name w:val="Otsikko 2"/>
    <w:next w:val="Leipteksti"/>
    <w:rsid w:val="001568A2"/>
    <w:pPr>
      <w:keepNext/>
      <w:keepLines/>
      <w:pBdr>
        <w:top w:val="nil"/>
        <w:left w:val="nil"/>
        <w:bottom w:val="nil"/>
        <w:right w:val="nil"/>
        <w:between w:val="nil"/>
        <w:bar w:val="nil"/>
      </w:pBdr>
      <w:spacing w:before="200" w:after="0"/>
      <w:outlineLvl w:val="1"/>
    </w:pPr>
    <w:rPr>
      <w:rFonts w:ascii="Cambria" w:eastAsia="Cambria" w:hAnsi="Cambria" w:cs="Cambria"/>
      <w:b/>
      <w:bCs/>
      <w:color w:val="4F81BD"/>
      <w:sz w:val="26"/>
      <w:szCs w:val="26"/>
      <w:u w:color="4F81BD"/>
      <w:bdr w:val="nil"/>
      <w:lang w:val="fi-FI" w:eastAsia="fi-FI"/>
    </w:rPr>
  </w:style>
  <w:style w:type="numbering" w:customStyle="1" w:styleId="List1">
    <w:name w:val="List 1"/>
    <w:basedOn w:val="Tuotutyyli8"/>
    <w:rsid w:val="001568A2"/>
    <w:pPr>
      <w:numPr>
        <w:numId w:val="74"/>
      </w:numPr>
    </w:pPr>
  </w:style>
  <w:style w:type="numbering" w:customStyle="1" w:styleId="Tuotutyyli8">
    <w:name w:val="Tuotu tyyli: 8"/>
    <w:rsid w:val="001568A2"/>
  </w:style>
  <w:style w:type="numbering" w:customStyle="1" w:styleId="List21">
    <w:name w:val="List 21"/>
    <w:basedOn w:val="Tuotutyyli8"/>
    <w:rsid w:val="001568A2"/>
    <w:pPr>
      <w:numPr>
        <w:numId w:val="92"/>
      </w:numPr>
    </w:pPr>
  </w:style>
  <w:style w:type="numbering" w:customStyle="1" w:styleId="List31">
    <w:name w:val="List 31"/>
    <w:basedOn w:val="Tuotutyyli8"/>
    <w:rsid w:val="001568A2"/>
    <w:pPr>
      <w:numPr>
        <w:numId w:val="111"/>
      </w:numPr>
    </w:pPr>
  </w:style>
  <w:style w:type="numbering" w:customStyle="1" w:styleId="List41">
    <w:name w:val="List 41"/>
    <w:basedOn w:val="Tuotutyyli33"/>
    <w:rsid w:val="001568A2"/>
    <w:pPr>
      <w:numPr>
        <w:numId w:val="135"/>
      </w:numPr>
    </w:pPr>
  </w:style>
  <w:style w:type="numbering" w:customStyle="1" w:styleId="Tuotutyyli33">
    <w:name w:val="Tuotu tyyli: 33"/>
    <w:rsid w:val="001568A2"/>
  </w:style>
  <w:style w:type="numbering" w:customStyle="1" w:styleId="List51">
    <w:name w:val="List 51"/>
    <w:basedOn w:val="Tuotutyyli33"/>
    <w:rsid w:val="001568A2"/>
    <w:pPr>
      <w:numPr>
        <w:numId w:val="161"/>
      </w:numPr>
    </w:pPr>
  </w:style>
  <w:style w:type="numbering" w:customStyle="1" w:styleId="List6">
    <w:name w:val="List 6"/>
    <w:basedOn w:val="Tuotutyyli2"/>
    <w:rsid w:val="001568A2"/>
    <w:pPr>
      <w:numPr>
        <w:numId w:val="61"/>
      </w:numPr>
    </w:pPr>
  </w:style>
  <w:style w:type="numbering" w:customStyle="1" w:styleId="Tuotutyyli2">
    <w:name w:val="Tuotu tyyli: 2"/>
    <w:rsid w:val="001568A2"/>
  </w:style>
  <w:style w:type="paragraph" w:customStyle="1" w:styleId="Oletus">
    <w:name w:val="Oletus"/>
    <w:rsid w:val="001568A2"/>
    <w:pPr>
      <w:pBdr>
        <w:top w:val="nil"/>
        <w:left w:val="nil"/>
        <w:bottom w:val="nil"/>
        <w:right w:val="nil"/>
        <w:between w:val="nil"/>
        <w:bar w:val="nil"/>
      </w:pBdr>
      <w:spacing w:after="0" w:line="240" w:lineRule="auto"/>
    </w:pPr>
    <w:rPr>
      <w:rFonts w:ascii="Helvetica" w:eastAsia="Helvetica" w:hAnsi="Helvetica" w:cs="Helvetica"/>
      <w:color w:val="000000"/>
      <w:bdr w:val="nil"/>
      <w:lang w:val="fi-FI" w:eastAsia="fi-FI"/>
    </w:rPr>
  </w:style>
  <w:style w:type="numbering" w:customStyle="1" w:styleId="List7">
    <w:name w:val="List 7"/>
    <w:basedOn w:val="Tuotutyyli3"/>
    <w:rsid w:val="001568A2"/>
    <w:pPr>
      <w:numPr>
        <w:numId w:val="64"/>
      </w:numPr>
    </w:pPr>
  </w:style>
  <w:style w:type="numbering" w:customStyle="1" w:styleId="Tuotutyyli3">
    <w:name w:val="Tuotu tyyli: 3"/>
    <w:rsid w:val="001568A2"/>
  </w:style>
  <w:style w:type="numbering" w:customStyle="1" w:styleId="List8">
    <w:name w:val="List 8"/>
    <w:basedOn w:val="Tuotutyyli4"/>
    <w:rsid w:val="001568A2"/>
    <w:pPr>
      <w:numPr>
        <w:numId w:val="66"/>
      </w:numPr>
    </w:pPr>
  </w:style>
  <w:style w:type="numbering" w:customStyle="1" w:styleId="Tuotutyyli4">
    <w:name w:val="Tuotu tyyli: 4"/>
    <w:rsid w:val="001568A2"/>
  </w:style>
  <w:style w:type="numbering" w:customStyle="1" w:styleId="List9">
    <w:name w:val="List 9"/>
    <w:basedOn w:val="Tuotutyyli5"/>
    <w:rsid w:val="001568A2"/>
    <w:pPr>
      <w:numPr>
        <w:numId w:val="68"/>
      </w:numPr>
    </w:pPr>
  </w:style>
  <w:style w:type="numbering" w:customStyle="1" w:styleId="Tuotutyyli5">
    <w:name w:val="Tuotu tyyli: 5"/>
    <w:rsid w:val="001568A2"/>
  </w:style>
  <w:style w:type="numbering" w:customStyle="1" w:styleId="List10">
    <w:name w:val="List 10"/>
    <w:basedOn w:val="Tuotutyyli6"/>
    <w:rsid w:val="001568A2"/>
    <w:pPr>
      <w:numPr>
        <w:numId w:val="70"/>
      </w:numPr>
    </w:pPr>
  </w:style>
  <w:style w:type="numbering" w:customStyle="1" w:styleId="Tuotutyyli6">
    <w:name w:val="Tuotu tyyli: 6"/>
    <w:rsid w:val="001568A2"/>
  </w:style>
  <w:style w:type="numbering" w:customStyle="1" w:styleId="List11">
    <w:name w:val="List 11"/>
    <w:basedOn w:val="Tuotutyyli7"/>
    <w:rsid w:val="001568A2"/>
    <w:pPr>
      <w:numPr>
        <w:numId w:val="73"/>
      </w:numPr>
    </w:pPr>
  </w:style>
  <w:style w:type="numbering" w:customStyle="1" w:styleId="Tuotutyyli7">
    <w:name w:val="Tuotu tyyli: 7"/>
    <w:rsid w:val="001568A2"/>
  </w:style>
  <w:style w:type="numbering" w:customStyle="1" w:styleId="List12">
    <w:name w:val="List 12"/>
    <w:basedOn w:val="Tuotutyyli9"/>
    <w:rsid w:val="001568A2"/>
    <w:pPr>
      <w:numPr>
        <w:numId w:val="75"/>
      </w:numPr>
    </w:pPr>
  </w:style>
  <w:style w:type="numbering" w:customStyle="1" w:styleId="Tuotutyyli9">
    <w:name w:val="Tuotu tyyli: 9"/>
    <w:rsid w:val="001568A2"/>
  </w:style>
  <w:style w:type="numbering" w:customStyle="1" w:styleId="List13">
    <w:name w:val="List 13"/>
    <w:basedOn w:val="Tuotutyyli10"/>
    <w:rsid w:val="001568A2"/>
    <w:pPr>
      <w:numPr>
        <w:numId w:val="77"/>
      </w:numPr>
    </w:pPr>
  </w:style>
  <w:style w:type="numbering" w:customStyle="1" w:styleId="Tuotutyyli10">
    <w:name w:val="Tuotu tyyli: 10"/>
    <w:rsid w:val="001568A2"/>
  </w:style>
  <w:style w:type="numbering" w:customStyle="1" w:styleId="List14">
    <w:name w:val="List 14"/>
    <w:basedOn w:val="Tuotutyyli10"/>
    <w:rsid w:val="001568A2"/>
    <w:pPr>
      <w:numPr>
        <w:numId w:val="78"/>
      </w:numPr>
    </w:pPr>
  </w:style>
  <w:style w:type="numbering" w:customStyle="1" w:styleId="List15">
    <w:name w:val="List 15"/>
    <w:basedOn w:val="Tuotutyyli11"/>
    <w:rsid w:val="001568A2"/>
    <w:pPr>
      <w:numPr>
        <w:numId w:val="83"/>
      </w:numPr>
    </w:pPr>
  </w:style>
  <w:style w:type="numbering" w:customStyle="1" w:styleId="Tuotutyyli11">
    <w:name w:val="Tuotu tyyli: 11"/>
    <w:rsid w:val="001568A2"/>
  </w:style>
  <w:style w:type="numbering" w:customStyle="1" w:styleId="List16">
    <w:name w:val="List 16"/>
    <w:basedOn w:val="Tuotutyyli12"/>
    <w:rsid w:val="001568A2"/>
    <w:pPr>
      <w:numPr>
        <w:numId w:val="84"/>
      </w:numPr>
    </w:pPr>
  </w:style>
  <w:style w:type="numbering" w:customStyle="1" w:styleId="Tuotutyyli12">
    <w:name w:val="Tuotu tyyli: 12"/>
    <w:rsid w:val="001568A2"/>
  </w:style>
  <w:style w:type="numbering" w:customStyle="1" w:styleId="List17">
    <w:name w:val="List 17"/>
    <w:basedOn w:val="Tuotutyyli13"/>
    <w:rsid w:val="001568A2"/>
    <w:pPr>
      <w:numPr>
        <w:numId w:val="85"/>
      </w:numPr>
    </w:pPr>
  </w:style>
  <w:style w:type="numbering" w:customStyle="1" w:styleId="Tuotutyyli13">
    <w:name w:val="Tuotu tyyli: 13"/>
    <w:rsid w:val="001568A2"/>
  </w:style>
  <w:style w:type="numbering" w:customStyle="1" w:styleId="List18">
    <w:name w:val="List 18"/>
    <w:basedOn w:val="Tuotutyyli14"/>
    <w:rsid w:val="001568A2"/>
    <w:pPr>
      <w:numPr>
        <w:numId w:val="86"/>
      </w:numPr>
    </w:pPr>
  </w:style>
  <w:style w:type="numbering" w:customStyle="1" w:styleId="Tuotutyyli14">
    <w:name w:val="Tuotu tyyli: 14"/>
    <w:rsid w:val="001568A2"/>
  </w:style>
  <w:style w:type="numbering" w:customStyle="1" w:styleId="List19">
    <w:name w:val="List 19"/>
    <w:basedOn w:val="Tuotutyyli15"/>
    <w:rsid w:val="001568A2"/>
    <w:pPr>
      <w:numPr>
        <w:numId w:val="89"/>
      </w:numPr>
    </w:pPr>
  </w:style>
  <w:style w:type="numbering" w:customStyle="1" w:styleId="Tuotutyyli15">
    <w:name w:val="Tuotu tyyli: 15"/>
    <w:rsid w:val="001568A2"/>
  </w:style>
  <w:style w:type="numbering" w:customStyle="1" w:styleId="List20">
    <w:name w:val="List 20"/>
    <w:basedOn w:val="Tuotutyyli16"/>
    <w:rsid w:val="001568A2"/>
    <w:pPr>
      <w:numPr>
        <w:numId w:val="91"/>
      </w:numPr>
    </w:pPr>
  </w:style>
  <w:style w:type="numbering" w:customStyle="1" w:styleId="Tuotutyyli16">
    <w:name w:val="Tuotu tyyli: 16"/>
    <w:rsid w:val="001568A2"/>
  </w:style>
  <w:style w:type="numbering" w:customStyle="1" w:styleId="Tuotutyyli17">
    <w:name w:val="Tuotu tyyli: 17"/>
    <w:rsid w:val="001568A2"/>
  </w:style>
  <w:style w:type="numbering" w:customStyle="1" w:styleId="List22">
    <w:name w:val="List 22"/>
    <w:basedOn w:val="Tuotutyyli18"/>
    <w:rsid w:val="001568A2"/>
    <w:pPr>
      <w:numPr>
        <w:numId w:val="93"/>
      </w:numPr>
    </w:pPr>
  </w:style>
  <w:style w:type="numbering" w:customStyle="1" w:styleId="Tuotutyyli18">
    <w:name w:val="Tuotu tyyli: 18"/>
    <w:rsid w:val="001568A2"/>
  </w:style>
  <w:style w:type="numbering" w:customStyle="1" w:styleId="List23">
    <w:name w:val="List 23"/>
    <w:basedOn w:val="Tuotutyyli19"/>
    <w:rsid w:val="001568A2"/>
    <w:pPr>
      <w:numPr>
        <w:numId w:val="96"/>
      </w:numPr>
    </w:pPr>
  </w:style>
  <w:style w:type="numbering" w:customStyle="1" w:styleId="Tuotutyyli19">
    <w:name w:val="Tuotu tyyli: 19"/>
    <w:rsid w:val="001568A2"/>
  </w:style>
  <w:style w:type="numbering" w:customStyle="1" w:styleId="List24">
    <w:name w:val="List 24"/>
    <w:basedOn w:val="Tuotutyyli20"/>
    <w:rsid w:val="001568A2"/>
    <w:pPr>
      <w:numPr>
        <w:numId w:val="97"/>
      </w:numPr>
    </w:pPr>
  </w:style>
  <w:style w:type="numbering" w:customStyle="1" w:styleId="Tuotutyyli20">
    <w:name w:val="Tuotu tyyli: 20"/>
    <w:rsid w:val="001568A2"/>
  </w:style>
  <w:style w:type="numbering" w:customStyle="1" w:styleId="List25">
    <w:name w:val="List 25"/>
    <w:basedOn w:val="Tuotutyyli21"/>
    <w:rsid w:val="001568A2"/>
    <w:pPr>
      <w:numPr>
        <w:numId w:val="98"/>
      </w:numPr>
    </w:pPr>
  </w:style>
  <w:style w:type="numbering" w:customStyle="1" w:styleId="Tuotutyyli21">
    <w:name w:val="Tuotu tyyli: 21"/>
    <w:rsid w:val="001568A2"/>
  </w:style>
  <w:style w:type="numbering" w:customStyle="1" w:styleId="List26">
    <w:name w:val="List 26"/>
    <w:basedOn w:val="Tuotutyyli22"/>
    <w:rsid w:val="001568A2"/>
    <w:pPr>
      <w:numPr>
        <w:numId w:val="99"/>
      </w:numPr>
    </w:pPr>
  </w:style>
  <w:style w:type="numbering" w:customStyle="1" w:styleId="Tuotutyyli22">
    <w:name w:val="Tuotu tyyli: 22"/>
    <w:rsid w:val="001568A2"/>
  </w:style>
  <w:style w:type="numbering" w:customStyle="1" w:styleId="List27">
    <w:name w:val="List 27"/>
    <w:basedOn w:val="Tuotutyyli23"/>
    <w:rsid w:val="001568A2"/>
    <w:pPr>
      <w:numPr>
        <w:numId w:val="100"/>
      </w:numPr>
    </w:pPr>
  </w:style>
  <w:style w:type="numbering" w:customStyle="1" w:styleId="Tuotutyyli23">
    <w:name w:val="Tuotu tyyli: 23"/>
    <w:rsid w:val="001568A2"/>
  </w:style>
  <w:style w:type="numbering" w:customStyle="1" w:styleId="List28">
    <w:name w:val="List 28"/>
    <w:basedOn w:val="Tuotutyyli24"/>
    <w:rsid w:val="001568A2"/>
    <w:pPr>
      <w:numPr>
        <w:numId w:val="101"/>
      </w:numPr>
    </w:pPr>
  </w:style>
  <w:style w:type="numbering" w:customStyle="1" w:styleId="Tuotutyyli24">
    <w:name w:val="Tuotu tyyli: 24"/>
    <w:rsid w:val="001568A2"/>
  </w:style>
  <w:style w:type="numbering" w:customStyle="1" w:styleId="List29">
    <w:name w:val="List 29"/>
    <w:basedOn w:val="Tuotutyyli25"/>
    <w:rsid w:val="001568A2"/>
    <w:pPr>
      <w:numPr>
        <w:numId w:val="102"/>
      </w:numPr>
    </w:pPr>
  </w:style>
  <w:style w:type="numbering" w:customStyle="1" w:styleId="Tuotutyyli25">
    <w:name w:val="Tuotu tyyli: 25"/>
    <w:rsid w:val="001568A2"/>
  </w:style>
  <w:style w:type="numbering" w:customStyle="1" w:styleId="List30">
    <w:name w:val="List 30"/>
    <w:basedOn w:val="Tuotutyyli26"/>
    <w:rsid w:val="001568A2"/>
    <w:pPr>
      <w:numPr>
        <w:numId w:val="108"/>
      </w:numPr>
    </w:pPr>
  </w:style>
  <w:style w:type="numbering" w:customStyle="1" w:styleId="Tuotutyyli26">
    <w:name w:val="Tuotu tyyli: 26"/>
    <w:rsid w:val="001568A2"/>
  </w:style>
  <w:style w:type="character" w:customStyle="1" w:styleId="Linkki">
    <w:name w:val="Linkki"/>
    <w:rsid w:val="001568A2"/>
    <w:rPr>
      <w:color w:val="0000FF"/>
      <w:u w:val="single" w:color="0000FF"/>
    </w:rPr>
  </w:style>
  <w:style w:type="character" w:customStyle="1" w:styleId="Hyperlink0">
    <w:name w:val="Hyperlink.0"/>
    <w:basedOn w:val="Linkki"/>
    <w:rsid w:val="001568A2"/>
    <w:rPr>
      <w:color w:val="0000FF"/>
      <w:u w:val="single" w:color="0000FF"/>
    </w:rPr>
  </w:style>
  <w:style w:type="numbering" w:customStyle="1" w:styleId="Tuotutyyli27">
    <w:name w:val="Tuotu tyyli: 27"/>
    <w:rsid w:val="001568A2"/>
  </w:style>
  <w:style w:type="numbering" w:customStyle="1" w:styleId="List32">
    <w:name w:val="List 32"/>
    <w:basedOn w:val="Tuotutyyli28"/>
    <w:rsid w:val="001568A2"/>
    <w:pPr>
      <w:numPr>
        <w:numId w:val="115"/>
      </w:numPr>
    </w:pPr>
  </w:style>
  <w:style w:type="numbering" w:customStyle="1" w:styleId="Tuotutyyli28">
    <w:name w:val="Tuotu tyyli: 28"/>
    <w:rsid w:val="001568A2"/>
  </w:style>
  <w:style w:type="numbering" w:customStyle="1" w:styleId="List33">
    <w:name w:val="List 33"/>
    <w:basedOn w:val="Tuotutyyli29"/>
    <w:rsid w:val="001568A2"/>
    <w:pPr>
      <w:numPr>
        <w:numId w:val="118"/>
      </w:numPr>
    </w:pPr>
  </w:style>
  <w:style w:type="numbering" w:customStyle="1" w:styleId="Tuotutyyli29">
    <w:name w:val="Tuotu tyyli: 29"/>
    <w:rsid w:val="001568A2"/>
  </w:style>
  <w:style w:type="numbering" w:customStyle="1" w:styleId="List34">
    <w:name w:val="List 34"/>
    <w:basedOn w:val="Tuotutyyli30"/>
    <w:rsid w:val="001568A2"/>
    <w:pPr>
      <w:numPr>
        <w:numId w:val="122"/>
      </w:numPr>
    </w:pPr>
  </w:style>
  <w:style w:type="numbering" w:customStyle="1" w:styleId="Tuotutyyli30">
    <w:name w:val="Tuotu tyyli: 30"/>
    <w:rsid w:val="001568A2"/>
  </w:style>
  <w:style w:type="numbering" w:customStyle="1" w:styleId="List35">
    <w:name w:val="List 35"/>
    <w:basedOn w:val="Tuotutyyli31"/>
    <w:rsid w:val="001568A2"/>
    <w:pPr>
      <w:numPr>
        <w:numId w:val="123"/>
      </w:numPr>
    </w:pPr>
  </w:style>
  <w:style w:type="numbering" w:customStyle="1" w:styleId="Tuotutyyli31">
    <w:name w:val="Tuotu tyyli: 31"/>
    <w:rsid w:val="001568A2"/>
  </w:style>
  <w:style w:type="numbering" w:customStyle="1" w:styleId="List36">
    <w:name w:val="List 36"/>
    <w:basedOn w:val="Tuotutyyli32"/>
    <w:rsid w:val="001568A2"/>
    <w:pPr>
      <w:numPr>
        <w:numId w:val="134"/>
      </w:numPr>
    </w:pPr>
  </w:style>
  <w:style w:type="numbering" w:customStyle="1" w:styleId="Tuotutyyli32">
    <w:name w:val="Tuotu tyyli: 32"/>
    <w:rsid w:val="001568A2"/>
  </w:style>
  <w:style w:type="numbering" w:customStyle="1" w:styleId="List37">
    <w:name w:val="List 37"/>
    <w:basedOn w:val="Tuotutyyli34"/>
    <w:rsid w:val="001568A2"/>
    <w:pPr>
      <w:numPr>
        <w:numId w:val="140"/>
      </w:numPr>
    </w:pPr>
  </w:style>
  <w:style w:type="numbering" w:customStyle="1" w:styleId="Tuotutyyli34">
    <w:name w:val="Tuotu tyyli: 34"/>
    <w:rsid w:val="001568A2"/>
  </w:style>
  <w:style w:type="numbering" w:customStyle="1" w:styleId="List38">
    <w:name w:val="List 38"/>
    <w:basedOn w:val="Tuotutyyli35"/>
    <w:rsid w:val="001568A2"/>
    <w:pPr>
      <w:numPr>
        <w:numId w:val="143"/>
      </w:numPr>
    </w:pPr>
  </w:style>
  <w:style w:type="numbering" w:customStyle="1" w:styleId="Tuotutyyli35">
    <w:name w:val="Tuotu tyyli: 35"/>
    <w:rsid w:val="001568A2"/>
  </w:style>
  <w:style w:type="numbering" w:customStyle="1" w:styleId="List39">
    <w:name w:val="List 39"/>
    <w:basedOn w:val="Tuotutyyli36"/>
    <w:rsid w:val="001568A2"/>
    <w:pPr>
      <w:numPr>
        <w:numId w:val="144"/>
      </w:numPr>
    </w:pPr>
  </w:style>
  <w:style w:type="numbering" w:customStyle="1" w:styleId="Tuotutyyli36">
    <w:name w:val="Tuotu tyyli: 36"/>
    <w:rsid w:val="001568A2"/>
  </w:style>
  <w:style w:type="numbering" w:customStyle="1" w:styleId="List40">
    <w:name w:val="List 40"/>
    <w:basedOn w:val="Tuotutyyli360"/>
    <w:rsid w:val="001568A2"/>
    <w:pPr>
      <w:numPr>
        <w:numId w:val="146"/>
      </w:numPr>
    </w:pPr>
  </w:style>
  <w:style w:type="numbering" w:customStyle="1" w:styleId="Tuotutyyli360">
    <w:name w:val="Tuotu tyyli: 36.0"/>
    <w:rsid w:val="001568A2"/>
  </w:style>
  <w:style w:type="numbering" w:customStyle="1" w:styleId="List42">
    <w:name w:val="List 42"/>
    <w:basedOn w:val="Tuotutyyli360"/>
    <w:rsid w:val="001568A2"/>
    <w:pPr>
      <w:numPr>
        <w:numId w:val="150"/>
      </w:numPr>
    </w:pPr>
  </w:style>
  <w:style w:type="numbering" w:customStyle="1" w:styleId="List43">
    <w:name w:val="List 43"/>
    <w:basedOn w:val="Tuotutyyli37"/>
    <w:rsid w:val="001568A2"/>
    <w:pPr>
      <w:numPr>
        <w:numId w:val="153"/>
      </w:numPr>
    </w:pPr>
  </w:style>
  <w:style w:type="numbering" w:customStyle="1" w:styleId="Tuotutyyli37">
    <w:name w:val="Tuotu tyyli: 37"/>
    <w:rsid w:val="001568A2"/>
  </w:style>
  <w:style w:type="numbering" w:customStyle="1" w:styleId="Tuotutyyli370">
    <w:name w:val="Tuotu tyyli: 37.0"/>
    <w:rsid w:val="001568A2"/>
    <w:pPr>
      <w:numPr>
        <w:numId w:val="159"/>
      </w:numPr>
    </w:pPr>
  </w:style>
  <w:style w:type="numbering" w:customStyle="1" w:styleId="List44">
    <w:name w:val="List 44"/>
    <w:basedOn w:val="Tuotutyyli38"/>
    <w:rsid w:val="001568A2"/>
    <w:pPr>
      <w:numPr>
        <w:numId w:val="160"/>
      </w:numPr>
    </w:pPr>
  </w:style>
  <w:style w:type="numbering" w:customStyle="1" w:styleId="Tuotutyyli38">
    <w:name w:val="Tuotu tyyli: 38"/>
    <w:rsid w:val="001568A2"/>
  </w:style>
  <w:style w:type="numbering" w:customStyle="1" w:styleId="List45">
    <w:name w:val="List 45"/>
    <w:basedOn w:val="Tuotutyyli39"/>
    <w:rsid w:val="001568A2"/>
    <w:pPr>
      <w:numPr>
        <w:numId w:val="167"/>
      </w:numPr>
    </w:pPr>
  </w:style>
  <w:style w:type="numbering" w:customStyle="1" w:styleId="Tuotutyyli39">
    <w:name w:val="Tuotu tyyli: 39"/>
    <w:rsid w:val="001568A2"/>
  </w:style>
  <w:style w:type="numbering" w:customStyle="1" w:styleId="List46">
    <w:name w:val="List 46"/>
    <w:basedOn w:val="Tuotutyyli40"/>
    <w:rsid w:val="001568A2"/>
    <w:pPr>
      <w:numPr>
        <w:numId w:val="171"/>
      </w:numPr>
    </w:pPr>
  </w:style>
  <w:style w:type="numbering" w:customStyle="1" w:styleId="Tuotutyyli40">
    <w:name w:val="Tuotu tyyli: 40"/>
    <w:rsid w:val="001568A2"/>
  </w:style>
  <w:style w:type="numbering" w:customStyle="1" w:styleId="List47">
    <w:name w:val="List 47"/>
    <w:basedOn w:val="Tuotutyyli41"/>
    <w:rsid w:val="001568A2"/>
    <w:pPr>
      <w:numPr>
        <w:numId w:val="175"/>
      </w:numPr>
    </w:pPr>
  </w:style>
  <w:style w:type="numbering" w:customStyle="1" w:styleId="Tuotutyyli41">
    <w:name w:val="Tuotu tyyli: 41"/>
    <w:rsid w:val="001568A2"/>
  </w:style>
  <w:style w:type="numbering" w:customStyle="1" w:styleId="List48">
    <w:name w:val="List 48"/>
    <w:basedOn w:val="Tuotutyyli410"/>
    <w:rsid w:val="001568A2"/>
    <w:pPr>
      <w:numPr>
        <w:numId w:val="180"/>
      </w:numPr>
    </w:pPr>
  </w:style>
  <w:style w:type="numbering" w:customStyle="1" w:styleId="Tuotutyyli410">
    <w:name w:val="Tuotu tyyli: 41.0"/>
    <w:rsid w:val="001568A2"/>
  </w:style>
  <w:style w:type="numbering" w:customStyle="1" w:styleId="List49">
    <w:name w:val="List 49"/>
    <w:basedOn w:val="Tuotutyyli411"/>
    <w:rsid w:val="001568A2"/>
    <w:pPr>
      <w:numPr>
        <w:numId w:val="216"/>
      </w:numPr>
    </w:pPr>
  </w:style>
  <w:style w:type="numbering" w:customStyle="1" w:styleId="Tuotutyyli411">
    <w:name w:val="Tuotu tyyli: 41.1"/>
    <w:rsid w:val="001568A2"/>
  </w:style>
  <w:style w:type="numbering" w:customStyle="1" w:styleId="List50">
    <w:name w:val="List 50"/>
    <w:basedOn w:val="Tuotutyyli412"/>
    <w:rsid w:val="001568A2"/>
    <w:pPr>
      <w:numPr>
        <w:numId w:val="210"/>
      </w:numPr>
    </w:pPr>
  </w:style>
  <w:style w:type="numbering" w:customStyle="1" w:styleId="Tuotutyyli412">
    <w:name w:val="Tuotu tyyli: 41.2"/>
    <w:rsid w:val="001568A2"/>
  </w:style>
  <w:style w:type="numbering" w:customStyle="1" w:styleId="Tuotutyyli413">
    <w:name w:val="Tuotu tyyli: 41.3"/>
    <w:rsid w:val="001568A2"/>
  </w:style>
  <w:style w:type="character" w:customStyle="1" w:styleId="Hyperlink1">
    <w:name w:val="Hyperlink.1"/>
    <w:basedOn w:val="Linkki"/>
    <w:rsid w:val="001568A2"/>
    <w:rPr>
      <w:color w:val="0000FF"/>
      <w:u w:val="single" w:color="0000FF"/>
      <w:lang w:val="en-US"/>
    </w:rPr>
  </w:style>
  <w:style w:type="paragraph" w:customStyle="1" w:styleId="Body">
    <w:name w:val="Body"/>
    <w:rsid w:val="00292AD2"/>
    <w:pPr>
      <w:spacing w:after="0" w:line="240" w:lineRule="auto"/>
      <w:jc w:val="both"/>
    </w:pPr>
    <w:rPr>
      <w:rFonts w:ascii="Times New Roman" w:eastAsia="Arial Unicode MS" w:hAnsi="Arial Unicode MS" w:cs="Arial Unicode MS"/>
      <w:color w:val="000000"/>
      <w:sz w:val="24"/>
      <w:szCs w:val="24"/>
      <w:u w:color="000000"/>
      <w:lang w:val="en-US"/>
    </w:rPr>
  </w:style>
  <w:style w:type="paragraph" w:customStyle="1" w:styleId="Pa94">
    <w:name w:val="Pa94"/>
    <w:basedOn w:val="Default"/>
    <w:next w:val="Default"/>
    <w:uiPriority w:val="99"/>
    <w:rsid w:val="00F31710"/>
    <w:pPr>
      <w:spacing w:line="201" w:lineRule="atLeast"/>
    </w:pPr>
    <w:rPr>
      <w:rFonts w:ascii="TradeGothic Light" w:hAnsi="TradeGothic Light" w:cstheme="minorBidi"/>
      <w:color w:val="auto"/>
    </w:rPr>
  </w:style>
  <w:style w:type="paragraph" w:customStyle="1" w:styleId="Table">
    <w:name w:val="Table"/>
    <w:basedOn w:val="ListParagraph"/>
    <w:link w:val="TableChar"/>
    <w:qFormat/>
    <w:rsid w:val="0034683D"/>
    <w:pPr>
      <w:pBdr>
        <w:top w:val="none" w:sz="0" w:space="0" w:color="auto"/>
        <w:left w:val="none" w:sz="0" w:space="0" w:color="auto"/>
        <w:bottom w:val="none" w:sz="0" w:space="0" w:color="auto"/>
        <w:right w:val="none" w:sz="0" w:space="0" w:color="auto"/>
        <w:between w:val="none" w:sz="0" w:space="0" w:color="auto"/>
        <w:bar w:val="none" w:sz="0" w:color="auto"/>
      </w:pBdr>
      <w:spacing w:after="120"/>
      <w:ind w:left="0"/>
      <w:jc w:val="center"/>
    </w:pPr>
    <w:rPr>
      <w:rFonts w:eastAsiaTheme="minorEastAsia"/>
      <w:b/>
    </w:rPr>
  </w:style>
  <w:style w:type="character" w:customStyle="1" w:styleId="TableChar">
    <w:name w:val="Table Char"/>
    <w:basedOn w:val="ListParagraphChar"/>
    <w:link w:val="Table"/>
    <w:rsid w:val="0034683D"/>
    <w:rPr>
      <w:rFonts w:ascii="Times New Roman" w:eastAsiaTheme="minorEastAsia" w:hAnsi="Times New Roman" w:cs="Times New Roman"/>
      <w:b/>
      <w:sz w:val="24"/>
      <w:szCs w:val="24"/>
      <w:bdr w:val="nil"/>
      <w:lang w:val="en-US"/>
    </w:rPr>
  </w:style>
  <w:style w:type="table" w:customStyle="1" w:styleId="TableGrid4">
    <w:name w:val="Table Grid4"/>
    <w:basedOn w:val="TableNormal"/>
    <w:next w:val="TableGrid"/>
    <w:uiPriority w:val="59"/>
    <w:rsid w:val="0034683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6584">
      <w:bodyDiv w:val="1"/>
      <w:marLeft w:val="0"/>
      <w:marRight w:val="0"/>
      <w:marTop w:val="0"/>
      <w:marBottom w:val="0"/>
      <w:divBdr>
        <w:top w:val="none" w:sz="0" w:space="0" w:color="auto"/>
        <w:left w:val="none" w:sz="0" w:space="0" w:color="auto"/>
        <w:bottom w:val="none" w:sz="0" w:space="0" w:color="auto"/>
        <w:right w:val="none" w:sz="0" w:space="0" w:color="auto"/>
      </w:divBdr>
      <w:divsChild>
        <w:div w:id="2027175223">
          <w:marLeft w:val="0"/>
          <w:marRight w:val="0"/>
          <w:marTop w:val="0"/>
          <w:marBottom w:val="0"/>
          <w:divBdr>
            <w:top w:val="none" w:sz="0" w:space="0" w:color="auto"/>
            <w:left w:val="none" w:sz="0" w:space="0" w:color="auto"/>
            <w:bottom w:val="none" w:sz="0" w:space="0" w:color="auto"/>
            <w:right w:val="none" w:sz="0" w:space="0" w:color="auto"/>
          </w:divBdr>
        </w:div>
        <w:div w:id="2083213221">
          <w:marLeft w:val="0"/>
          <w:marRight w:val="0"/>
          <w:marTop w:val="0"/>
          <w:marBottom w:val="0"/>
          <w:divBdr>
            <w:top w:val="none" w:sz="0" w:space="0" w:color="auto"/>
            <w:left w:val="none" w:sz="0" w:space="0" w:color="auto"/>
            <w:bottom w:val="none" w:sz="0" w:space="0" w:color="auto"/>
            <w:right w:val="none" w:sz="0" w:space="0" w:color="auto"/>
          </w:divBdr>
        </w:div>
      </w:divsChild>
    </w:div>
    <w:div w:id="51971422">
      <w:bodyDiv w:val="1"/>
      <w:marLeft w:val="0"/>
      <w:marRight w:val="0"/>
      <w:marTop w:val="0"/>
      <w:marBottom w:val="0"/>
      <w:divBdr>
        <w:top w:val="none" w:sz="0" w:space="0" w:color="auto"/>
        <w:left w:val="none" w:sz="0" w:space="0" w:color="auto"/>
        <w:bottom w:val="none" w:sz="0" w:space="0" w:color="auto"/>
        <w:right w:val="none" w:sz="0" w:space="0" w:color="auto"/>
      </w:divBdr>
      <w:divsChild>
        <w:div w:id="138037166">
          <w:marLeft w:val="0"/>
          <w:marRight w:val="0"/>
          <w:marTop w:val="0"/>
          <w:marBottom w:val="0"/>
          <w:divBdr>
            <w:top w:val="none" w:sz="0" w:space="0" w:color="auto"/>
            <w:left w:val="none" w:sz="0" w:space="0" w:color="auto"/>
            <w:bottom w:val="none" w:sz="0" w:space="0" w:color="auto"/>
            <w:right w:val="none" w:sz="0" w:space="0" w:color="auto"/>
          </w:divBdr>
        </w:div>
        <w:div w:id="1773428727">
          <w:marLeft w:val="0"/>
          <w:marRight w:val="0"/>
          <w:marTop w:val="0"/>
          <w:marBottom w:val="0"/>
          <w:divBdr>
            <w:top w:val="none" w:sz="0" w:space="0" w:color="auto"/>
            <w:left w:val="none" w:sz="0" w:space="0" w:color="auto"/>
            <w:bottom w:val="none" w:sz="0" w:space="0" w:color="auto"/>
            <w:right w:val="none" w:sz="0" w:space="0" w:color="auto"/>
          </w:divBdr>
        </w:div>
        <w:div w:id="498541789">
          <w:marLeft w:val="0"/>
          <w:marRight w:val="0"/>
          <w:marTop w:val="0"/>
          <w:marBottom w:val="0"/>
          <w:divBdr>
            <w:top w:val="none" w:sz="0" w:space="0" w:color="auto"/>
            <w:left w:val="none" w:sz="0" w:space="0" w:color="auto"/>
            <w:bottom w:val="none" w:sz="0" w:space="0" w:color="auto"/>
            <w:right w:val="none" w:sz="0" w:space="0" w:color="auto"/>
          </w:divBdr>
        </w:div>
        <w:div w:id="1029912508">
          <w:marLeft w:val="0"/>
          <w:marRight w:val="0"/>
          <w:marTop w:val="0"/>
          <w:marBottom w:val="0"/>
          <w:divBdr>
            <w:top w:val="none" w:sz="0" w:space="0" w:color="auto"/>
            <w:left w:val="none" w:sz="0" w:space="0" w:color="auto"/>
            <w:bottom w:val="none" w:sz="0" w:space="0" w:color="auto"/>
            <w:right w:val="none" w:sz="0" w:space="0" w:color="auto"/>
          </w:divBdr>
        </w:div>
        <w:div w:id="1363827478">
          <w:marLeft w:val="0"/>
          <w:marRight w:val="0"/>
          <w:marTop w:val="0"/>
          <w:marBottom w:val="0"/>
          <w:divBdr>
            <w:top w:val="none" w:sz="0" w:space="0" w:color="auto"/>
            <w:left w:val="none" w:sz="0" w:space="0" w:color="auto"/>
            <w:bottom w:val="none" w:sz="0" w:space="0" w:color="auto"/>
            <w:right w:val="none" w:sz="0" w:space="0" w:color="auto"/>
          </w:divBdr>
        </w:div>
        <w:div w:id="218712368">
          <w:marLeft w:val="0"/>
          <w:marRight w:val="0"/>
          <w:marTop w:val="0"/>
          <w:marBottom w:val="0"/>
          <w:divBdr>
            <w:top w:val="none" w:sz="0" w:space="0" w:color="auto"/>
            <w:left w:val="none" w:sz="0" w:space="0" w:color="auto"/>
            <w:bottom w:val="none" w:sz="0" w:space="0" w:color="auto"/>
            <w:right w:val="none" w:sz="0" w:space="0" w:color="auto"/>
          </w:divBdr>
        </w:div>
        <w:div w:id="1705398527">
          <w:marLeft w:val="0"/>
          <w:marRight w:val="0"/>
          <w:marTop w:val="0"/>
          <w:marBottom w:val="0"/>
          <w:divBdr>
            <w:top w:val="none" w:sz="0" w:space="0" w:color="auto"/>
            <w:left w:val="none" w:sz="0" w:space="0" w:color="auto"/>
            <w:bottom w:val="none" w:sz="0" w:space="0" w:color="auto"/>
            <w:right w:val="none" w:sz="0" w:space="0" w:color="auto"/>
          </w:divBdr>
        </w:div>
        <w:div w:id="1785272291">
          <w:marLeft w:val="0"/>
          <w:marRight w:val="0"/>
          <w:marTop w:val="0"/>
          <w:marBottom w:val="0"/>
          <w:divBdr>
            <w:top w:val="none" w:sz="0" w:space="0" w:color="auto"/>
            <w:left w:val="none" w:sz="0" w:space="0" w:color="auto"/>
            <w:bottom w:val="none" w:sz="0" w:space="0" w:color="auto"/>
            <w:right w:val="none" w:sz="0" w:space="0" w:color="auto"/>
          </w:divBdr>
        </w:div>
        <w:div w:id="1746411504">
          <w:marLeft w:val="0"/>
          <w:marRight w:val="0"/>
          <w:marTop w:val="0"/>
          <w:marBottom w:val="0"/>
          <w:divBdr>
            <w:top w:val="none" w:sz="0" w:space="0" w:color="auto"/>
            <w:left w:val="none" w:sz="0" w:space="0" w:color="auto"/>
            <w:bottom w:val="none" w:sz="0" w:space="0" w:color="auto"/>
            <w:right w:val="none" w:sz="0" w:space="0" w:color="auto"/>
          </w:divBdr>
        </w:div>
        <w:div w:id="1046837617">
          <w:marLeft w:val="0"/>
          <w:marRight w:val="0"/>
          <w:marTop w:val="0"/>
          <w:marBottom w:val="0"/>
          <w:divBdr>
            <w:top w:val="none" w:sz="0" w:space="0" w:color="auto"/>
            <w:left w:val="none" w:sz="0" w:space="0" w:color="auto"/>
            <w:bottom w:val="none" w:sz="0" w:space="0" w:color="auto"/>
            <w:right w:val="none" w:sz="0" w:space="0" w:color="auto"/>
          </w:divBdr>
        </w:div>
        <w:div w:id="108818985">
          <w:marLeft w:val="0"/>
          <w:marRight w:val="0"/>
          <w:marTop w:val="0"/>
          <w:marBottom w:val="0"/>
          <w:divBdr>
            <w:top w:val="none" w:sz="0" w:space="0" w:color="auto"/>
            <w:left w:val="none" w:sz="0" w:space="0" w:color="auto"/>
            <w:bottom w:val="none" w:sz="0" w:space="0" w:color="auto"/>
            <w:right w:val="none" w:sz="0" w:space="0" w:color="auto"/>
          </w:divBdr>
        </w:div>
        <w:div w:id="1157183944">
          <w:marLeft w:val="0"/>
          <w:marRight w:val="0"/>
          <w:marTop w:val="0"/>
          <w:marBottom w:val="0"/>
          <w:divBdr>
            <w:top w:val="none" w:sz="0" w:space="0" w:color="auto"/>
            <w:left w:val="none" w:sz="0" w:space="0" w:color="auto"/>
            <w:bottom w:val="none" w:sz="0" w:space="0" w:color="auto"/>
            <w:right w:val="none" w:sz="0" w:space="0" w:color="auto"/>
          </w:divBdr>
        </w:div>
        <w:div w:id="1152065312">
          <w:marLeft w:val="0"/>
          <w:marRight w:val="0"/>
          <w:marTop w:val="0"/>
          <w:marBottom w:val="0"/>
          <w:divBdr>
            <w:top w:val="none" w:sz="0" w:space="0" w:color="auto"/>
            <w:left w:val="none" w:sz="0" w:space="0" w:color="auto"/>
            <w:bottom w:val="none" w:sz="0" w:space="0" w:color="auto"/>
            <w:right w:val="none" w:sz="0" w:space="0" w:color="auto"/>
          </w:divBdr>
        </w:div>
        <w:div w:id="222720260">
          <w:marLeft w:val="0"/>
          <w:marRight w:val="0"/>
          <w:marTop w:val="0"/>
          <w:marBottom w:val="0"/>
          <w:divBdr>
            <w:top w:val="none" w:sz="0" w:space="0" w:color="auto"/>
            <w:left w:val="none" w:sz="0" w:space="0" w:color="auto"/>
            <w:bottom w:val="none" w:sz="0" w:space="0" w:color="auto"/>
            <w:right w:val="none" w:sz="0" w:space="0" w:color="auto"/>
          </w:divBdr>
        </w:div>
        <w:div w:id="1601525917">
          <w:marLeft w:val="0"/>
          <w:marRight w:val="0"/>
          <w:marTop w:val="0"/>
          <w:marBottom w:val="0"/>
          <w:divBdr>
            <w:top w:val="none" w:sz="0" w:space="0" w:color="auto"/>
            <w:left w:val="none" w:sz="0" w:space="0" w:color="auto"/>
            <w:bottom w:val="none" w:sz="0" w:space="0" w:color="auto"/>
            <w:right w:val="none" w:sz="0" w:space="0" w:color="auto"/>
          </w:divBdr>
        </w:div>
        <w:div w:id="472523071">
          <w:marLeft w:val="0"/>
          <w:marRight w:val="0"/>
          <w:marTop w:val="0"/>
          <w:marBottom w:val="0"/>
          <w:divBdr>
            <w:top w:val="none" w:sz="0" w:space="0" w:color="auto"/>
            <w:left w:val="none" w:sz="0" w:space="0" w:color="auto"/>
            <w:bottom w:val="none" w:sz="0" w:space="0" w:color="auto"/>
            <w:right w:val="none" w:sz="0" w:space="0" w:color="auto"/>
          </w:divBdr>
        </w:div>
        <w:div w:id="44574237">
          <w:marLeft w:val="0"/>
          <w:marRight w:val="0"/>
          <w:marTop w:val="0"/>
          <w:marBottom w:val="0"/>
          <w:divBdr>
            <w:top w:val="none" w:sz="0" w:space="0" w:color="auto"/>
            <w:left w:val="none" w:sz="0" w:space="0" w:color="auto"/>
            <w:bottom w:val="none" w:sz="0" w:space="0" w:color="auto"/>
            <w:right w:val="none" w:sz="0" w:space="0" w:color="auto"/>
          </w:divBdr>
        </w:div>
        <w:div w:id="1272250802">
          <w:marLeft w:val="0"/>
          <w:marRight w:val="0"/>
          <w:marTop w:val="0"/>
          <w:marBottom w:val="0"/>
          <w:divBdr>
            <w:top w:val="none" w:sz="0" w:space="0" w:color="auto"/>
            <w:left w:val="none" w:sz="0" w:space="0" w:color="auto"/>
            <w:bottom w:val="none" w:sz="0" w:space="0" w:color="auto"/>
            <w:right w:val="none" w:sz="0" w:space="0" w:color="auto"/>
          </w:divBdr>
        </w:div>
        <w:div w:id="185216096">
          <w:marLeft w:val="0"/>
          <w:marRight w:val="0"/>
          <w:marTop w:val="0"/>
          <w:marBottom w:val="0"/>
          <w:divBdr>
            <w:top w:val="none" w:sz="0" w:space="0" w:color="auto"/>
            <w:left w:val="none" w:sz="0" w:space="0" w:color="auto"/>
            <w:bottom w:val="none" w:sz="0" w:space="0" w:color="auto"/>
            <w:right w:val="none" w:sz="0" w:space="0" w:color="auto"/>
          </w:divBdr>
        </w:div>
      </w:divsChild>
    </w:div>
    <w:div w:id="67116069">
      <w:bodyDiv w:val="1"/>
      <w:marLeft w:val="0"/>
      <w:marRight w:val="0"/>
      <w:marTop w:val="0"/>
      <w:marBottom w:val="0"/>
      <w:divBdr>
        <w:top w:val="none" w:sz="0" w:space="0" w:color="auto"/>
        <w:left w:val="none" w:sz="0" w:space="0" w:color="auto"/>
        <w:bottom w:val="none" w:sz="0" w:space="0" w:color="auto"/>
        <w:right w:val="none" w:sz="0" w:space="0" w:color="auto"/>
      </w:divBdr>
      <w:divsChild>
        <w:div w:id="1576083000">
          <w:marLeft w:val="0"/>
          <w:marRight w:val="0"/>
          <w:marTop w:val="0"/>
          <w:marBottom w:val="0"/>
          <w:divBdr>
            <w:top w:val="none" w:sz="0" w:space="0" w:color="auto"/>
            <w:left w:val="none" w:sz="0" w:space="0" w:color="auto"/>
            <w:bottom w:val="none" w:sz="0" w:space="0" w:color="auto"/>
            <w:right w:val="none" w:sz="0" w:space="0" w:color="auto"/>
          </w:divBdr>
        </w:div>
        <w:div w:id="1744133602">
          <w:marLeft w:val="0"/>
          <w:marRight w:val="0"/>
          <w:marTop w:val="0"/>
          <w:marBottom w:val="0"/>
          <w:divBdr>
            <w:top w:val="none" w:sz="0" w:space="0" w:color="auto"/>
            <w:left w:val="none" w:sz="0" w:space="0" w:color="auto"/>
            <w:bottom w:val="none" w:sz="0" w:space="0" w:color="auto"/>
            <w:right w:val="none" w:sz="0" w:space="0" w:color="auto"/>
          </w:divBdr>
        </w:div>
        <w:div w:id="1436709316">
          <w:marLeft w:val="0"/>
          <w:marRight w:val="0"/>
          <w:marTop w:val="0"/>
          <w:marBottom w:val="0"/>
          <w:divBdr>
            <w:top w:val="none" w:sz="0" w:space="0" w:color="auto"/>
            <w:left w:val="none" w:sz="0" w:space="0" w:color="auto"/>
            <w:bottom w:val="none" w:sz="0" w:space="0" w:color="auto"/>
            <w:right w:val="none" w:sz="0" w:space="0" w:color="auto"/>
          </w:divBdr>
        </w:div>
        <w:div w:id="341011537">
          <w:marLeft w:val="0"/>
          <w:marRight w:val="0"/>
          <w:marTop w:val="0"/>
          <w:marBottom w:val="0"/>
          <w:divBdr>
            <w:top w:val="none" w:sz="0" w:space="0" w:color="auto"/>
            <w:left w:val="none" w:sz="0" w:space="0" w:color="auto"/>
            <w:bottom w:val="none" w:sz="0" w:space="0" w:color="auto"/>
            <w:right w:val="none" w:sz="0" w:space="0" w:color="auto"/>
          </w:divBdr>
        </w:div>
      </w:divsChild>
    </w:div>
    <w:div w:id="153227548">
      <w:bodyDiv w:val="1"/>
      <w:marLeft w:val="0"/>
      <w:marRight w:val="0"/>
      <w:marTop w:val="0"/>
      <w:marBottom w:val="0"/>
      <w:divBdr>
        <w:top w:val="none" w:sz="0" w:space="0" w:color="auto"/>
        <w:left w:val="none" w:sz="0" w:space="0" w:color="auto"/>
        <w:bottom w:val="none" w:sz="0" w:space="0" w:color="auto"/>
        <w:right w:val="none" w:sz="0" w:space="0" w:color="auto"/>
      </w:divBdr>
      <w:divsChild>
        <w:div w:id="1491822027">
          <w:marLeft w:val="0"/>
          <w:marRight w:val="0"/>
          <w:marTop w:val="0"/>
          <w:marBottom w:val="0"/>
          <w:divBdr>
            <w:top w:val="none" w:sz="0" w:space="0" w:color="auto"/>
            <w:left w:val="none" w:sz="0" w:space="0" w:color="auto"/>
            <w:bottom w:val="none" w:sz="0" w:space="0" w:color="auto"/>
            <w:right w:val="none" w:sz="0" w:space="0" w:color="auto"/>
          </w:divBdr>
        </w:div>
        <w:div w:id="811143743">
          <w:marLeft w:val="0"/>
          <w:marRight w:val="0"/>
          <w:marTop w:val="0"/>
          <w:marBottom w:val="0"/>
          <w:divBdr>
            <w:top w:val="none" w:sz="0" w:space="0" w:color="auto"/>
            <w:left w:val="none" w:sz="0" w:space="0" w:color="auto"/>
            <w:bottom w:val="none" w:sz="0" w:space="0" w:color="auto"/>
            <w:right w:val="none" w:sz="0" w:space="0" w:color="auto"/>
          </w:divBdr>
        </w:div>
        <w:div w:id="2121335480">
          <w:marLeft w:val="0"/>
          <w:marRight w:val="0"/>
          <w:marTop w:val="0"/>
          <w:marBottom w:val="0"/>
          <w:divBdr>
            <w:top w:val="none" w:sz="0" w:space="0" w:color="auto"/>
            <w:left w:val="none" w:sz="0" w:space="0" w:color="auto"/>
            <w:bottom w:val="none" w:sz="0" w:space="0" w:color="auto"/>
            <w:right w:val="none" w:sz="0" w:space="0" w:color="auto"/>
          </w:divBdr>
        </w:div>
        <w:div w:id="1387411419">
          <w:marLeft w:val="0"/>
          <w:marRight w:val="0"/>
          <w:marTop w:val="0"/>
          <w:marBottom w:val="0"/>
          <w:divBdr>
            <w:top w:val="none" w:sz="0" w:space="0" w:color="auto"/>
            <w:left w:val="none" w:sz="0" w:space="0" w:color="auto"/>
            <w:bottom w:val="none" w:sz="0" w:space="0" w:color="auto"/>
            <w:right w:val="none" w:sz="0" w:space="0" w:color="auto"/>
          </w:divBdr>
        </w:div>
        <w:div w:id="1656833218">
          <w:marLeft w:val="0"/>
          <w:marRight w:val="0"/>
          <w:marTop w:val="0"/>
          <w:marBottom w:val="0"/>
          <w:divBdr>
            <w:top w:val="none" w:sz="0" w:space="0" w:color="auto"/>
            <w:left w:val="none" w:sz="0" w:space="0" w:color="auto"/>
            <w:bottom w:val="none" w:sz="0" w:space="0" w:color="auto"/>
            <w:right w:val="none" w:sz="0" w:space="0" w:color="auto"/>
          </w:divBdr>
        </w:div>
        <w:div w:id="1506629175">
          <w:marLeft w:val="0"/>
          <w:marRight w:val="0"/>
          <w:marTop w:val="0"/>
          <w:marBottom w:val="0"/>
          <w:divBdr>
            <w:top w:val="none" w:sz="0" w:space="0" w:color="auto"/>
            <w:left w:val="none" w:sz="0" w:space="0" w:color="auto"/>
            <w:bottom w:val="none" w:sz="0" w:space="0" w:color="auto"/>
            <w:right w:val="none" w:sz="0" w:space="0" w:color="auto"/>
          </w:divBdr>
        </w:div>
        <w:div w:id="193927116">
          <w:marLeft w:val="0"/>
          <w:marRight w:val="0"/>
          <w:marTop w:val="0"/>
          <w:marBottom w:val="0"/>
          <w:divBdr>
            <w:top w:val="none" w:sz="0" w:space="0" w:color="auto"/>
            <w:left w:val="none" w:sz="0" w:space="0" w:color="auto"/>
            <w:bottom w:val="none" w:sz="0" w:space="0" w:color="auto"/>
            <w:right w:val="none" w:sz="0" w:space="0" w:color="auto"/>
          </w:divBdr>
        </w:div>
      </w:divsChild>
    </w:div>
    <w:div w:id="390424043">
      <w:bodyDiv w:val="1"/>
      <w:marLeft w:val="0"/>
      <w:marRight w:val="0"/>
      <w:marTop w:val="0"/>
      <w:marBottom w:val="0"/>
      <w:divBdr>
        <w:top w:val="none" w:sz="0" w:space="0" w:color="auto"/>
        <w:left w:val="none" w:sz="0" w:space="0" w:color="auto"/>
        <w:bottom w:val="none" w:sz="0" w:space="0" w:color="auto"/>
        <w:right w:val="none" w:sz="0" w:space="0" w:color="auto"/>
      </w:divBdr>
      <w:divsChild>
        <w:div w:id="925655712">
          <w:marLeft w:val="0"/>
          <w:marRight w:val="0"/>
          <w:marTop w:val="0"/>
          <w:marBottom w:val="0"/>
          <w:divBdr>
            <w:top w:val="none" w:sz="0" w:space="0" w:color="auto"/>
            <w:left w:val="none" w:sz="0" w:space="0" w:color="auto"/>
            <w:bottom w:val="none" w:sz="0" w:space="0" w:color="auto"/>
            <w:right w:val="none" w:sz="0" w:space="0" w:color="auto"/>
          </w:divBdr>
        </w:div>
        <w:div w:id="767703648">
          <w:marLeft w:val="0"/>
          <w:marRight w:val="0"/>
          <w:marTop w:val="0"/>
          <w:marBottom w:val="0"/>
          <w:divBdr>
            <w:top w:val="none" w:sz="0" w:space="0" w:color="auto"/>
            <w:left w:val="none" w:sz="0" w:space="0" w:color="auto"/>
            <w:bottom w:val="none" w:sz="0" w:space="0" w:color="auto"/>
            <w:right w:val="none" w:sz="0" w:space="0" w:color="auto"/>
          </w:divBdr>
        </w:div>
      </w:divsChild>
    </w:div>
    <w:div w:id="405421176">
      <w:bodyDiv w:val="1"/>
      <w:marLeft w:val="0"/>
      <w:marRight w:val="0"/>
      <w:marTop w:val="0"/>
      <w:marBottom w:val="0"/>
      <w:divBdr>
        <w:top w:val="none" w:sz="0" w:space="0" w:color="auto"/>
        <w:left w:val="none" w:sz="0" w:space="0" w:color="auto"/>
        <w:bottom w:val="none" w:sz="0" w:space="0" w:color="auto"/>
        <w:right w:val="none" w:sz="0" w:space="0" w:color="auto"/>
      </w:divBdr>
      <w:divsChild>
        <w:div w:id="821578531">
          <w:marLeft w:val="0"/>
          <w:marRight w:val="0"/>
          <w:marTop w:val="0"/>
          <w:marBottom w:val="0"/>
          <w:divBdr>
            <w:top w:val="none" w:sz="0" w:space="0" w:color="auto"/>
            <w:left w:val="none" w:sz="0" w:space="0" w:color="auto"/>
            <w:bottom w:val="none" w:sz="0" w:space="0" w:color="auto"/>
            <w:right w:val="none" w:sz="0" w:space="0" w:color="auto"/>
          </w:divBdr>
        </w:div>
      </w:divsChild>
    </w:div>
    <w:div w:id="447236273">
      <w:bodyDiv w:val="1"/>
      <w:marLeft w:val="0"/>
      <w:marRight w:val="0"/>
      <w:marTop w:val="0"/>
      <w:marBottom w:val="0"/>
      <w:divBdr>
        <w:top w:val="none" w:sz="0" w:space="0" w:color="auto"/>
        <w:left w:val="none" w:sz="0" w:space="0" w:color="auto"/>
        <w:bottom w:val="none" w:sz="0" w:space="0" w:color="auto"/>
        <w:right w:val="none" w:sz="0" w:space="0" w:color="auto"/>
      </w:divBdr>
    </w:div>
    <w:div w:id="623074287">
      <w:bodyDiv w:val="1"/>
      <w:marLeft w:val="0"/>
      <w:marRight w:val="0"/>
      <w:marTop w:val="0"/>
      <w:marBottom w:val="0"/>
      <w:divBdr>
        <w:top w:val="none" w:sz="0" w:space="0" w:color="auto"/>
        <w:left w:val="none" w:sz="0" w:space="0" w:color="auto"/>
        <w:bottom w:val="none" w:sz="0" w:space="0" w:color="auto"/>
        <w:right w:val="none" w:sz="0" w:space="0" w:color="auto"/>
      </w:divBdr>
      <w:divsChild>
        <w:div w:id="2131043638">
          <w:marLeft w:val="0"/>
          <w:marRight w:val="0"/>
          <w:marTop w:val="0"/>
          <w:marBottom w:val="0"/>
          <w:divBdr>
            <w:top w:val="none" w:sz="0" w:space="0" w:color="auto"/>
            <w:left w:val="none" w:sz="0" w:space="0" w:color="auto"/>
            <w:bottom w:val="none" w:sz="0" w:space="0" w:color="auto"/>
            <w:right w:val="none" w:sz="0" w:space="0" w:color="auto"/>
          </w:divBdr>
          <w:divsChild>
            <w:div w:id="1966885009">
              <w:marLeft w:val="0"/>
              <w:marRight w:val="0"/>
              <w:marTop w:val="0"/>
              <w:marBottom w:val="0"/>
              <w:divBdr>
                <w:top w:val="none" w:sz="0" w:space="0" w:color="auto"/>
                <w:left w:val="none" w:sz="0" w:space="0" w:color="auto"/>
                <w:bottom w:val="none" w:sz="0" w:space="0" w:color="auto"/>
                <w:right w:val="none" w:sz="0" w:space="0" w:color="auto"/>
              </w:divBdr>
              <w:divsChild>
                <w:div w:id="138962604">
                  <w:marLeft w:val="0"/>
                  <w:marRight w:val="0"/>
                  <w:marTop w:val="0"/>
                  <w:marBottom w:val="0"/>
                  <w:divBdr>
                    <w:top w:val="none" w:sz="0" w:space="0" w:color="auto"/>
                    <w:left w:val="none" w:sz="0" w:space="0" w:color="auto"/>
                    <w:bottom w:val="none" w:sz="0" w:space="0" w:color="auto"/>
                    <w:right w:val="none" w:sz="0" w:space="0" w:color="auto"/>
                  </w:divBdr>
                  <w:divsChild>
                    <w:div w:id="2053727443">
                      <w:marLeft w:val="0"/>
                      <w:marRight w:val="0"/>
                      <w:marTop w:val="0"/>
                      <w:marBottom w:val="0"/>
                      <w:divBdr>
                        <w:top w:val="none" w:sz="0" w:space="0" w:color="auto"/>
                        <w:left w:val="none" w:sz="0" w:space="0" w:color="auto"/>
                        <w:bottom w:val="none" w:sz="0" w:space="0" w:color="auto"/>
                        <w:right w:val="none" w:sz="0" w:space="0" w:color="auto"/>
                      </w:divBdr>
                      <w:divsChild>
                        <w:div w:id="728698687">
                          <w:marLeft w:val="0"/>
                          <w:marRight w:val="0"/>
                          <w:marTop w:val="0"/>
                          <w:marBottom w:val="0"/>
                          <w:divBdr>
                            <w:top w:val="none" w:sz="0" w:space="0" w:color="auto"/>
                            <w:left w:val="none" w:sz="0" w:space="0" w:color="auto"/>
                            <w:bottom w:val="none" w:sz="0" w:space="0" w:color="auto"/>
                            <w:right w:val="none" w:sz="0" w:space="0" w:color="auto"/>
                          </w:divBdr>
                          <w:divsChild>
                            <w:div w:id="1465736807">
                              <w:marLeft w:val="0"/>
                              <w:marRight w:val="0"/>
                              <w:marTop w:val="0"/>
                              <w:marBottom w:val="0"/>
                              <w:divBdr>
                                <w:top w:val="none" w:sz="0" w:space="0" w:color="auto"/>
                                <w:left w:val="single" w:sz="6" w:space="0" w:color="E5E3E3"/>
                                <w:bottom w:val="none" w:sz="0" w:space="0" w:color="auto"/>
                                <w:right w:val="none" w:sz="0" w:space="0" w:color="auto"/>
                              </w:divBdr>
                              <w:divsChild>
                                <w:div w:id="2105759238">
                                  <w:marLeft w:val="0"/>
                                  <w:marRight w:val="0"/>
                                  <w:marTop w:val="0"/>
                                  <w:marBottom w:val="0"/>
                                  <w:divBdr>
                                    <w:top w:val="none" w:sz="0" w:space="0" w:color="auto"/>
                                    <w:left w:val="none" w:sz="0" w:space="0" w:color="auto"/>
                                    <w:bottom w:val="none" w:sz="0" w:space="0" w:color="auto"/>
                                    <w:right w:val="none" w:sz="0" w:space="0" w:color="auto"/>
                                  </w:divBdr>
                                  <w:divsChild>
                                    <w:div w:id="483477152">
                                      <w:marLeft w:val="0"/>
                                      <w:marRight w:val="0"/>
                                      <w:marTop w:val="0"/>
                                      <w:marBottom w:val="0"/>
                                      <w:divBdr>
                                        <w:top w:val="none" w:sz="0" w:space="0" w:color="auto"/>
                                        <w:left w:val="none" w:sz="0" w:space="0" w:color="auto"/>
                                        <w:bottom w:val="none" w:sz="0" w:space="0" w:color="auto"/>
                                        <w:right w:val="none" w:sz="0" w:space="0" w:color="auto"/>
                                      </w:divBdr>
                                      <w:divsChild>
                                        <w:div w:id="434710561">
                                          <w:marLeft w:val="0"/>
                                          <w:marRight w:val="0"/>
                                          <w:marTop w:val="0"/>
                                          <w:marBottom w:val="0"/>
                                          <w:divBdr>
                                            <w:top w:val="none" w:sz="0" w:space="0" w:color="auto"/>
                                            <w:left w:val="none" w:sz="0" w:space="0" w:color="auto"/>
                                            <w:bottom w:val="none" w:sz="0" w:space="0" w:color="auto"/>
                                            <w:right w:val="none" w:sz="0" w:space="0" w:color="auto"/>
                                          </w:divBdr>
                                          <w:divsChild>
                                            <w:div w:id="2026053528">
                                              <w:marLeft w:val="0"/>
                                              <w:marRight w:val="0"/>
                                              <w:marTop w:val="0"/>
                                              <w:marBottom w:val="0"/>
                                              <w:divBdr>
                                                <w:top w:val="none" w:sz="0" w:space="0" w:color="auto"/>
                                                <w:left w:val="none" w:sz="0" w:space="0" w:color="auto"/>
                                                <w:bottom w:val="none" w:sz="0" w:space="0" w:color="auto"/>
                                                <w:right w:val="none" w:sz="0" w:space="0" w:color="auto"/>
                                              </w:divBdr>
                                              <w:divsChild>
                                                <w:div w:id="1859812541">
                                                  <w:marLeft w:val="0"/>
                                                  <w:marRight w:val="0"/>
                                                  <w:marTop w:val="0"/>
                                                  <w:marBottom w:val="0"/>
                                                  <w:divBdr>
                                                    <w:top w:val="none" w:sz="0" w:space="0" w:color="auto"/>
                                                    <w:left w:val="none" w:sz="0" w:space="0" w:color="auto"/>
                                                    <w:bottom w:val="none" w:sz="0" w:space="0" w:color="auto"/>
                                                    <w:right w:val="none" w:sz="0" w:space="0" w:color="auto"/>
                                                  </w:divBdr>
                                                  <w:divsChild>
                                                    <w:div w:id="914169114">
                                                      <w:marLeft w:val="0"/>
                                                      <w:marRight w:val="0"/>
                                                      <w:marTop w:val="0"/>
                                                      <w:marBottom w:val="0"/>
                                                      <w:divBdr>
                                                        <w:top w:val="none" w:sz="0" w:space="0" w:color="auto"/>
                                                        <w:left w:val="none" w:sz="0" w:space="0" w:color="auto"/>
                                                        <w:bottom w:val="none" w:sz="0" w:space="0" w:color="auto"/>
                                                        <w:right w:val="none" w:sz="0" w:space="0" w:color="auto"/>
                                                      </w:divBdr>
                                                      <w:divsChild>
                                                        <w:div w:id="1882597750">
                                                          <w:marLeft w:val="480"/>
                                                          <w:marRight w:val="0"/>
                                                          <w:marTop w:val="0"/>
                                                          <w:marBottom w:val="0"/>
                                                          <w:divBdr>
                                                            <w:top w:val="none" w:sz="0" w:space="0" w:color="auto"/>
                                                            <w:left w:val="none" w:sz="0" w:space="0" w:color="auto"/>
                                                            <w:bottom w:val="none" w:sz="0" w:space="0" w:color="auto"/>
                                                            <w:right w:val="none" w:sz="0" w:space="0" w:color="auto"/>
                                                          </w:divBdr>
                                                          <w:divsChild>
                                                            <w:div w:id="1052733110">
                                                              <w:marLeft w:val="0"/>
                                                              <w:marRight w:val="0"/>
                                                              <w:marTop w:val="0"/>
                                                              <w:marBottom w:val="0"/>
                                                              <w:divBdr>
                                                                <w:top w:val="none" w:sz="0" w:space="0" w:color="auto"/>
                                                                <w:left w:val="none" w:sz="0" w:space="0" w:color="auto"/>
                                                                <w:bottom w:val="none" w:sz="0" w:space="0" w:color="auto"/>
                                                                <w:right w:val="none" w:sz="0" w:space="0" w:color="auto"/>
                                                              </w:divBdr>
                                                              <w:divsChild>
                                                                <w:div w:id="1347319227">
                                                                  <w:marLeft w:val="0"/>
                                                                  <w:marRight w:val="0"/>
                                                                  <w:marTop w:val="0"/>
                                                                  <w:marBottom w:val="0"/>
                                                                  <w:divBdr>
                                                                    <w:top w:val="none" w:sz="0" w:space="0" w:color="auto"/>
                                                                    <w:left w:val="none" w:sz="0" w:space="0" w:color="auto"/>
                                                                    <w:bottom w:val="none" w:sz="0" w:space="0" w:color="auto"/>
                                                                    <w:right w:val="none" w:sz="0" w:space="0" w:color="auto"/>
                                                                  </w:divBdr>
                                                                  <w:divsChild>
                                                                    <w:div w:id="294024389">
                                                                      <w:marLeft w:val="0"/>
                                                                      <w:marRight w:val="0"/>
                                                                      <w:marTop w:val="240"/>
                                                                      <w:marBottom w:val="0"/>
                                                                      <w:divBdr>
                                                                        <w:top w:val="none" w:sz="0" w:space="0" w:color="auto"/>
                                                                        <w:left w:val="none" w:sz="0" w:space="0" w:color="auto"/>
                                                                        <w:bottom w:val="none" w:sz="0" w:space="0" w:color="auto"/>
                                                                        <w:right w:val="none" w:sz="0" w:space="0" w:color="auto"/>
                                                                      </w:divBdr>
                                                                      <w:divsChild>
                                                                        <w:div w:id="658508688">
                                                                          <w:marLeft w:val="0"/>
                                                                          <w:marRight w:val="0"/>
                                                                          <w:marTop w:val="0"/>
                                                                          <w:marBottom w:val="0"/>
                                                                          <w:divBdr>
                                                                            <w:top w:val="none" w:sz="0" w:space="0" w:color="auto"/>
                                                                            <w:left w:val="none" w:sz="0" w:space="0" w:color="auto"/>
                                                                            <w:bottom w:val="none" w:sz="0" w:space="0" w:color="auto"/>
                                                                            <w:right w:val="none" w:sz="0" w:space="0" w:color="auto"/>
                                                                          </w:divBdr>
                                                                          <w:divsChild>
                                                                            <w:div w:id="2058158081">
                                                                              <w:marLeft w:val="0"/>
                                                                              <w:marRight w:val="0"/>
                                                                              <w:marTop w:val="0"/>
                                                                              <w:marBottom w:val="0"/>
                                                                              <w:divBdr>
                                                                                <w:top w:val="none" w:sz="0" w:space="0" w:color="auto"/>
                                                                                <w:left w:val="none" w:sz="0" w:space="0" w:color="auto"/>
                                                                                <w:bottom w:val="none" w:sz="0" w:space="0" w:color="auto"/>
                                                                                <w:right w:val="none" w:sz="0" w:space="0" w:color="auto"/>
                                                                              </w:divBdr>
                                                                              <w:divsChild>
                                                                                <w:div w:id="1879275551">
                                                                                  <w:marLeft w:val="0"/>
                                                                                  <w:marRight w:val="0"/>
                                                                                  <w:marTop w:val="0"/>
                                                                                  <w:marBottom w:val="0"/>
                                                                                  <w:divBdr>
                                                                                    <w:top w:val="none" w:sz="0" w:space="0" w:color="auto"/>
                                                                                    <w:left w:val="none" w:sz="0" w:space="0" w:color="auto"/>
                                                                                    <w:bottom w:val="none" w:sz="0" w:space="0" w:color="auto"/>
                                                                                    <w:right w:val="none" w:sz="0" w:space="0" w:color="auto"/>
                                                                                  </w:divBdr>
                                                                                  <w:divsChild>
                                                                                    <w:div w:id="1505507692">
                                                                                      <w:marLeft w:val="0"/>
                                                                                      <w:marRight w:val="0"/>
                                                                                      <w:marTop w:val="0"/>
                                                                                      <w:marBottom w:val="0"/>
                                                                                      <w:divBdr>
                                                                                        <w:top w:val="none" w:sz="0" w:space="0" w:color="auto"/>
                                                                                        <w:left w:val="none" w:sz="0" w:space="0" w:color="auto"/>
                                                                                        <w:bottom w:val="none" w:sz="0" w:space="0" w:color="auto"/>
                                                                                        <w:right w:val="none" w:sz="0" w:space="0" w:color="auto"/>
                                                                                      </w:divBdr>
                                                                                      <w:divsChild>
                                                                                        <w:div w:id="1342439766">
                                                                                          <w:marLeft w:val="0"/>
                                                                                          <w:marRight w:val="0"/>
                                                                                          <w:marTop w:val="0"/>
                                                                                          <w:marBottom w:val="0"/>
                                                                                          <w:divBdr>
                                                                                            <w:top w:val="none" w:sz="0" w:space="0" w:color="auto"/>
                                                                                            <w:left w:val="none" w:sz="0" w:space="0" w:color="auto"/>
                                                                                            <w:bottom w:val="none" w:sz="0" w:space="0" w:color="auto"/>
                                                                                            <w:right w:val="none" w:sz="0" w:space="0" w:color="auto"/>
                                                                                          </w:divBdr>
                                                                                          <w:divsChild>
                                                                                            <w:div w:id="672688671">
                                                                                              <w:marLeft w:val="0"/>
                                                                                              <w:marRight w:val="0"/>
                                                                                              <w:marTop w:val="0"/>
                                                                                              <w:marBottom w:val="0"/>
                                                                                              <w:divBdr>
                                                                                                <w:top w:val="none" w:sz="0" w:space="0" w:color="auto"/>
                                                                                                <w:left w:val="none" w:sz="0" w:space="0" w:color="auto"/>
                                                                                                <w:bottom w:val="none" w:sz="0" w:space="0" w:color="auto"/>
                                                                                                <w:right w:val="none" w:sz="0" w:space="0" w:color="auto"/>
                                                                                              </w:divBdr>
                                                                                              <w:divsChild>
                                                                                                <w:div w:id="203761351">
                                                                                                  <w:marLeft w:val="0"/>
                                                                                                  <w:marRight w:val="0"/>
                                                                                                  <w:marTop w:val="0"/>
                                                                                                  <w:marBottom w:val="0"/>
                                                                                                  <w:divBdr>
                                                                                                    <w:top w:val="none" w:sz="0" w:space="0" w:color="auto"/>
                                                                                                    <w:left w:val="none" w:sz="0" w:space="0" w:color="auto"/>
                                                                                                    <w:bottom w:val="none" w:sz="0" w:space="0" w:color="auto"/>
                                                                                                    <w:right w:val="none" w:sz="0" w:space="0" w:color="auto"/>
                                                                                                  </w:divBdr>
                                                                                                  <w:divsChild>
                                                                                                    <w:div w:id="1640574460">
                                                                                                      <w:marLeft w:val="720"/>
                                                                                                      <w:marRight w:val="0"/>
                                                                                                      <w:marTop w:val="0"/>
                                                                                                      <w:marBottom w:val="0"/>
                                                                                                      <w:divBdr>
                                                                                                        <w:top w:val="none" w:sz="0" w:space="0" w:color="auto"/>
                                                                                                        <w:left w:val="none" w:sz="0" w:space="0" w:color="auto"/>
                                                                                                        <w:bottom w:val="none" w:sz="0" w:space="0" w:color="auto"/>
                                                                                                        <w:right w:val="none" w:sz="0" w:space="0" w:color="auto"/>
                                                                                                      </w:divBdr>
                                                                                                    </w:div>
                                                                                                    <w:div w:id="734935089">
                                                                                                      <w:marLeft w:val="720"/>
                                                                                                      <w:marRight w:val="0"/>
                                                                                                      <w:marTop w:val="0"/>
                                                                                                      <w:marBottom w:val="0"/>
                                                                                                      <w:divBdr>
                                                                                                        <w:top w:val="none" w:sz="0" w:space="0" w:color="auto"/>
                                                                                                        <w:left w:val="none" w:sz="0" w:space="0" w:color="auto"/>
                                                                                                        <w:bottom w:val="none" w:sz="0" w:space="0" w:color="auto"/>
                                                                                                        <w:right w:val="none" w:sz="0" w:space="0" w:color="auto"/>
                                                                                                      </w:divBdr>
                                                                                                    </w:div>
                                                                                                    <w:div w:id="1486972916">
                                                                                                      <w:marLeft w:val="720"/>
                                                                                                      <w:marRight w:val="0"/>
                                                                                                      <w:marTop w:val="0"/>
                                                                                                      <w:marBottom w:val="0"/>
                                                                                                      <w:divBdr>
                                                                                                        <w:top w:val="none" w:sz="0" w:space="0" w:color="auto"/>
                                                                                                        <w:left w:val="none" w:sz="0" w:space="0" w:color="auto"/>
                                                                                                        <w:bottom w:val="none" w:sz="0" w:space="0" w:color="auto"/>
                                                                                                        <w:right w:val="none" w:sz="0" w:space="0" w:color="auto"/>
                                                                                                      </w:divBdr>
                                                                                                    </w:div>
                                                                                                    <w:div w:id="891772396">
                                                                                                      <w:marLeft w:val="720"/>
                                                                                                      <w:marRight w:val="0"/>
                                                                                                      <w:marTop w:val="0"/>
                                                                                                      <w:marBottom w:val="0"/>
                                                                                                      <w:divBdr>
                                                                                                        <w:top w:val="none" w:sz="0" w:space="0" w:color="auto"/>
                                                                                                        <w:left w:val="none" w:sz="0" w:space="0" w:color="auto"/>
                                                                                                        <w:bottom w:val="none" w:sz="0" w:space="0" w:color="auto"/>
                                                                                                        <w:right w:val="none" w:sz="0" w:space="0" w:color="auto"/>
                                                                                                      </w:divBdr>
                                                                                                    </w:div>
                                                                                                    <w:div w:id="1296762321">
                                                                                                      <w:marLeft w:val="720"/>
                                                                                                      <w:marRight w:val="0"/>
                                                                                                      <w:marTop w:val="0"/>
                                                                                                      <w:marBottom w:val="0"/>
                                                                                                      <w:divBdr>
                                                                                                        <w:top w:val="none" w:sz="0" w:space="0" w:color="auto"/>
                                                                                                        <w:left w:val="none" w:sz="0" w:space="0" w:color="auto"/>
                                                                                                        <w:bottom w:val="none" w:sz="0" w:space="0" w:color="auto"/>
                                                                                                        <w:right w:val="none" w:sz="0" w:space="0" w:color="auto"/>
                                                                                                      </w:divBdr>
                                                                                                    </w:div>
                                                                                                    <w:div w:id="455953343">
                                                                                                      <w:marLeft w:val="720"/>
                                                                                                      <w:marRight w:val="0"/>
                                                                                                      <w:marTop w:val="0"/>
                                                                                                      <w:marBottom w:val="0"/>
                                                                                                      <w:divBdr>
                                                                                                        <w:top w:val="none" w:sz="0" w:space="0" w:color="auto"/>
                                                                                                        <w:left w:val="none" w:sz="0" w:space="0" w:color="auto"/>
                                                                                                        <w:bottom w:val="none" w:sz="0" w:space="0" w:color="auto"/>
                                                                                                        <w:right w:val="none" w:sz="0" w:space="0" w:color="auto"/>
                                                                                                      </w:divBdr>
                                                                                                    </w:div>
                                                                                                    <w:div w:id="76437951">
                                                                                                      <w:marLeft w:val="720"/>
                                                                                                      <w:marRight w:val="0"/>
                                                                                                      <w:marTop w:val="0"/>
                                                                                                      <w:marBottom w:val="0"/>
                                                                                                      <w:divBdr>
                                                                                                        <w:top w:val="none" w:sz="0" w:space="0" w:color="auto"/>
                                                                                                        <w:left w:val="none" w:sz="0" w:space="0" w:color="auto"/>
                                                                                                        <w:bottom w:val="none" w:sz="0" w:space="0" w:color="auto"/>
                                                                                                        <w:right w:val="none" w:sz="0" w:space="0" w:color="auto"/>
                                                                                                      </w:divBdr>
                                                                                                    </w:div>
                                                                                                    <w:div w:id="526286320">
                                                                                                      <w:marLeft w:val="7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852197">
      <w:bodyDiv w:val="1"/>
      <w:marLeft w:val="0"/>
      <w:marRight w:val="0"/>
      <w:marTop w:val="0"/>
      <w:marBottom w:val="0"/>
      <w:divBdr>
        <w:top w:val="none" w:sz="0" w:space="0" w:color="auto"/>
        <w:left w:val="none" w:sz="0" w:space="0" w:color="auto"/>
        <w:bottom w:val="none" w:sz="0" w:space="0" w:color="auto"/>
        <w:right w:val="none" w:sz="0" w:space="0" w:color="auto"/>
      </w:divBdr>
      <w:divsChild>
        <w:div w:id="513880585">
          <w:marLeft w:val="0"/>
          <w:marRight w:val="0"/>
          <w:marTop w:val="0"/>
          <w:marBottom w:val="0"/>
          <w:divBdr>
            <w:top w:val="none" w:sz="0" w:space="0" w:color="auto"/>
            <w:left w:val="none" w:sz="0" w:space="0" w:color="auto"/>
            <w:bottom w:val="none" w:sz="0" w:space="0" w:color="auto"/>
            <w:right w:val="none" w:sz="0" w:space="0" w:color="auto"/>
          </w:divBdr>
          <w:divsChild>
            <w:div w:id="2080983202">
              <w:marLeft w:val="0"/>
              <w:marRight w:val="0"/>
              <w:marTop w:val="0"/>
              <w:marBottom w:val="0"/>
              <w:divBdr>
                <w:top w:val="none" w:sz="0" w:space="0" w:color="auto"/>
                <w:left w:val="none" w:sz="0" w:space="0" w:color="auto"/>
                <w:bottom w:val="none" w:sz="0" w:space="0" w:color="auto"/>
                <w:right w:val="none" w:sz="0" w:space="0" w:color="auto"/>
              </w:divBdr>
              <w:divsChild>
                <w:div w:id="2103065307">
                  <w:marLeft w:val="0"/>
                  <w:marRight w:val="0"/>
                  <w:marTop w:val="0"/>
                  <w:marBottom w:val="0"/>
                  <w:divBdr>
                    <w:top w:val="none" w:sz="0" w:space="0" w:color="auto"/>
                    <w:left w:val="none" w:sz="0" w:space="0" w:color="auto"/>
                    <w:bottom w:val="none" w:sz="0" w:space="0" w:color="auto"/>
                    <w:right w:val="none" w:sz="0" w:space="0" w:color="auto"/>
                  </w:divBdr>
                  <w:divsChild>
                    <w:div w:id="204680462">
                      <w:marLeft w:val="0"/>
                      <w:marRight w:val="0"/>
                      <w:marTop w:val="0"/>
                      <w:marBottom w:val="0"/>
                      <w:divBdr>
                        <w:top w:val="none" w:sz="0" w:space="0" w:color="auto"/>
                        <w:left w:val="none" w:sz="0" w:space="0" w:color="auto"/>
                        <w:bottom w:val="none" w:sz="0" w:space="0" w:color="auto"/>
                        <w:right w:val="none" w:sz="0" w:space="0" w:color="auto"/>
                      </w:divBdr>
                      <w:divsChild>
                        <w:div w:id="360907119">
                          <w:marLeft w:val="0"/>
                          <w:marRight w:val="0"/>
                          <w:marTop w:val="0"/>
                          <w:marBottom w:val="0"/>
                          <w:divBdr>
                            <w:top w:val="none" w:sz="0" w:space="0" w:color="auto"/>
                            <w:left w:val="none" w:sz="0" w:space="0" w:color="auto"/>
                            <w:bottom w:val="none" w:sz="0" w:space="0" w:color="auto"/>
                            <w:right w:val="none" w:sz="0" w:space="0" w:color="auto"/>
                          </w:divBdr>
                          <w:divsChild>
                            <w:div w:id="1281720189">
                              <w:marLeft w:val="0"/>
                              <w:marRight w:val="0"/>
                              <w:marTop w:val="0"/>
                              <w:marBottom w:val="0"/>
                              <w:divBdr>
                                <w:top w:val="none" w:sz="0" w:space="0" w:color="auto"/>
                                <w:left w:val="single" w:sz="6" w:space="0" w:color="E5E3E3"/>
                                <w:bottom w:val="none" w:sz="0" w:space="0" w:color="auto"/>
                                <w:right w:val="none" w:sz="0" w:space="0" w:color="auto"/>
                              </w:divBdr>
                              <w:divsChild>
                                <w:div w:id="2014528859">
                                  <w:marLeft w:val="0"/>
                                  <w:marRight w:val="0"/>
                                  <w:marTop w:val="0"/>
                                  <w:marBottom w:val="0"/>
                                  <w:divBdr>
                                    <w:top w:val="none" w:sz="0" w:space="0" w:color="auto"/>
                                    <w:left w:val="none" w:sz="0" w:space="0" w:color="auto"/>
                                    <w:bottom w:val="none" w:sz="0" w:space="0" w:color="auto"/>
                                    <w:right w:val="none" w:sz="0" w:space="0" w:color="auto"/>
                                  </w:divBdr>
                                  <w:divsChild>
                                    <w:div w:id="1657031592">
                                      <w:marLeft w:val="0"/>
                                      <w:marRight w:val="0"/>
                                      <w:marTop w:val="0"/>
                                      <w:marBottom w:val="0"/>
                                      <w:divBdr>
                                        <w:top w:val="none" w:sz="0" w:space="0" w:color="auto"/>
                                        <w:left w:val="none" w:sz="0" w:space="0" w:color="auto"/>
                                        <w:bottom w:val="none" w:sz="0" w:space="0" w:color="auto"/>
                                        <w:right w:val="none" w:sz="0" w:space="0" w:color="auto"/>
                                      </w:divBdr>
                                      <w:divsChild>
                                        <w:div w:id="469127793">
                                          <w:marLeft w:val="0"/>
                                          <w:marRight w:val="0"/>
                                          <w:marTop w:val="0"/>
                                          <w:marBottom w:val="0"/>
                                          <w:divBdr>
                                            <w:top w:val="none" w:sz="0" w:space="0" w:color="auto"/>
                                            <w:left w:val="none" w:sz="0" w:space="0" w:color="auto"/>
                                            <w:bottom w:val="none" w:sz="0" w:space="0" w:color="auto"/>
                                            <w:right w:val="none" w:sz="0" w:space="0" w:color="auto"/>
                                          </w:divBdr>
                                          <w:divsChild>
                                            <w:div w:id="879323978">
                                              <w:marLeft w:val="0"/>
                                              <w:marRight w:val="0"/>
                                              <w:marTop w:val="0"/>
                                              <w:marBottom w:val="0"/>
                                              <w:divBdr>
                                                <w:top w:val="none" w:sz="0" w:space="0" w:color="auto"/>
                                                <w:left w:val="none" w:sz="0" w:space="0" w:color="auto"/>
                                                <w:bottom w:val="none" w:sz="0" w:space="0" w:color="auto"/>
                                                <w:right w:val="none" w:sz="0" w:space="0" w:color="auto"/>
                                              </w:divBdr>
                                              <w:divsChild>
                                                <w:div w:id="574705130">
                                                  <w:marLeft w:val="0"/>
                                                  <w:marRight w:val="0"/>
                                                  <w:marTop w:val="0"/>
                                                  <w:marBottom w:val="0"/>
                                                  <w:divBdr>
                                                    <w:top w:val="none" w:sz="0" w:space="0" w:color="auto"/>
                                                    <w:left w:val="none" w:sz="0" w:space="0" w:color="auto"/>
                                                    <w:bottom w:val="none" w:sz="0" w:space="0" w:color="auto"/>
                                                    <w:right w:val="none" w:sz="0" w:space="0" w:color="auto"/>
                                                  </w:divBdr>
                                                  <w:divsChild>
                                                    <w:div w:id="1164661236">
                                                      <w:marLeft w:val="0"/>
                                                      <w:marRight w:val="0"/>
                                                      <w:marTop w:val="0"/>
                                                      <w:marBottom w:val="0"/>
                                                      <w:divBdr>
                                                        <w:top w:val="none" w:sz="0" w:space="0" w:color="auto"/>
                                                        <w:left w:val="none" w:sz="0" w:space="0" w:color="auto"/>
                                                        <w:bottom w:val="none" w:sz="0" w:space="0" w:color="auto"/>
                                                        <w:right w:val="none" w:sz="0" w:space="0" w:color="auto"/>
                                                      </w:divBdr>
                                                      <w:divsChild>
                                                        <w:div w:id="1187061477">
                                                          <w:marLeft w:val="480"/>
                                                          <w:marRight w:val="0"/>
                                                          <w:marTop w:val="0"/>
                                                          <w:marBottom w:val="0"/>
                                                          <w:divBdr>
                                                            <w:top w:val="none" w:sz="0" w:space="0" w:color="auto"/>
                                                            <w:left w:val="none" w:sz="0" w:space="0" w:color="auto"/>
                                                            <w:bottom w:val="none" w:sz="0" w:space="0" w:color="auto"/>
                                                            <w:right w:val="none" w:sz="0" w:space="0" w:color="auto"/>
                                                          </w:divBdr>
                                                          <w:divsChild>
                                                            <w:div w:id="605887625">
                                                              <w:marLeft w:val="0"/>
                                                              <w:marRight w:val="0"/>
                                                              <w:marTop w:val="0"/>
                                                              <w:marBottom w:val="0"/>
                                                              <w:divBdr>
                                                                <w:top w:val="none" w:sz="0" w:space="0" w:color="auto"/>
                                                                <w:left w:val="none" w:sz="0" w:space="0" w:color="auto"/>
                                                                <w:bottom w:val="none" w:sz="0" w:space="0" w:color="auto"/>
                                                                <w:right w:val="none" w:sz="0" w:space="0" w:color="auto"/>
                                                              </w:divBdr>
                                                              <w:divsChild>
                                                                <w:div w:id="1171218483">
                                                                  <w:marLeft w:val="0"/>
                                                                  <w:marRight w:val="0"/>
                                                                  <w:marTop w:val="0"/>
                                                                  <w:marBottom w:val="0"/>
                                                                  <w:divBdr>
                                                                    <w:top w:val="none" w:sz="0" w:space="0" w:color="auto"/>
                                                                    <w:left w:val="none" w:sz="0" w:space="0" w:color="auto"/>
                                                                    <w:bottom w:val="none" w:sz="0" w:space="0" w:color="auto"/>
                                                                    <w:right w:val="none" w:sz="0" w:space="0" w:color="auto"/>
                                                                  </w:divBdr>
                                                                  <w:divsChild>
                                                                    <w:div w:id="1738817259">
                                                                      <w:marLeft w:val="0"/>
                                                                      <w:marRight w:val="0"/>
                                                                      <w:marTop w:val="240"/>
                                                                      <w:marBottom w:val="0"/>
                                                                      <w:divBdr>
                                                                        <w:top w:val="none" w:sz="0" w:space="0" w:color="auto"/>
                                                                        <w:left w:val="none" w:sz="0" w:space="0" w:color="auto"/>
                                                                        <w:bottom w:val="none" w:sz="0" w:space="0" w:color="auto"/>
                                                                        <w:right w:val="none" w:sz="0" w:space="0" w:color="auto"/>
                                                                      </w:divBdr>
                                                                      <w:divsChild>
                                                                        <w:div w:id="356733437">
                                                                          <w:marLeft w:val="0"/>
                                                                          <w:marRight w:val="0"/>
                                                                          <w:marTop w:val="0"/>
                                                                          <w:marBottom w:val="0"/>
                                                                          <w:divBdr>
                                                                            <w:top w:val="none" w:sz="0" w:space="0" w:color="auto"/>
                                                                            <w:left w:val="none" w:sz="0" w:space="0" w:color="auto"/>
                                                                            <w:bottom w:val="none" w:sz="0" w:space="0" w:color="auto"/>
                                                                            <w:right w:val="none" w:sz="0" w:space="0" w:color="auto"/>
                                                                          </w:divBdr>
                                                                          <w:divsChild>
                                                                            <w:div w:id="1870727656">
                                                                              <w:marLeft w:val="0"/>
                                                                              <w:marRight w:val="0"/>
                                                                              <w:marTop w:val="0"/>
                                                                              <w:marBottom w:val="0"/>
                                                                              <w:divBdr>
                                                                                <w:top w:val="none" w:sz="0" w:space="0" w:color="auto"/>
                                                                                <w:left w:val="none" w:sz="0" w:space="0" w:color="auto"/>
                                                                                <w:bottom w:val="none" w:sz="0" w:space="0" w:color="auto"/>
                                                                                <w:right w:val="none" w:sz="0" w:space="0" w:color="auto"/>
                                                                              </w:divBdr>
                                                                              <w:divsChild>
                                                                                <w:div w:id="1441492619">
                                                                                  <w:marLeft w:val="0"/>
                                                                                  <w:marRight w:val="0"/>
                                                                                  <w:marTop w:val="0"/>
                                                                                  <w:marBottom w:val="0"/>
                                                                                  <w:divBdr>
                                                                                    <w:top w:val="none" w:sz="0" w:space="0" w:color="auto"/>
                                                                                    <w:left w:val="none" w:sz="0" w:space="0" w:color="auto"/>
                                                                                    <w:bottom w:val="none" w:sz="0" w:space="0" w:color="auto"/>
                                                                                    <w:right w:val="none" w:sz="0" w:space="0" w:color="auto"/>
                                                                                  </w:divBdr>
                                                                                  <w:divsChild>
                                                                                    <w:div w:id="1169101197">
                                                                                      <w:marLeft w:val="0"/>
                                                                                      <w:marRight w:val="0"/>
                                                                                      <w:marTop w:val="0"/>
                                                                                      <w:marBottom w:val="0"/>
                                                                                      <w:divBdr>
                                                                                        <w:top w:val="none" w:sz="0" w:space="0" w:color="auto"/>
                                                                                        <w:left w:val="none" w:sz="0" w:space="0" w:color="auto"/>
                                                                                        <w:bottom w:val="none" w:sz="0" w:space="0" w:color="auto"/>
                                                                                        <w:right w:val="none" w:sz="0" w:space="0" w:color="auto"/>
                                                                                      </w:divBdr>
                                                                                      <w:divsChild>
                                                                                        <w:div w:id="255407323">
                                                                                          <w:marLeft w:val="0"/>
                                                                                          <w:marRight w:val="0"/>
                                                                                          <w:marTop w:val="0"/>
                                                                                          <w:marBottom w:val="0"/>
                                                                                          <w:divBdr>
                                                                                            <w:top w:val="none" w:sz="0" w:space="0" w:color="auto"/>
                                                                                            <w:left w:val="none" w:sz="0" w:space="0" w:color="auto"/>
                                                                                            <w:bottom w:val="none" w:sz="0" w:space="0" w:color="auto"/>
                                                                                            <w:right w:val="none" w:sz="0" w:space="0" w:color="auto"/>
                                                                                          </w:divBdr>
                                                                                          <w:divsChild>
                                                                                            <w:div w:id="1134251968">
                                                                                              <w:marLeft w:val="0"/>
                                                                                              <w:marRight w:val="0"/>
                                                                                              <w:marTop w:val="0"/>
                                                                                              <w:marBottom w:val="0"/>
                                                                                              <w:divBdr>
                                                                                                <w:top w:val="none" w:sz="0" w:space="0" w:color="auto"/>
                                                                                                <w:left w:val="none" w:sz="0" w:space="0" w:color="auto"/>
                                                                                                <w:bottom w:val="none" w:sz="0" w:space="0" w:color="auto"/>
                                                                                                <w:right w:val="none" w:sz="0" w:space="0" w:color="auto"/>
                                                                                              </w:divBdr>
                                                                                              <w:divsChild>
                                                                                                <w:div w:id="550502495">
                                                                                                  <w:marLeft w:val="0"/>
                                                                                                  <w:marRight w:val="0"/>
                                                                                                  <w:marTop w:val="0"/>
                                                                                                  <w:marBottom w:val="0"/>
                                                                                                  <w:divBdr>
                                                                                                    <w:top w:val="none" w:sz="0" w:space="0" w:color="auto"/>
                                                                                                    <w:left w:val="none" w:sz="0" w:space="0" w:color="auto"/>
                                                                                                    <w:bottom w:val="none" w:sz="0" w:space="0" w:color="auto"/>
                                                                                                    <w:right w:val="none" w:sz="0" w:space="0" w:color="auto"/>
                                                                                                  </w:divBdr>
                                                                                                  <w:divsChild>
                                                                                                    <w:div w:id="105391847">
                                                                                                      <w:marLeft w:val="720"/>
                                                                                                      <w:marRight w:val="0"/>
                                                                                                      <w:marTop w:val="0"/>
                                                                                                      <w:marBottom w:val="0"/>
                                                                                                      <w:divBdr>
                                                                                                        <w:top w:val="none" w:sz="0" w:space="0" w:color="auto"/>
                                                                                                        <w:left w:val="none" w:sz="0" w:space="0" w:color="auto"/>
                                                                                                        <w:bottom w:val="none" w:sz="0" w:space="0" w:color="auto"/>
                                                                                                        <w:right w:val="none" w:sz="0" w:space="0" w:color="auto"/>
                                                                                                      </w:divBdr>
                                                                                                    </w:div>
                                                                                                    <w:div w:id="207839534">
                                                                                                      <w:marLeft w:val="720"/>
                                                                                                      <w:marRight w:val="0"/>
                                                                                                      <w:marTop w:val="0"/>
                                                                                                      <w:marBottom w:val="0"/>
                                                                                                      <w:divBdr>
                                                                                                        <w:top w:val="none" w:sz="0" w:space="0" w:color="auto"/>
                                                                                                        <w:left w:val="none" w:sz="0" w:space="0" w:color="auto"/>
                                                                                                        <w:bottom w:val="none" w:sz="0" w:space="0" w:color="auto"/>
                                                                                                        <w:right w:val="none" w:sz="0" w:space="0" w:color="auto"/>
                                                                                                      </w:divBdr>
                                                                                                    </w:div>
                                                                                                    <w:div w:id="1341204112">
                                                                                                      <w:marLeft w:val="720"/>
                                                                                                      <w:marRight w:val="0"/>
                                                                                                      <w:marTop w:val="0"/>
                                                                                                      <w:marBottom w:val="0"/>
                                                                                                      <w:divBdr>
                                                                                                        <w:top w:val="none" w:sz="0" w:space="0" w:color="auto"/>
                                                                                                        <w:left w:val="none" w:sz="0" w:space="0" w:color="auto"/>
                                                                                                        <w:bottom w:val="none" w:sz="0" w:space="0" w:color="auto"/>
                                                                                                        <w:right w:val="none" w:sz="0" w:space="0" w:color="auto"/>
                                                                                                      </w:divBdr>
                                                                                                    </w:div>
                                                                                                    <w:div w:id="1989363758">
                                                                                                      <w:marLeft w:val="720"/>
                                                                                                      <w:marRight w:val="0"/>
                                                                                                      <w:marTop w:val="0"/>
                                                                                                      <w:marBottom w:val="0"/>
                                                                                                      <w:divBdr>
                                                                                                        <w:top w:val="none" w:sz="0" w:space="0" w:color="auto"/>
                                                                                                        <w:left w:val="none" w:sz="0" w:space="0" w:color="auto"/>
                                                                                                        <w:bottom w:val="none" w:sz="0" w:space="0" w:color="auto"/>
                                                                                                        <w:right w:val="none" w:sz="0" w:space="0" w:color="auto"/>
                                                                                                      </w:divBdr>
                                                                                                    </w:div>
                                                                                                    <w:div w:id="934557571">
                                                                                                      <w:marLeft w:val="720"/>
                                                                                                      <w:marRight w:val="0"/>
                                                                                                      <w:marTop w:val="0"/>
                                                                                                      <w:marBottom w:val="0"/>
                                                                                                      <w:divBdr>
                                                                                                        <w:top w:val="none" w:sz="0" w:space="0" w:color="auto"/>
                                                                                                        <w:left w:val="none" w:sz="0" w:space="0" w:color="auto"/>
                                                                                                        <w:bottom w:val="none" w:sz="0" w:space="0" w:color="auto"/>
                                                                                                        <w:right w:val="none" w:sz="0" w:space="0" w:color="auto"/>
                                                                                                      </w:divBdr>
                                                                                                    </w:div>
                                                                                                    <w:div w:id="948392467">
                                                                                                      <w:marLeft w:val="720"/>
                                                                                                      <w:marRight w:val="0"/>
                                                                                                      <w:marTop w:val="0"/>
                                                                                                      <w:marBottom w:val="0"/>
                                                                                                      <w:divBdr>
                                                                                                        <w:top w:val="none" w:sz="0" w:space="0" w:color="auto"/>
                                                                                                        <w:left w:val="none" w:sz="0" w:space="0" w:color="auto"/>
                                                                                                        <w:bottom w:val="none" w:sz="0" w:space="0" w:color="auto"/>
                                                                                                        <w:right w:val="none" w:sz="0" w:space="0" w:color="auto"/>
                                                                                                      </w:divBdr>
                                                                                                    </w:div>
                                                                                                    <w:div w:id="1002779596">
                                                                                                      <w:marLeft w:val="720"/>
                                                                                                      <w:marRight w:val="0"/>
                                                                                                      <w:marTop w:val="0"/>
                                                                                                      <w:marBottom w:val="0"/>
                                                                                                      <w:divBdr>
                                                                                                        <w:top w:val="none" w:sz="0" w:space="0" w:color="auto"/>
                                                                                                        <w:left w:val="none" w:sz="0" w:space="0" w:color="auto"/>
                                                                                                        <w:bottom w:val="none" w:sz="0" w:space="0" w:color="auto"/>
                                                                                                        <w:right w:val="none" w:sz="0" w:space="0" w:color="auto"/>
                                                                                                      </w:divBdr>
                                                                                                    </w:div>
                                                                                                    <w:div w:id="1078748648">
                                                                                                      <w:marLeft w:val="7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9188463">
      <w:bodyDiv w:val="1"/>
      <w:marLeft w:val="0"/>
      <w:marRight w:val="0"/>
      <w:marTop w:val="0"/>
      <w:marBottom w:val="0"/>
      <w:divBdr>
        <w:top w:val="none" w:sz="0" w:space="0" w:color="auto"/>
        <w:left w:val="none" w:sz="0" w:space="0" w:color="auto"/>
        <w:bottom w:val="none" w:sz="0" w:space="0" w:color="auto"/>
        <w:right w:val="none" w:sz="0" w:space="0" w:color="auto"/>
      </w:divBdr>
    </w:div>
    <w:div w:id="953754579">
      <w:bodyDiv w:val="1"/>
      <w:marLeft w:val="0"/>
      <w:marRight w:val="0"/>
      <w:marTop w:val="0"/>
      <w:marBottom w:val="0"/>
      <w:divBdr>
        <w:top w:val="none" w:sz="0" w:space="0" w:color="auto"/>
        <w:left w:val="none" w:sz="0" w:space="0" w:color="auto"/>
        <w:bottom w:val="none" w:sz="0" w:space="0" w:color="auto"/>
        <w:right w:val="none" w:sz="0" w:space="0" w:color="auto"/>
      </w:divBdr>
    </w:div>
    <w:div w:id="985819948">
      <w:bodyDiv w:val="1"/>
      <w:marLeft w:val="0"/>
      <w:marRight w:val="0"/>
      <w:marTop w:val="0"/>
      <w:marBottom w:val="0"/>
      <w:divBdr>
        <w:top w:val="none" w:sz="0" w:space="0" w:color="auto"/>
        <w:left w:val="none" w:sz="0" w:space="0" w:color="auto"/>
        <w:bottom w:val="none" w:sz="0" w:space="0" w:color="auto"/>
        <w:right w:val="none" w:sz="0" w:space="0" w:color="auto"/>
      </w:divBdr>
    </w:div>
    <w:div w:id="1022705008">
      <w:bodyDiv w:val="1"/>
      <w:marLeft w:val="0"/>
      <w:marRight w:val="0"/>
      <w:marTop w:val="0"/>
      <w:marBottom w:val="0"/>
      <w:divBdr>
        <w:top w:val="none" w:sz="0" w:space="0" w:color="auto"/>
        <w:left w:val="none" w:sz="0" w:space="0" w:color="auto"/>
        <w:bottom w:val="none" w:sz="0" w:space="0" w:color="auto"/>
        <w:right w:val="none" w:sz="0" w:space="0" w:color="auto"/>
      </w:divBdr>
      <w:divsChild>
        <w:div w:id="1790195809">
          <w:marLeft w:val="0"/>
          <w:marRight w:val="0"/>
          <w:marTop w:val="0"/>
          <w:marBottom w:val="0"/>
          <w:divBdr>
            <w:top w:val="none" w:sz="0" w:space="0" w:color="auto"/>
            <w:left w:val="none" w:sz="0" w:space="0" w:color="auto"/>
            <w:bottom w:val="none" w:sz="0" w:space="0" w:color="auto"/>
            <w:right w:val="none" w:sz="0" w:space="0" w:color="auto"/>
          </w:divBdr>
        </w:div>
        <w:div w:id="2029141151">
          <w:marLeft w:val="0"/>
          <w:marRight w:val="0"/>
          <w:marTop w:val="0"/>
          <w:marBottom w:val="0"/>
          <w:divBdr>
            <w:top w:val="none" w:sz="0" w:space="0" w:color="auto"/>
            <w:left w:val="none" w:sz="0" w:space="0" w:color="auto"/>
            <w:bottom w:val="none" w:sz="0" w:space="0" w:color="auto"/>
            <w:right w:val="none" w:sz="0" w:space="0" w:color="auto"/>
          </w:divBdr>
        </w:div>
      </w:divsChild>
    </w:div>
    <w:div w:id="1089426264">
      <w:bodyDiv w:val="1"/>
      <w:marLeft w:val="0"/>
      <w:marRight w:val="0"/>
      <w:marTop w:val="0"/>
      <w:marBottom w:val="0"/>
      <w:divBdr>
        <w:top w:val="none" w:sz="0" w:space="0" w:color="auto"/>
        <w:left w:val="none" w:sz="0" w:space="0" w:color="auto"/>
        <w:bottom w:val="none" w:sz="0" w:space="0" w:color="auto"/>
        <w:right w:val="none" w:sz="0" w:space="0" w:color="auto"/>
      </w:divBdr>
      <w:divsChild>
        <w:div w:id="898326737">
          <w:marLeft w:val="0"/>
          <w:marRight w:val="0"/>
          <w:marTop w:val="0"/>
          <w:marBottom w:val="0"/>
          <w:divBdr>
            <w:top w:val="none" w:sz="0" w:space="0" w:color="auto"/>
            <w:left w:val="none" w:sz="0" w:space="0" w:color="auto"/>
            <w:bottom w:val="none" w:sz="0" w:space="0" w:color="auto"/>
            <w:right w:val="none" w:sz="0" w:space="0" w:color="auto"/>
          </w:divBdr>
        </w:div>
        <w:div w:id="1459645941">
          <w:marLeft w:val="0"/>
          <w:marRight w:val="0"/>
          <w:marTop w:val="0"/>
          <w:marBottom w:val="0"/>
          <w:divBdr>
            <w:top w:val="none" w:sz="0" w:space="0" w:color="auto"/>
            <w:left w:val="none" w:sz="0" w:space="0" w:color="auto"/>
            <w:bottom w:val="none" w:sz="0" w:space="0" w:color="auto"/>
            <w:right w:val="none" w:sz="0" w:space="0" w:color="auto"/>
          </w:divBdr>
        </w:div>
        <w:div w:id="14504877">
          <w:marLeft w:val="0"/>
          <w:marRight w:val="0"/>
          <w:marTop w:val="0"/>
          <w:marBottom w:val="0"/>
          <w:divBdr>
            <w:top w:val="none" w:sz="0" w:space="0" w:color="auto"/>
            <w:left w:val="none" w:sz="0" w:space="0" w:color="auto"/>
            <w:bottom w:val="none" w:sz="0" w:space="0" w:color="auto"/>
            <w:right w:val="none" w:sz="0" w:space="0" w:color="auto"/>
          </w:divBdr>
        </w:div>
        <w:div w:id="993753919">
          <w:marLeft w:val="0"/>
          <w:marRight w:val="0"/>
          <w:marTop w:val="0"/>
          <w:marBottom w:val="0"/>
          <w:divBdr>
            <w:top w:val="none" w:sz="0" w:space="0" w:color="auto"/>
            <w:left w:val="none" w:sz="0" w:space="0" w:color="auto"/>
            <w:bottom w:val="none" w:sz="0" w:space="0" w:color="auto"/>
            <w:right w:val="none" w:sz="0" w:space="0" w:color="auto"/>
          </w:divBdr>
        </w:div>
      </w:divsChild>
    </w:div>
    <w:div w:id="1187719479">
      <w:bodyDiv w:val="1"/>
      <w:marLeft w:val="0"/>
      <w:marRight w:val="0"/>
      <w:marTop w:val="0"/>
      <w:marBottom w:val="0"/>
      <w:divBdr>
        <w:top w:val="none" w:sz="0" w:space="0" w:color="auto"/>
        <w:left w:val="none" w:sz="0" w:space="0" w:color="auto"/>
        <w:bottom w:val="none" w:sz="0" w:space="0" w:color="auto"/>
        <w:right w:val="none" w:sz="0" w:space="0" w:color="auto"/>
      </w:divBdr>
      <w:divsChild>
        <w:div w:id="1080372141">
          <w:marLeft w:val="0"/>
          <w:marRight w:val="0"/>
          <w:marTop w:val="0"/>
          <w:marBottom w:val="0"/>
          <w:divBdr>
            <w:top w:val="none" w:sz="0" w:space="0" w:color="auto"/>
            <w:left w:val="none" w:sz="0" w:space="0" w:color="auto"/>
            <w:bottom w:val="none" w:sz="0" w:space="0" w:color="auto"/>
            <w:right w:val="none" w:sz="0" w:space="0" w:color="auto"/>
          </w:divBdr>
        </w:div>
        <w:div w:id="441070910">
          <w:marLeft w:val="0"/>
          <w:marRight w:val="0"/>
          <w:marTop w:val="0"/>
          <w:marBottom w:val="0"/>
          <w:divBdr>
            <w:top w:val="none" w:sz="0" w:space="0" w:color="auto"/>
            <w:left w:val="none" w:sz="0" w:space="0" w:color="auto"/>
            <w:bottom w:val="none" w:sz="0" w:space="0" w:color="auto"/>
            <w:right w:val="none" w:sz="0" w:space="0" w:color="auto"/>
          </w:divBdr>
        </w:div>
        <w:div w:id="789982623">
          <w:marLeft w:val="0"/>
          <w:marRight w:val="0"/>
          <w:marTop w:val="0"/>
          <w:marBottom w:val="0"/>
          <w:divBdr>
            <w:top w:val="none" w:sz="0" w:space="0" w:color="auto"/>
            <w:left w:val="none" w:sz="0" w:space="0" w:color="auto"/>
            <w:bottom w:val="none" w:sz="0" w:space="0" w:color="auto"/>
            <w:right w:val="none" w:sz="0" w:space="0" w:color="auto"/>
          </w:divBdr>
        </w:div>
      </w:divsChild>
    </w:div>
    <w:div w:id="1235820301">
      <w:bodyDiv w:val="1"/>
      <w:marLeft w:val="0"/>
      <w:marRight w:val="0"/>
      <w:marTop w:val="0"/>
      <w:marBottom w:val="0"/>
      <w:divBdr>
        <w:top w:val="none" w:sz="0" w:space="0" w:color="auto"/>
        <w:left w:val="none" w:sz="0" w:space="0" w:color="auto"/>
        <w:bottom w:val="none" w:sz="0" w:space="0" w:color="auto"/>
        <w:right w:val="none" w:sz="0" w:space="0" w:color="auto"/>
      </w:divBdr>
    </w:div>
    <w:div w:id="1335105524">
      <w:bodyDiv w:val="1"/>
      <w:marLeft w:val="0"/>
      <w:marRight w:val="0"/>
      <w:marTop w:val="0"/>
      <w:marBottom w:val="0"/>
      <w:divBdr>
        <w:top w:val="none" w:sz="0" w:space="0" w:color="auto"/>
        <w:left w:val="none" w:sz="0" w:space="0" w:color="auto"/>
        <w:bottom w:val="none" w:sz="0" w:space="0" w:color="auto"/>
        <w:right w:val="none" w:sz="0" w:space="0" w:color="auto"/>
      </w:divBdr>
      <w:divsChild>
        <w:div w:id="131755593">
          <w:marLeft w:val="0"/>
          <w:marRight w:val="0"/>
          <w:marTop w:val="0"/>
          <w:marBottom w:val="0"/>
          <w:divBdr>
            <w:top w:val="none" w:sz="0" w:space="0" w:color="auto"/>
            <w:left w:val="none" w:sz="0" w:space="0" w:color="auto"/>
            <w:bottom w:val="none" w:sz="0" w:space="0" w:color="auto"/>
            <w:right w:val="none" w:sz="0" w:space="0" w:color="auto"/>
          </w:divBdr>
        </w:div>
        <w:div w:id="2138257784">
          <w:marLeft w:val="0"/>
          <w:marRight w:val="0"/>
          <w:marTop w:val="0"/>
          <w:marBottom w:val="0"/>
          <w:divBdr>
            <w:top w:val="none" w:sz="0" w:space="0" w:color="auto"/>
            <w:left w:val="none" w:sz="0" w:space="0" w:color="auto"/>
            <w:bottom w:val="none" w:sz="0" w:space="0" w:color="auto"/>
            <w:right w:val="none" w:sz="0" w:space="0" w:color="auto"/>
          </w:divBdr>
        </w:div>
        <w:div w:id="1005668934">
          <w:marLeft w:val="0"/>
          <w:marRight w:val="0"/>
          <w:marTop w:val="0"/>
          <w:marBottom w:val="0"/>
          <w:divBdr>
            <w:top w:val="none" w:sz="0" w:space="0" w:color="auto"/>
            <w:left w:val="none" w:sz="0" w:space="0" w:color="auto"/>
            <w:bottom w:val="none" w:sz="0" w:space="0" w:color="auto"/>
            <w:right w:val="none" w:sz="0" w:space="0" w:color="auto"/>
          </w:divBdr>
        </w:div>
        <w:div w:id="263997355">
          <w:marLeft w:val="0"/>
          <w:marRight w:val="0"/>
          <w:marTop w:val="0"/>
          <w:marBottom w:val="0"/>
          <w:divBdr>
            <w:top w:val="none" w:sz="0" w:space="0" w:color="auto"/>
            <w:left w:val="none" w:sz="0" w:space="0" w:color="auto"/>
            <w:bottom w:val="none" w:sz="0" w:space="0" w:color="auto"/>
            <w:right w:val="none" w:sz="0" w:space="0" w:color="auto"/>
          </w:divBdr>
        </w:div>
        <w:div w:id="2008433232">
          <w:marLeft w:val="0"/>
          <w:marRight w:val="0"/>
          <w:marTop w:val="0"/>
          <w:marBottom w:val="0"/>
          <w:divBdr>
            <w:top w:val="none" w:sz="0" w:space="0" w:color="auto"/>
            <w:left w:val="none" w:sz="0" w:space="0" w:color="auto"/>
            <w:bottom w:val="none" w:sz="0" w:space="0" w:color="auto"/>
            <w:right w:val="none" w:sz="0" w:space="0" w:color="auto"/>
          </w:divBdr>
        </w:div>
        <w:div w:id="324088454">
          <w:marLeft w:val="0"/>
          <w:marRight w:val="0"/>
          <w:marTop w:val="0"/>
          <w:marBottom w:val="0"/>
          <w:divBdr>
            <w:top w:val="none" w:sz="0" w:space="0" w:color="auto"/>
            <w:left w:val="none" w:sz="0" w:space="0" w:color="auto"/>
            <w:bottom w:val="none" w:sz="0" w:space="0" w:color="auto"/>
            <w:right w:val="none" w:sz="0" w:space="0" w:color="auto"/>
          </w:divBdr>
        </w:div>
        <w:div w:id="1131678336">
          <w:marLeft w:val="0"/>
          <w:marRight w:val="0"/>
          <w:marTop w:val="0"/>
          <w:marBottom w:val="0"/>
          <w:divBdr>
            <w:top w:val="none" w:sz="0" w:space="0" w:color="auto"/>
            <w:left w:val="none" w:sz="0" w:space="0" w:color="auto"/>
            <w:bottom w:val="none" w:sz="0" w:space="0" w:color="auto"/>
            <w:right w:val="none" w:sz="0" w:space="0" w:color="auto"/>
          </w:divBdr>
        </w:div>
      </w:divsChild>
    </w:div>
    <w:div w:id="1392272931">
      <w:bodyDiv w:val="1"/>
      <w:marLeft w:val="0"/>
      <w:marRight w:val="0"/>
      <w:marTop w:val="0"/>
      <w:marBottom w:val="0"/>
      <w:divBdr>
        <w:top w:val="none" w:sz="0" w:space="0" w:color="auto"/>
        <w:left w:val="none" w:sz="0" w:space="0" w:color="auto"/>
        <w:bottom w:val="none" w:sz="0" w:space="0" w:color="auto"/>
        <w:right w:val="none" w:sz="0" w:space="0" w:color="auto"/>
      </w:divBdr>
    </w:div>
    <w:div w:id="1462266737">
      <w:bodyDiv w:val="1"/>
      <w:marLeft w:val="0"/>
      <w:marRight w:val="0"/>
      <w:marTop w:val="0"/>
      <w:marBottom w:val="0"/>
      <w:divBdr>
        <w:top w:val="none" w:sz="0" w:space="0" w:color="auto"/>
        <w:left w:val="none" w:sz="0" w:space="0" w:color="auto"/>
        <w:bottom w:val="none" w:sz="0" w:space="0" w:color="auto"/>
        <w:right w:val="none" w:sz="0" w:space="0" w:color="auto"/>
      </w:divBdr>
      <w:divsChild>
        <w:div w:id="335889965">
          <w:marLeft w:val="0"/>
          <w:marRight w:val="0"/>
          <w:marTop w:val="0"/>
          <w:marBottom w:val="0"/>
          <w:divBdr>
            <w:top w:val="none" w:sz="0" w:space="0" w:color="auto"/>
            <w:left w:val="none" w:sz="0" w:space="0" w:color="auto"/>
            <w:bottom w:val="none" w:sz="0" w:space="0" w:color="auto"/>
            <w:right w:val="none" w:sz="0" w:space="0" w:color="auto"/>
          </w:divBdr>
        </w:div>
        <w:div w:id="1182209648">
          <w:marLeft w:val="0"/>
          <w:marRight w:val="0"/>
          <w:marTop w:val="0"/>
          <w:marBottom w:val="0"/>
          <w:divBdr>
            <w:top w:val="none" w:sz="0" w:space="0" w:color="auto"/>
            <w:left w:val="none" w:sz="0" w:space="0" w:color="auto"/>
            <w:bottom w:val="none" w:sz="0" w:space="0" w:color="auto"/>
            <w:right w:val="none" w:sz="0" w:space="0" w:color="auto"/>
          </w:divBdr>
        </w:div>
      </w:divsChild>
    </w:div>
    <w:div w:id="1511019780">
      <w:bodyDiv w:val="1"/>
      <w:marLeft w:val="0"/>
      <w:marRight w:val="0"/>
      <w:marTop w:val="0"/>
      <w:marBottom w:val="0"/>
      <w:divBdr>
        <w:top w:val="none" w:sz="0" w:space="0" w:color="auto"/>
        <w:left w:val="none" w:sz="0" w:space="0" w:color="auto"/>
        <w:bottom w:val="none" w:sz="0" w:space="0" w:color="auto"/>
        <w:right w:val="none" w:sz="0" w:space="0" w:color="auto"/>
      </w:divBdr>
    </w:div>
    <w:div w:id="1536115733">
      <w:bodyDiv w:val="1"/>
      <w:marLeft w:val="0"/>
      <w:marRight w:val="0"/>
      <w:marTop w:val="0"/>
      <w:marBottom w:val="0"/>
      <w:divBdr>
        <w:top w:val="none" w:sz="0" w:space="0" w:color="auto"/>
        <w:left w:val="none" w:sz="0" w:space="0" w:color="auto"/>
        <w:bottom w:val="none" w:sz="0" w:space="0" w:color="auto"/>
        <w:right w:val="none" w:sz="0" w:space="0" w:color="auto"/>
      </w:divBdr>
      <w:divsChild>
        <w:div w:id="2085957106">
          <w:marLeft w:val="0"/>
          <w:marRight w:val="0"/>
          <w:marTop w:val="0"/>
          <w:marBottom w:val="0"/>
          <w:divBdr>
            <w:top w:val="none" w:sz="0" w:space="0" w:color="auto"/>
            <w:left w:val="none" w:sz="0" w:space="0" w:color="auto"/>
            <w:bottom w:val="none" w:sz="0" w:space="0" w:color="auto"/>
            <w:right w:val="none" w:sz="0" w:space="0" w:color="auto"/>
          </w:divBdr>
        </w:div>
        <w:div w:id="789394226">
          <w:marLeft w:val="0"/>
          <w:marRight w:val="0"/>
          <w:marTop w:val="0"/>
          <w:marBottom w:val="0"/>
          <w:divBdr>
            <w:top w:val="none" w:sz="0" w:space="0" w:color="auto"/>
            <w:left w:val="none" w:sz="0" w:space="0" w:color="auto"/>
            <w:bottom w:val="none" w:sz="0" w:space="0" w:color="auto"/>
            <w:right w:val="none" w:sz="0" w:space="0" w:color="auto"/>
          </w:divBdr>
        </w:div>
        <w:div w:id="543909831">
          <w:marLeft w:val="0"/>
          <w:marRight w:val="0"/>
          <w:marTop w:val="0"/>
          <w:marBottom w:val="0"/>
          <w:divBdr>
            <w:top w:val="none" w:sz="0" w:space="0" w:color="auto"/>
            <w:left w:val="none" w:sz="0" w:space="0" w:color="auto"/>
            <w:bottom w:val="none" w:sz="0" w:space="0" w:color="auto"/>
            <w:right w:val="none" w:sz="0" w:space="0" w:color="auto"/>
          </w:divBdr>
        </w:div>
        <w:div w:id="1802503329">
          <w:marLeft w:val="0"/>
          <w:marRight w:val="0"/>
          <w:marTop w:val="0"/>
          <w:marBottom w:val="0"/>
          <w:divBdr>
            <w:top w:val="none" w:sz="0" w:space="0" w:color="auto"/>
            <w:left w:val="none" w:sz="0" w:space="0" w:color="auto"/>
            <w:bottom w:val="none" w:sz="0" w:space="0" w:color="auto"/>
            <w:right w:val="none" w:sz="0" w:space="0" w:color="auto"/>
          </w:divBdr>
        </w:div>
        <w:div w:id="786780018">
          <w:marLeft w:val="0"/>
          <w:marRight w:val="0"/>
          <w:marTop w:val="0"/>
          <w:marBottom w:val="0"/>
          <w:divBdr>
            <w:top w:val="none" w:sz="0" w:space="0" w:color="auto"/>
            <w:left w:val="none" w:sz="0" w:space="0" w:color="auto"/>
            <w:bottom w:val="none" w:sz="0" w:space="0" w:color="auto"/>
            <w:right w:val="none" w:sz="0" w:space="0" w:color="auto"/>
          </w:divBdr>
        </w:div>
        <w:div w:id="1584021561">
          <w:marLeft w:val="0"/>
          <w:marRight w:val="0"/>
          <w:marTop w:val="0"/>
          <w:marBottom w:val="0"/>
          <w:divBdr>
            <w:top w:val="none" w:sz="0" w:space="0" w:color="auto"/>
            <w:left w:val="none" w:sz="0" w:space="0" w:color="auto"/>
            <w:bottom w:val="none" w:sz="0" w:space="0" w:color="auto"/>
            <w:right w:val="none" w:sz="0" w:space="0" w:color="auto"/>
          </w:divBdr>
        </w:div>
        <w:div w:id="1890652249">
          <w:marLeft w:val="0"/>
          <w:marRight w:val="0"/>
          <w:marTop w:val="0"/>
          <w:marBottom w:val="0"/>
          <w:divBdr>
            <w:top w:val="none" w:sz="0" w:space="0" w:color="auto"/>
            <w:left w:val="none" w:sz="0" w:space="0" w:color="auto"/>
            <w:bottom w:val="none" w:sz="0" w:space="0" w:color="auto"/>
            <w:right w:val="none" w:sz="0" w:space="0" w:color="auto"/>
          </w:divBdr>
        </w:div>
        <w:div w:id="915281823">
          <w:marLeft w:val="0"/>
          <w:marRight w:val="0"/>
          <w:marTop w:val="0"/>
          <w:marBottom w:val="0"/>
          <w:divBdr>
            <w:top w:val="none" w:sz="0" w:space="0" w:color="auto"/>
            <w:left w:val="none" w:sz="0" w:space="0" w:color="auto"/>
            <w:bottom w:val="none" w:sz="0" w:space="0" w:color="auto"/>
            <w:right w:val="none" w:sz="0" w:space="0" w:color="auto"/>
          </w:divBdr>
        </w:div>
        <w:div w:id="940914321">
          <w:marLeft w:val="0"/>
          <w:marRight w:val="0"/>
          <w:marTop w:val="0"/>
          <w:marBottom w:val="0"/>
          <w:divBdr>
            <w:top w:val="none" w:sz="0" w:space="0" w:color="auto"/>
            <w:left w:val="none" w:sz="0" w:space="0" w:color="auto"/>
            <w:bottom w:val="none" w:sz="0" w:space="0" w:color="auto"/>
            <w:right w:val="none" w:sz="0" w:space="0" w:color="auto"/>
          </w:divBdr>
        </w:div>
        <w:div w:id="1819879414">
          <w:marLeft w:val="0"/>
          <w:marRight w:val="0"/>
          <w:marTop w:val="0"/>
          <w:marBottom w:val="0"/>
          <w:divBdr>
            <w:top w:val="none" w:sz="0" w:space="0" w:color="auto"/>
            <w:left w:val="none" w:sz="0" w:space="0" w:color="auto"/>
            <w:bottom w:val="none" w:sz="0" w:space="0" w:color="auto"/>
            <w:right w:val="none" w:sz="0" w:space="0" w:color="auto"/>
          </w:divBdr>
        </w:div>
        <w:div w:id="384254958">
          <w:marLeft w:val="0"/>
          <w:marRight w:val="0"/>
          <w:marTop w:val="0"/>
          <w:marBottom w:val="0"/>
          <w:divBdr>
            <w:top w:val="none" w:sz="0" w:space="0" w:color="auto"/>
            <w:left w:val="none" w:sz="0" w:space="0" w:color="auto"/>
            <w:bottom w:val="none" w:sz="0" w:space="0" w:color="auto"/>
            <w:right w:val="none" w:sz="0" w:space="0" w:color="auto"/>
          </w:divBdr>
        </w:div>
        <w:div w:id="233008476">
          <w:marLeft w:val="0"/>
          <w:marRight w:val="0"/>
          <w:marTop w:val="0"/>
          <w:marBottom w:val="0"/>
          <w:divBdr>
            <w:top w:val="none" w:sz="0" w:space="0" w:color="auto"/>
            <w:left w:val="none" w:sz="0" w:space="0" w:color="auto"/>
            <w:bottom w:val="none" w:sz="0" w:space="0" w:color="auto"/>
            <w:right w:val="none" w:sz="0" w:space="0" w:color="auto"/>
          </w:divBdr>
        </w:div>
        <w:div w:id="2138180748">
          <w:marLeft w:val="0"/>
          <w:marRight w:val="0"/>
          <w:marTop w:val="0"/>
          <w:marBottom w:val="0"/>
          <w:divBdr>
            <w:top w:val="none" w:sz="0" w:space="0" w:color="auto"/>
            <w:left w:val="none" w:sz="0" w:space="0" w:color="auto"/>
            <w:bottom w:val="none" w:sz="0" w:space="0" w:color="auto"/>
            <w:right w:val="none" w:sz="0" w:space="0" w:color="auto"/>
          </w:divBdr>
        </w:div>
      </w:divsChild>
    </w:div>
    <w:div w:id="1561206995">
      <w:bodyDiv w:val="1"/>
      <w:marLeft w:val="0"/>
      <w:marRight w:val="0"/>
      <w:marTop w:val="0"/>
      <w:marBottom w:val="0"/>
      <w:divBdr>
        <w:top w:val="none" w:sz="0" w:space="0" w:color="auto"/>
        <w:left w:val="none" w:sz="0" w:space="0" w:color="auto"/>
        <w:bottom w:val="none" w:sz="0" w:space="0" w:color="auto"/>
        <w:right w:val="none" w:sz="0" w:space="0" w:color="auto"/>
      </w:divBdr>
      <w:divsChild>
        <w:div w:id="1918973833">
          <w:marLeft w:val="0"/>
          <w:marRight w:val="0"/>
          <w:marTop w:val="0"/>
          <w:marBottom w:val="0"/>
          <w:divBdr>
            <w:top w:val="none" w:sz="0" w:space="0" w:color="auto"/>
            <w:left w:val="none" w:sz="0" w:space="0" w:color="auto"/>
            <w:bottom w:val="none" w:sz="0" w:space="0" w:color="auto"/>
            <w:right w:val="none" w:sz="0" w:space="0" w:color="auto"/>
          </w:divBdr>
        </w:div>
        <w:div w:id="583807369">
          <w:marLeft w:val="0"/>
          <w:marRight w:val="0"/>
          <w:marTop w:val="0"/>
          <w:marBottom w:val="0"/>
          <w:divBdr>
            <w:top w:val="none" w:sz="0" w:space="0" w:color="auto"/>
            <w:left w:val="none" w:sz="0" w:space="0" w:color="auto"/>
            <w:bottom w:val="none" w:sz="0" w:space="0" w:color="auto"/>
            <w:right w:val="none" w:sz="0" w:space="0" w:color="auto"/>
          </w:divBdr>
        </w:div>
        <w:div w:id="1739816874">
          <w:marLeft w:val="0"/>
          <w:marRight w:val="0"/>
          <w:marTop w:val="0"/>
          <w:marBottom w:val="0"/>
          <w:divBdr>
            <w:top w:val="none" w:sz="0" w:space="0" w:color="auto"/>
            <w:left w:val="none" w:sz="0" w:space="0" w:color="auto"/>
            <w:bottom w:val="none" w:sz="0" w:space="0" w:color="auto"/>
            <w:right w:val="none" w:sz="0" w:space="0" w:color="auto"/>
          </w:divBdr>
        </w:div>
      </w:divsChild>
    </w:div>
    <w:div w:id="1580092766">
      <w:bodyDiv w:val="1"/>
      <w:marLeft w:val="0"/>
      <w:marRight w:val="0"/>
      <w:marTop w:val="0"/>
      <w:marBottom w:val="0"/>
      <w:divBdr>
        <w:top w:val="none" w:sz="0" w:space="0" w:color="auto"/>
        <w:left w:val="none" w:sz="0" w:space="0" w:color="auto"/>
        <w:bottom w:val="none" w:sz="0" w:space="0" w:color="auto"/>
        <w:right w:val="none" w:sz="0" w:space="0" w:color="auto"/>
      </w:divBdr>
      <w:divsChild>
        <w:div w:id="1162544185">
          <w:marLeft w:val="0"/>
          <w:marRight w:val="0"/>
          <w:marTop w:val="0"/>
          <w:marBottom w:val="0"/>
          <w:divBdr>
            <w:top w:val="none" w:sz="0" w:space="0" w:color="auto"/>
            <w:left w:val="none" w:sz="0" w:space="0" w:color="auto"/>
            <w:bottom w:val="none" w:sz="0" w:space="0" w:color="auto"/>
            <w:right w:val="none" w:sz="0" w:space="0" w:color="auto"/>
          </w:divBdr>
        </w:div>
        <w:div w:id="2004698616">
          <w:marLeft w:val="0"/>
          <w:marRight w:val="0"/>
          <w:marTop w:val="0"/>
          <w:marBottom w:val="0"/>
          <w:divBdr>
            <w:top w:val="none" w:sz="0" w:space="0" w:color="auto"/>
            <w:left w:val="none" w:sz="0" w:space="0" w:color="auto"/>
            <w:bottom w:val="none" w:sz="0" w:space="0" w:color="auto"/>
            <w:right w:val="none" w:sz="0" w:space="0" w:color="auto"/>
          </w:divBdr>
        </w:div>
        <w:div w:id="1787845670">
          <w:marLeft w:val="0"/>
          <w:marRight w:val="0"/>
          <w:marTop w:val="0"/>
          <w:marBottom w:val="0"/>
          <w:divBdr>
            <w:top w:val="none" w:sz="0" w:space="0" w:color="auto"/>
            <w:left w:val="none" w:sz="0" w:space="0" w:color="auto"/>
            <w:bottom w:val="none" w:sz="0" w:space="0" w:color="auto"/>
            <w:right w:val="none" w:sz="0" w:space="0" w:color="auto"/>
          </w:divBdr>
        </w:div>
        <w:div w:id="1378817872">
          <w:marLeft w:val="0"/>
          <w:marRight w:val="0"/>
          <w:marTop w:val="0"/>
          <w:marBottom w:val="0"/>
          <w:divBdr>
            <w:top w:val="none" w:sz="0" w:space="0" w:color="auto"/>
            <w:left w:val="none" w:sz="0" w:space="0" w:color="auto"/>
            <w:bottom w:val="none" w:sz="0" w:space="0" w:color="auto"/>
            <w:right w:val="none" w:sz="0" w:space="0" w:color="auto"/>
          </w:divBdr>
        </w:div>
        <w:div w:id="1928732223">
          <w:marLeft w:val="0"/>
          <w:marRight w:val="0"/>
          <w:marTop w:val="0"/>
          <w:marBottom w:val="0"/>
          <w:divBdr>
            <w:top w:val="none" w:sz="0" w:space="0" w:color="auto"/>
            <w:left w:val="none" w:sz="0" w:space="0" w:color="auto"/>
            <w:bottom w:val="none" w:sz="0" w:space="0" w:color="auto"/>
            <w:right w:val="none" w:sz="0" w:space="0" w:color="auto"/>
          </w:divBdr>
        </w:div>
      </w:divsChild>
    </w:div>
    <w:div w:id="1598097793">
      <w:bodyDiv w:val="1"/>
      <w:marLeft w:val="0"/>
      <w:marRight w:val="0"/>
      <w:marTop w:val="0"/>
      <w:marBottom w:val="0"/>
      <w:divBdr>
        <w:top w:val="none" w:sz="0" w:space="0" w:color="auto"/>
        <w:left w:val="none" w:sz="0" w:space="0" w:color="auto"/>
        <w:bottom w:val="none" w:sz="0" w:space="0" w:color="auto"/>
        <w:right w:val="none" w:sz="0" w:space="0" w:color="auto"/>
      </w:divBdr>
      <w:divsChild>
        <w:div w:id="1727751751">
          <w:marLeft w:val="1512"/>
          <w:marRight w:val="0"/>
          <w:marTop w:val="202"/>
          <w:marBottom w:val="0"/>
          <w:divBdr>
            <w:top w:val="none" w:sz="0" w:space="0" w:color="auto"/>
            <w:left w:val="none" w:sz="0" w:space="0" w:color="auto"/>
            <w:bottom w:val="none" w:sz="0" w:space="0" w:color="auto"/>
            <w:right w:val="none" w:sz="0" w:space="0" w:color="auto"/>
          </w:divBdr>
        </w:div>
      </w:divsChild>
    </w:div>
    <w:div w:id="1667323777">
      <w:bodyDiv w:val="1"/>
      <w:marLeft w:val="0"/>
      <w:marRight w:val="0"/>
      <w:marTop w:val="0"/>
      <w:marBottom w:val="0"/>
      <w:divBdr>
        <w:top w:val="none" w:sz="0" w:space="0" w:color="auto"/>
        <w:left w:val="none" w:sz="0" w:space="0" w:color="auto"/>
        <w:bottom w:val="none" w:sz="0" w:space="0" w:color="auto"/>
        <w:right w:val="none" w:sz="0" w:space="0" w:color="auto"/>
      </w:divBdr>
    </w:div>
    <w:div w:id="1830249339">
      <w:bodyDiv w:val="1"/>
      <w:marLeft w:val="0"/>
      <w:marRight w:val="0"/>
      <w:marTop w:val="0"/>
      <w:marBottom w:val="0"/>
      <w:divBdr>
        <w:top w:val="none" w:sz="0" w:space="0" w:color="auto"/>
        <w:left w:val="none" w:sz="0" w:space="0" w:color="auto"/>
        <w:bottom w:val="none" w:sz="0" w:space="0" w:color="auto"/>
        <w:right w:val="none" w:sz="0" w:space="0" w:color="auto"/>
      </w:divBdr>
      <w:divsChild>
        <w:div w:id="1862283080">
          <w:marLeft w:val="0"/>
          <w:marRight w:val="0"/>
          <w:marTop w:val="0"/>
          <w:marBottom w:val="0"/>
          <w:divBdr>
            <w:top w:val="none" w:sz="0" w:space="0" w:color="auto"/>
            <w:left w:val="none" w:sz="0" w:space="0" w:color="auto"/>
            <w:bottom w:val="none" w:sz="0" w:space="0" w:color="auto"/>
            <w:right w:val="none" w:sz="0" w:space="0" w:color="auto"/>
          </w:divBdr>
          <w:divsChild>
            <w:div w:id="1492671480">
              <w:marLeft w:val="0"/>
              <w:marRight w:val="0"/>
              <w:marTop w:val="0"/>
              <w:marBottom w:val="0"/>
              <w:divBdr>
                <w:top w:val="none" w:sz="0" w:space="0" w:color="auto"/>
                <w:left w:val="none" w:sz="0" w:space="0" w:color="auto"/>
                <w:bottom w:val="none" w:sz="0" w:space="0" w:color="auto"/>
                <w:right w:val="none" w:sz="0" w:space="0" w:color="auto"/>
              </w:divBdr>
              <w:divsChild>
                <w:div w:id="208226228">
                  <w:marLeft w:val="0"/>
                  <w:marRight w:val="0"/>
                  <w:marTop w:val="0"/>
                  <w:marBottom w:val="0"/>
                  <w:divBdr>
                    <w:top w:val="none" w:sz="0" w:space="0" w:color="auto"/>
                    <w:left w:val="none" w:sz="0" w:space="0" w:color="auto"/>
                    <w:bottom w:val="none" w:sz="0" w:space="0" w:color="auto"/>
                    <w:right w:val="none" w:sz="0" w:space="0" w:color="auto"/>
                  </w:divBdr>
                  <w:divsChild>
                    <w:div w:id="1838769756">
                      <w:marLeft w:val="0"/>
                      <w:marRight w:val="0"/>
                      <w:marTop w:val="0"/>
                      <w:marBottom w:val="0"/>
                      <w:divBdr>
                        <w:top w:val="none" w:sz="0" w:space="0" w:color="auto"/>
                        <w:left w:val="none" w:sz="0" w:space="0" w:color="auto"/>
                        <w:bottom w:val="none" w:sz="0" w:space="0" w:color="auto"/>
                        <w:right w:val="none" w:sz="0" w:space="0" w:color="auto"/>
                      </w:divBdr>
                      <w:divsChild>
                        <w:div w:id="1102460344">
                          <w:marLeft w:val="0"/>
                          <w:marRight w:val="0"/>
                          <w:marTop w:val="0"/>
                          <w:marBottom w:val="0"/>
                          <w:divBdr>
                            <w:top w:val="none" w:sz="0" w:space="0" w:color="auto"/>
                            <w:left w:val="none" w:sz="0" w:space="0" w:color="auto"/>
                            <w:bottom w:val="none" w:sz="0" w:space="0" w:color="auto"/>
                            <w:right w:val="none" w:sz="0" w:space="0" w:color="auto"/>
                          </w:divBdr>
                          <w:divsChild>
                            <w:div w:id="1199389859">
                              <w:marLeft w:val="0"/>
                              <w:marRight w:val="0"/>
                              <w:marTop w:val="0"/>
                              <w:marBottom w:val="0"/>
                              <w:divBdr>
                                <w:top w:val="none" w:sz="0" w:space="0" w:color="auto"/>
                                <w:left w:val="single" w:sz="6" w:space="0" w:color="E5E3E3"/>
                                <w:bottom w:val="none" w:sz="0" w:space="0" w:color="auto"/>
                                <w:right w:val="none" w:sz="0" w:space="0" w:color="auto"/>
                              </w:divBdr>
                              <w:divsChild>
                                <w:div w:id="342247784">
                                  <w:marLeft w:val="0"/>
                                  <w:marRight w:val="0"/>
                                  <w:marTop w:val="0"/>
                                  <w:marBottom w:val="0"/>
                                  <w:divBdr>
                                    <w:top w:val="none" w:sz="0" w:space="0" w:color="auto"/>
                                    <w:left w:val="none" w:sz="0" w:space="0" w:color="auto"/>
                                    <w:bottom w:val="none" w:sz="0" w:space="0" w:color="auto"/>
                                    <w:right w:val="none" w:sz="0" w:space="0" w:color="auto"/>
                                  </w:divBdr>
                                  <w:divsChild>
                                    <w:div w:id="425075848">
                                      <w:marLeft w:val="0"/>
                                      <w:marRight w:val="0"/>
                                      <w:marTop w:val="0"/>
                                      <w:marBottom w:val="0"/>
                                      <w:divBdr>
                                        <w:top w:val="none" w:sz="0" w:space="0" w:color="auto"/>
                                        <w:left w:val="none" w:sz="0" w:space="0" w:color="auto"/>
                                        <w:bottom w:val="none" w:sz="0" w:space="0" w:color="auto"/>
                                        <w:right w:val="none" w:sz="0" w:space="0" w:color="auto"/>
                                      </w:divBdr>
                                      <w:divsChild>
                                        <w:div w:id="591088112">
                                          <w:marLeft w:val="0"/>
                                          <w:marRight w:val="0"/>
                                          <w:marTop w:val="0"/>
                                          <w:marBottom w:val="0"/>
                                          <w:divBdr>
                                            <w:top w:val="none" w:sz="0" w:space="0" w:color="auto"/>
                                            <w:left w:val="none" w:sz="0" w:space="0" w:color="auto"/>
                                            <w:bottom w:val="none" w:sz="0" w:space="0" w:color="auto"/>
                                            <w:right w:val="none" w:sz="0" w:space="0" w:color="auto"/>
                                          </w:divBdr>
                                          <w:divsChild>
                                            <w:div w:id="1117867645">
                                              <w:marLeft w:val="0"/>
                                              <w:marRight w:val="0"/>
                                              <w:marTop w:val="0"/>
                                              <w:marBottom w:val="0"/>
                                              <w:divBdr>
                                                <w:top w:val="none" w:sz="0" w:space="0" w:color="auto"/>
                                                <w:left w:val="none" w:sz="0" w:space="0" w:color="auto"/>
                                                <w:bottom w:val="none" w:sz="0" w:space="0" w:color="auto"/>
                                                <w:right w:val="none" w:sz="0" w:space="0" w:color="auto"/>
                                              </w:divBdr>
                                              <w:divsChild>
                                                <w:div w:id="796022034">
                                                  <w:marLeft w:val="0"/>
                                                  <w:marRight w:val="0"/>
                                                  <w:marTop w:val="0"/>
                                                  <w:marBottom w:val="0"/>
                                                  <w:divBdr>
                                                    <w:top w:val="none" w:sz="0" w:space="0" w:color="auto"/>
                                                    <w:left w:val="none" w:sz="0" w:space="0" w:color="auto"/>
                                                    <w:bottom w:val="none" w:sz="0" w:space="0" w:color="auto"/>
                                                    <w:right w:val="none" w:sz="0" w:space="0" w:color="auto"/>
                                                  </w:divBdr>
                                                  <w:divsChild>
                                                    <w:div w:id="535967782">
                                                      <w:marLeft w:val="0"/>
                                                      <w:marRight w:val="0"/>
                                                      <w:marTop w:val="0"/>
                                                      <w:marBottom w:val="0"/>
                                                      <w:divBdr>
                                                        <w:top w:val="none" w:sz="0" w:space="0" w:color="auto"/>
                                                        <w:left w:val="none" w:sz="0" w:space="0" w:color="auto"/>
                                                        <w:bottom w:val="none" w:sz="0" w:space="0" w:color="auto"/>
                                                        <w:right w:val="none" w:sz="0" w:space="0" w:color="auto"/>
                                                      </w:divBdr>
                                                      <w:divsChild>
                                                        <w:div w:id="1094202980">
                                                          <w:marLeft w:val="480"/>
                                                          <w:marRight w:val="0"/>
                                                          <w:marTop w:val="0"/>
                                                          <w:marBottom w:val="0"/>
                                                          <w:divBdr>
                                                            <w:top w:val="none" w:sz="0" w:space="0" w:color="auto"/>
                                                            <w:left w:val="none" w:sz="0" w:space="0" w:color="auto"/>
                                                            <w:bottom w:val="none" w:sz="0" w:space="0" w:color="auto"/>
                                                            <w:right w:val="none" w:sz="0" w:space="0" w:color="auto"/>
                                                          </w:divBdr>
                                                          <w:divsChild>
                                                            <w:div w:id="758409128">
                                                              <w:marLeft w:val="0"/>
                                                              <w:marRight w:val="0"/>
                                                              <w:marTop w:val="0"/>
                                                              <w:marBottom w:val="0"/>
                                                              <w:divBdr>
                                                                <w:top w:val="none" w:sz="0" w:space="0" w:color="auto"/>
                                                                <w:left w:val="none" w:sz="0" w:space="0" w:color="auto"/>
                                                                <w:bottom w:val="none" w:sz="0" w:space="0" w:color="auto"/>
                                                                <w:right w:val="none" w:sz="0" w:space="0" w:color="auto"/>
                                                              </w:divBdr>
                                                              <w:divsChild>
                                                                <w:div w:id="552814805">
                                                                  <w:marLeft w:val="0"/>
                                                                  <w:marRight w:val="0"/>
                                                                  <w:marTop w:val="0"/>
                                                                  <w:marBottom w:val="0"/>
                                                                  <w:divBdr>
                                                                    <w:top w:val="none" w:sz="0" w:space="0" w:color="auto"/>
                                                                    <w:left w:val="none" w:sz="0" w:space="0" w:color="auto"/>
                                                                    <w:bottom w:val="none" w:sz="0" w:space="0" w:color="auto"/>
                                                                    <w:right w:val="none" w:sz="0" w:space="0" w:color="auto"/>
                                                                  </w:divBdr>
                                                                  <w:divsChild>
                                                                    <w:div w:id="906494790">
                                                                      <w:marLeft w:val="0"/>
                                                                      <w:marRight w:val="0"/>
                                                                      <w:marTop w:val="240"/>
                                                                      <w:marBottom w:val="0"/>
                                                                      <w:divBdr>
                                                                        <w:top w:val="none" w:sz="0" w:space="0" w:color="auto"/>
                                                                        <w:left w:val="none" w:sz="0" w:space="0" w:color="auto"/>
                                                                        <w:bottom w:val="none" w:sz="0" w:space="0" w:color="auto"/>
                                                                        <w:right w:val="none" w:sz="0" w:space="0" w:color="auto"/>
                                                                      </w:divBdr>
                                                                      <w:divsChild>
                                                                        <w:div w:id="2121139095">
                                                                          <w:marLeft w:val="0"/>
                                                                          <w:marRight w:val="0"/>
                                                                          <w:marTop w:val="0"/>
                                                                          <w:marBottom w:val="0"/>
                                                                          <w:divBdr>
                                                                            <w:top w:val="none" w:sz="0" w:space="0" w:color="auto"/>
                                                                            <w:left w:val="none" w:sz="0" w:space="0" w:color="auto"/>
                                                                            <w:bottom w:val="none" w:sz="0" w:space="0" w:color="auto"/>
                                                                            <w:right w:val="none" w:sz="0" w:space="0" w:color="auto"/>
                                                                          </w:divBdr>
                                                                          <w:divsChild>
                                                                            <w:div w:id="2072995640">
                                                                              <w:marLeft w:val="0"/>
                                                                              <w:marRight w:val="0"/>
                                                                              <w:marTop w:val="0"/>
                                                                              <w:marBottom w:val="0"/>
                                                                              <w:divBdr>
                                                                                <w:top w:val="none" w:sz="0" w:space="0" w:color="auto"/>
                                                                                <w:left w:val="none" w:sz="0" w:space="0" w:color="auto"/>
                                                                                <w:bottom w:val="none" w:sz="0" w:space="0" w:color="auto"/>
                                                                                <w:right w:val="none" w:sz="0" w:space="0" w:color="auto"/>
                                                                              </w:divBdr>
                                                                              <w:divsChild>
                                                                                <w:div w:id="340738723">
                                                                                  <w:marLeft w:val="0"/>
                                                                                  <w:marRight w:val="0"/>
                                                                                  <w:marTop w:val="0"/>
                                                                                  <w:marBottom w:val="0"/>
                                                                                  <w:divBdr>
                                                                                    <w:top w:val="none" w:sz="0" w:space="0" w:color="auto"/>
                                                                                    <w:left w:val="none" w:sz="0" w:space="0" w:color="auto"/>
                                                                                    <w:bottom w:val="none" w:sz="0" w:space="0" w:color="auto"/>
                                                                                    <w:right w:val="none" w:sz="0" w:space="0" w:color="auto"/>
                                                                                  </w:divBdr>
                                                                                  <w:divsChild>
                                                                                    <w:div w:id="522593997">
                                                                                      <w:marLeft w:val="0"/>
                                                                                      <w:marRight w:val="0"/>
                                                                                      <w:marTop w:val="0"/>
                                                                                      <w:marBottom w:val="0"/>
                                                                                      <w:divBdr>
                                                                                        <w:top w:val="none" w:sz="0" w:space="0" w:color="auto"/>
                                                                                        <w:left w:val="none" w:sz="0" w:space="0" w:color="auto"/>
                                                                                        <w:bottom w:val="none" w:sz="0" w:space="0" w:color="auto"/>
                                                                                        <w:right w:val="none" w:sz="0" w:space="0" w:color="auto"/>
                                                                                      </w:divBdr>
                                                                                      <w:divsChild>
                                                                                        <w:div w:id="483400236">
                                                                                          <w:marLeft w:val="0"/>
                                                                                          <w:marRight w:val="0"/>
                                                                                          <w:marTop w:val="0"/>
                                                                                          <w:marBottom w:val="0"/>
                                                                                          <w:divBdr>
                                                                                            <w:top w:val="none" w:sz="0" w:space="0" w:color="auto"/>
                                                                                            <w:left w:val="none" w:sz="0" w:space="0" w:color="auto"/>
                                                                                            <w:bottom w:val="none" w:sz="0" w:space="0" w:color="auto"/>
                                                                                            <w:right w:val="none" w:sz="0" w:space="0" w:color="auto"/>
                                                                                          </w:divBdr>
                                                                                          <w:divsChild>
                                                                                            <w:div w:id="1869025232">
                                                                                              <w:marLeft w:val="0"/>
                                                                                              <w:marRight w:val="0"/>
                                                                                              <w:marTop w:val="0"/>
                                                                                              <w:marBottom w:val="0"/>
                                                                                              <w:divBdr>
                                                                                                <w:top w:val="none" w:sz="0" w:space="0" w:color="auto"/>
                                                                                                <w:left w:val="none" w:sz="0" w:space="0" w:color="auto"/>
                                                                                                <w:bottom w:val="none" w:sz="0" w:space="0" w:color="auto"/>
                                                                                                <w:right w:val="none" w:sz="0" w:space="0" w:color="auto"/>
                                                                                              </w:divBdr>
                                                                                              <w:divsChild>
                                                                                                <w:div w:id="139226639">
                                                                                                  <w:marLeft w:val="0"/>
                                                                                                  <w:marRight w:val="0"/>
                                                                                                  <w:marTop w:val="0"/>
                                                                                                  <w:marBottom w:val="0"/>
                                                                                                  <w:divBdr>
                                                                                                    <w:top w:val="none" w:sz="0" w:space="0" w:color="auto"/>
                                                                                                    <w:left w:val="none" w:sz="0" w:space="0" w:color="auto"/>
                                                                                                    <w:bottom w:val="none" w:sz="0" w:space="0" w:color="auto"/>
                                                                                                    <w:right w:val="none" w:sz="0" w:space="0" w:color="auto"/>
                                                                                                  </w:divBdr>
                                                                                                  <w:divsChild>
                                                                                                    <w:div w:id="644895174">
                                                                                                      <w:marLeft w:val="720"/>
                                                                                                      <w:marRight w:val="0"/>
                                                                                                      <w:marTop w:val="0"/>
                                                                                                      <w:marBottom w:val="0"/>
                                                                                                      <w:divBdr>
                                                                                                        <w:top w:val="none" w:sz="0" w:space="0" w:color="auto"/>
                                                                                                        <w:left w:val="none" w:sz="0" w:space="0" w:color="auto"/>
                                                                                                        <w:bottom w:val="none" w:sz="0" w:space="0" w:color="auto"/>
                                                                                                        <w:right w:val="none" w:sz="0" w:space="0" w:color="auto"/>
                                                                                                      </w:divBdr>
                                                                                                    </w:div>
                                                                                                    <w:div w:id="724569317">
                                                                                                      <w:marLeft w:val="720"/>
                                                                                                      <w:marRight w:val="0"/>
                                                                                                      <w:marTop w:val="0"/>
                                                                                                      <w:marBottom w:val="0"/>
                                                                                                      <w:divBdr>
                                                                                                        <w:top w:val="none" w:sz="0" w:space="0" w:color="auto"/>
                                                                                                        <w:left w:val="none" w:sz="0" w:space="0" w:color="auto"/>
                                                                                                        <w:bottom w:val="none" w:sz="0" w:space="0" w:color="auto"/>
                                                                                                        <w:right w:val="none" w:sz="0" w:space="0" w:color="auto"/>
                                                                                                      </w:divBdr>
                                                                                                    </w:div>
                                                                                                    <w:div w:id="1019161000">
                                                                                                      <w:marLeft w:val="720"/>
                                                                                                      <w:marRight w:val="0"/>
                                                                                                      <w:marTop w:val="0"/>
                                                                                                      <w:marBottom w:val="0"/>
                                                                                                      <w:divBdr>
                                                                                                        <w:top w:val="none" w:sz="0" w:space="0" w:color="auto"/>
                                                                                                        <w:left w:val="none" w:sz="0" w:space="0" w:color="auto"/>
                                                                                                        <w:bottom w:val="none" w:sz="0" w:space="0" w:color="auto"/>
                                                                                                        <w:right w:val="none" w:sz="0" w:space="0" w:color="auto"/>
                                                                                                      </w:divBdr>
                                                                                                    </w:div>
                                                                                                    <w:div w:id="600335833">
                                                                                                      <w:marLeft w:val="720"/>
                                                                                                      <w:marRight w:val="0"/>
                                                                                                      <w:marTop w:val="0"/>
                                                                                                      <w:marBottom w:val="0"/>
                                                                                                      <w:divBdr>
                                                                                                        <w:top w:val="none" w:sz="0" w:space="0" w:color="auto"/>
                                                                                                        <w:left w:val="none" w:sz="0" w:space="0" w:color="auto"/>
                                                                                                        <w:bottom w:val="none" w:sz="0" w:space="0" w:color="auto"/>
                                                                                                        <w:right w:val="none" w:sz="0" w:space="0" w:color="auto"/>
                                                                                                      </w:divBdr>
                                                                                                    </w:div>
                                                                                                    <w:div w:id="1267956187">
                                                                                                      <w:marLeft w:val="720"/>
                                                                                                      <w:marRight w:val="0"/>
                                                                                                      <w:marTop w:val="0"/>
                                                                                                      <w:marBottom w:val="0"/>
                                                                                                      <w:divBdr>
                                                                                                        <w:top w:val="none" w:sz="0" w:space="0" w:color="auto"/>
                                                                                                        <w:left w:val="none" w:sz="0" w:space="0" w:color="auto"/>
                                                                                                        <w:bottom w:val="none" w:sz="0" w:space="0" w:color="auto"/>
                                                                                                        <w:right w:val="none" w:sz="0" w:space="0" w:color="auto"/>
                                                                                                      </w:divBdr>
                                                                                                    </w:div>
                                                                                                    <w:div w:id="2131512671">
                                                                                                      <w:marLeft w:val="720"/>
                                                                                                      <w:marRight w:val="0"/>
                                                                                                      <w:marTop w:val="0"/>
                                                                                                      <w:marBottom w:val="0"/>
                                                                                                      <w:divBdr>
                                                                                                        <w:top w:val="none" w:sz="0" w:space="0" w:color="auto"/>
                                                                                                        <w:left w:val="none" w:sz="0" w:space="0" w:color="auto"/>
                                                                                                        <w:bottom w:val="none" w:sz="0" w:space="0" w:color="auto"/>
                                                                                                        <w:right w:val="none" w:sz="0" w:space="0" w:color="auto"/>
                                                                                                      </w:divBdr>
                                                                                                    </w:div>
                                                                                                    <w:div w:id="1270819840">
                                                                                                      <w:marLeft w:val="720"/>
                                                                                                      <w:marRight w:val="0"/>
                                                                                                      <w:marTop w:val="0"/>
                                                                                                      <w:marBottom w:val="0"/>
                                                                                                      <w:divBdr>
                                                                                                        <w:top w:val="none" w:sz="0" w:space="0" w:color="auto"/>
                                                                                                        <w:left w:val="none" w:sz="0" w:space="0" w:color="auto"/>
                                                                                                        <w:bottom w:val="none" w:sz="0" w:space="0" w:color="auto"/>
                                                                                                        <w:right w:val="none" w:sz="0" w:space="0" w:color="auto"/>
                                                                                                      </w:divBdr>
                                                                                                    </w:div>
                                                                                                    <w:div w:id="58677808">
                                                                                                      <w:marLeft w:val="7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798903">
      <w:bodyDiv w:val="1"/>
      <w:marLeft w:val="0"/>
      <w:marRight w:val="0"/>
      <w:marTop w:val="0"/>
      <w:marBottom w:val="0"/>
      <w:divBdr>
        <w:top w:val="none" w:sz="0" w:space="0" w:color="auto"/>
        <w:left w:val="none" w:sz="0" w:space="0" w:color="auto"/>
        <w:bottom w:val="none" w:sz="0" w:space="0" w:color="auto"/>
        <w:right w:val="none" w:sz="0" w:space="0" w:color="auto"/>
      </w:divBdr>
    </w:div>
    <w:div w:id="1922443306">
      <w:bodyDiv w:val="1"/>
      <w:marLeft w:val="0"/>
      <w:marRight w:val="0"/>
      <w:marTop w:val="0"/>
      <w:marBottom w:val="0"/>
      <w:divBdr>
        <w:top w:val="none" w:sz="0" w:space="0" w:color="auto"/>
        <w:left w:val="none" w:sz="0" w:space="0" w:color="auto"/>
        <w:bottom w:val="none" w:sz="0" w:space="0" w:color="auto"/>
        <w:right w:val="none" w:sz="0" w:space="0" w:color="auto"/>
      </w:divBdr>
    </w:div>
    <w:div w:id="2059278718">
      <w:bodyDiv w:val="1"/>
      <w:marLeft w:val="0"/>
      <w:marRight w:val="0"/>
      <w:marTop w:val="0"/>
      <w:marBottom w:val="0"/>
      <w:divBdr>
        <w:top w:val="none" w:sz="0" w:space="0" w:color="auto"/>
        <w:left w:val="none" w:sz="0" w:space="0" w:color="auto"/>
        <w:bottom w:val="none" w:sz="0" w:space="0" w:color="auto"/>
        <w:right w:val="none" w:sz="0" w:space="0" w:color="auto"/>
      </w:divBdr>
      <w:divsChild>
        <w:div w:id="609628183">
          <w:marLeft w:val="0"/>
          <w:marRight w:val="0"/>
          <w:marTop w:val="0"/>
          <w:marBottom w:val="0"/>
          <w:divBdr>
            <w:top w:val="none" w:sz="0" w:space="0" w:color="auto"/>
            <w:left w:val="none" w:sz="0" w:space="0" w:color="auto"/>
            <w:bottom w:val="none" w:sz="0" w:space="0" w:color="auto"/>
            <w:right w:val="none" w:sz="0" w:space="0" w:color="auto"/>
          </w:divBdr>
          <w:divsChild>
            <w:div w:id="1436170806">
              <w:marLeft w:val="0"/>
              <w:marRight w:val="0"/>
              <w:marTop w:val="0"/>
              <w:marBottom w:val="0"/>
              <w:divBdr>
                <w:top w:val="none" w:sz="0" w:space="0" w:color="auto"/>
                <w:left w:val="none" w:sz="0" w:space="0" w:color="auto"/>
                <w:bottom w:val="none" w:sz="0" w:space="0" w:color="auto"/>
                <w:right w:val="none" w:sz="0" w:space="0" w:color="auto"/>
              </w:divBdr>
            </w:div>
            <w:div w:id="1200629997">
              <w:marLeft w:val="0"/>
              <w:marRight w:val="0"/>
              <w:marTop w:val="0"/>
              <w:marBottom w:val="0"/>
              <w:divBdr>
                <w:top w:val="none" w:sz="0" w:space="0" w:color="auto"/>
                <w:left w:val="none" w:sz="0" w:space="0" w:color="auto"/>
                <w:bottom w:val="none" w:sz="0" w:space="0" w:color="auto"/>
                <w:right w:val="none" w:sz="0" w:space="0" w:color="auto"/>
              </w:divBdr>
            </w:div>
            <w:div w:id="612051937">
              <w:marLeft w:val="0"/>
              <w:marRight w:val="0"/>
              <w:marTop w:val="0"/>
              <w:marBottom w:val="0"/>
              <w:divBdr>
                <w:top w:val="none" w:sz="0" w:space="0" w:color="auto"/>
                <w:left w:val="none" w:sz="0" w:space="0" w:color="auto"/>
                <w:bottom w:val="none" w:sz="0" w:space="0" w:color="auto"/>
                <w:right w:val="none" w:sz="0" w:space="0" w:color="auto"/>
              </w:divBdr>
            </w:div>
            <w:div w:id="1880893383">
              <w:marLeft w:val="0"/>
              <w:marRight w:val="0"/>
              <w:marTop w:val="0"/>
              <w:marBottom w:val="0"/>
              <w:divBdr>
                <w:top w:val="none" w:sz="0" w:space="0" w:color="auto"/>
                <w:left w:val="none" w:sz="0" w:space="0" w:color="auto"/>
                <w:bottom w:val="none" w:sz="0" w:space="0" w:color="auto"/>
                <w:right w:val="none" w:sz="0" w:space="0" w:color="auto"/>
              </w:divBdr>
            </w:div>
            <w:div w:id="248320456">
              <w:marLeft w:val="0"/>
              <w:marRight w:val="0"/>
              <w:marTop w:val="0"/>
              <w:marBottom w:val="0"/>
              <w:divBdr>
                <w:top w:val="none" w:sz="0" w:space="0" w:color="auto"/>
                <w:left w:val="none" w:sz="0" w:space="0" w:color="auto"/>
                <w:bottom w:val="none" w:sz="0" w:space="0" w:color="auto"/>
                <w:right w:val="none" w:sz="0" w:space="0" w:color="auto"/>
              </w:divBdr>
            </w:div>
            <w:div w:id="102651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tif"/><Relationship Id="rId29" Type="http://schemas.openxmlformats.org/officeDocument/2006/relationships/customXml" Target="../customXml/item1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28" Type="http://schemas.openxmlformats.org/officeDocument/2006/relationships/customXml" Target="../customXml/item11.xml"/><Relationship Id="rId10" Type="http://schemas.openxmlformats.org/officeDocument/2006/relationships/numbering" Target="numbering.xml"/><Relationship Id="rId19" Type="http://schemas.openxmlformats.org/officeDocument/2006/relationships/image" Target="media/image2.ti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3.xml"/><Relationship Id="rId27" Type="http://schemas.openxmlformats.org/officeDocument/2006/relationships/customXml" Target="../customXml/item10.xml"/></Relationships>
</file>

<file path=word/_rels/footnotes.xml.rels><?xml version="1.0" encoding="UTF-8" standalone="yes"?>
<Relationships xmlns="http://schemas.openxmlformats.org/package/2006/relationships"><Relationship Id="rId8" Type="http://schemas.openxmlformats.org/officeDocument/2006/relationships/hyperlink" Target="http://esa.un.org/unpd/wpp/index.htm" TargetMode="External"/><Relationship Id="rId3" Type="http://schemas.openxmlformats.org/officeDocument/2006/relationships/hyperlink" Target="http://repositorio.cepal.org/bitstream/11362/27855/1/S1100263_en.pdf" TargetMode="External"/><Relationship Id="rId7" Type="http://schemas.openxmlformats.org/officeDocument/2006/relationships/hyperlink" Target="https://www.wider.unu.edu/project/southmod-simulating-tax-and-benefit-policies-development" TargetMode="External"/><Relationship Id="rId2" Type="http://schemas.openxmlformats.org/officeDocument/2006/relationships/hyperlink" Target="http://www.ohchr.org/EN/Issues/Disability/SRDisabilities/Pages/Reports.aspx" TargetMode="External"/><Relationship Id="rId1" Type="http://schemas.openxmlformats.org/officeDocument/2006/relationships/hyperlink" Target="http://www.social-protection.org/gimi/gess/ShowProject.action?id=2790" TargetMode="External"/><Relationship Id="rId6" Type="http://schemas.openxmlformats.org/officeDocument/2006/relationships/hyperlink" Target="http://repositorio.cepal.org/bitstream/11362/37820/1/S1420990_en.pdf" TargetMode="External"/><Relationship Id="rId5" Type="http://schemas.openxmlformats.org/officeDocument/2006/relationships/hyperlink" Target="http://www.fao.org/3/a-i4830e.pdf" TargetMode="External"/><Relationship Id="rId10" Type="http://schemas.openxmlformats.org/officeDocument/2006/relationships/hyperlink" Target="http://www.uis.unesco.org/Education/Documents/towards-indicators-for-post-2015-education-framework-nov2014.pdf" TargetMode="External"/><Relationship Id="rId4" Type="http://schemas.openxmlformats.org/officeDocument/2006/relationships/hyperlink" Target="http://www.social-protection.org/gimi/gess/ShowRessource.action?ressource.ressourceId=51297" TargetMode="External"/><Relationship Id="rId9" Type="http://schemas.openxmlformats.org/officeDocument/2006/relationships/hyperlink" Target="http://www.ilo.org/public/english//protection/socfas/download/pop_eng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Document" ma:contentTypeID="0x01010093B88281810AD84484318F07D7D83D0A" ma:contentTypeVersion="17" ma:contentTypeDescription="Crée un document." ma:contentTypeScope="" ma:versionID="14c19866c54d2f9f072113b9f9db0d07">
  <xsd:schema xmlns:xsd="http://www.w3.org/2001/XMLSchema" xmlns:xs="http://www.w3.org/2001/XMLSchema" xmlns:p="http://schemas.microsoft.com/office/2006/metadata/properties" xmlns:ns2="6937fe7d-dbaa-4d8b-8dfb-55869c703af9" xmlns:ns3="d80bd96a-b2e9-437b-b6bf-4f4ba360650a" xmlns:ns4="2118e9f4-83e0-430e-8618-3d02343c48a9" targetNamespace="http://schemas.microsoft.com/office/2006/metadata/properties" ma:root="true" ma:fieldsID="ab286b0fc164e9473f9ad4eea9bd88d9" ns2:_="" ns3:_="" ns4:_="">
    <xsd:import namespace="6937fe7d-dbaa-4d8b-8dfb-55869c703af9"/>
    <xsd:import namespace="d80bd96a-b2e9-437b-b6bf-4f4ba360650a"/>
    <xsd:import namespace="2118e9f4-83e0-430e-8618-3d02343c48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7fe7d-dbaa-4d8b-8dfb-55869c703a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3932b82f-ee1f-4246-9d44-c1f8cdfbe5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0bd96a-b2e9-437b-b6bf-4f4ba360650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18e9f4-83e0-430e-8618-3d02343c48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25e1966-e9a4-4c2b-9ae2-32f20d798a41}" ma:internalName="TaxCatchAll" ma:showField="CatchAllData" ma:web="d80bd96a-b2e9-437b-b6bf-4f4ba36065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p:properties xmlns:p="http://schemas.microsoft.com/office/2006/metadata/properties" xmlns:xsi="http://www.w3.org/2001/XMLSchema-instance" xmlns:pc="http://schemas.microsoft.com/office/infopath/2007/PartnerControls">
  <documentManagement>
    <lcf76f155ced4ddcb4097134ff3c332f xmlns="6937fe7d-dbaa-4d8b-8dfb-55869c703af9">
      <Terms xmlns="http://schemas.microsoft.com/office/infopath/2007/PartnerControls"/>
    </lcf76f155ced4ddcb4097134ff3c332f>
    <TaxCatchAll xmlns="2118e9f4-83e0-430e-8618-3d02343c48a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C7753-2C94-4542-A589-D2C7DFD694C9}">
  <ds:schemaRefs>
    <ds:schemaRef ds:uri="http://schemas.openxmlformats.org/officeDocument/2006/bibliography"/>
  </ds:schemaRefs>
</ds:datastoreItem>
</file>

<file path=customXml/itemProps10.xml><?xml version="1.0" encoding="utf-8"?>
<ds:datastoreItem xmlns:ds="http://schemas.openxmlformats.org/officeDocument/2006/customXml" ds:itemID="{BF84C5F9-31A4-4E3A-83D7-46968670CE0D}"/>
</file>

<file path=customXml/itemProps11.xml><?xml version="1.0" encoding="utf-8"?>
<ds:datastoreItem xmlns:ds="http://schemas.openxmlformats.org/officeDocument/2006/customXml" ds:itemID="{7F8812B3-5E60-42CB-B87B-12AA3C166795}"/>
</file>

<file path=customXml/itemProps12.xml><?xml version="1.0" encoding="utf-8"?>
<ds:datastoreItem xmlns:ds="http://schemas.openxmlformats.org/officeDocument/2006/customXml" ds:itemID="{3714CF2E-4745-4C5D-9F86-D836D7633EF4}"/>
</file>

<file path=customXml/itemProps2.xml><?xml version="1.0" encoding="utf-8"?>
<ds:datastoreItem xmlns:ds="http://schemas.openxmlformats.org/officeDocument/2006/customXml" ds:itemID="{A7A06E2B-422F-430B-BA4D-6AD3EDAA3589}">
  <ds:schemaRefs>
    <ds:schemaRef ds:uri="http://schemas.openxmlformats.org/officeDocument/2006/bibliography"/>
  </ds:schemaRefs>
</ds:datastoreItem>
</file>

<file path=customXml/itemProps3.xml><?xml version="1.0" encoding="utf-8"?>
<ds:datastoreItem xmlns:ds="http://schemas.openxmlformats.org/officeDocument/2006/customXml" ds:itemID="{CF045864-EECF-4BE7-B457-5B0A6507F425}">
  <ds:schemaRefs>
    <ds:schemaRef ds:uri="http://schemas.openxmlformats.org/officeDocument/2006/bibliography"/>
  </ds:schemaRefs>
</ds:datastoreItem>
</file>

<file path=customXml/itemProps4.xml><?xml version="1.0" encoding="utf-8"?>
<ds:datastoreItem xmlns:ds="http://schemas.openxmlformats.org/officeDocument/2006/customXml" ds:itemID="{E5A8315D-2CDC-4645-A12A-7E5C3A33D6F3}">
  <ds:schemaRefs>
    <ds:schemaRef ds:uri="http://schemas.openxmlformats.org/officeDocument/2006/bibliography"/>
  </ds:schemaRefs>
</ds:datastoreItem>
</file>

<file path=customXml/itemProps5.xml><?xml version="1.0" encoding="utf-8"?>
<ds:datastoreItem xmlns:ds="http://schemas.openxmlformats.org/officeDocument/2006/customXml" ds:itemID="{4D00EA60-99CC-4A68-BECC-03D1A2057D6C}">
  <ds:schemaRefs>
    <ds:schemaRef ds:uri="http://schemas.openxmlformats.org/officeDocument/2006/bibliography"/>
  </ds:schemaRefs>
</ds:datastoreItem>
</file>

<file path=customXml/itemProps6.xml><?xml version="1.0" encoding="utf-8"?>
<ds:datastoreItem xmlns:ds="http://schemas.openxmlformats.org/officeDocument/2006/customXml" ds:itemID="{B911F9E9-C774-4333-BE3E-61D8C9210BFC}">
  <ds:schemaRefs>
    <ds:schemaRef ds:uri="http://schemas.openxmlformats.org/officeDocument/2006/bibliography"/>
  </ds:schemaRefs>
</ds:datastoreItem>
</file>

<file path=customXml/itemProps7.xml><?xml version="1.0" encoding="utf-8"?>
<ds:datastoreItem xmlns:ds="http://schemas.openxmlformats.org/officeDocument/2006/customXml" ds:itemID="{F6799C3C-DE5C-4E4A-AD71-5A4C5041327F}">
  <ds:schemaRefs>
    <ds:schemaRef ds:uri="http://schemas.openxmlformats.org/officeDocument/2006/bibliography"/>
  </ds:schemaRefs>
</ds:datastoreItem>
</file>

<file path=customXml/itemProps8.xml><?xml version="1.0" encoding="utf-8"?>
<ds:datastoreItem xmlns:ds="http://schemas.openxmlformats.org/officeDocument/2006/customXml" ds:itemID="{4E2A2A5D-74BE-4642-9CA2-6ADA5D04F250}">
  <ds:schemaRefs>
    <ds:schemaRef ds:uri="http://schemas.openxmlformats.org/officeDocument/2006/bibliography"/>
  </ds:schemaRefs>
</ds:datastoreItem>
</file>

<file path=customXml/itemProps9.xml><?xml version="1.0" encoding="utf-8"?>
<ds:datastoreItem xmlns:ds="http://schemas.openxmlformats.org/officeDocument/2006/customXml" ds:itemID="{77189A05-5748-45E5-A5B1-60BDF5CA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80</Pages>
  <Words>24651</Words>
  <Characters>140511</Characters>
  <Application>Microsoft Office Word</Application>
  <DocSecurity>0</DocSecurity>
  <Lines>1170</Lines>
  <Paragraphs>329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ILO</Company>
  <LinksUpToDate>false</LinksUpToDate>
  <CharactersWithSpaces>164833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ILO_1</dc:creator>
  <cp:lastModifiedBy>Wodsak, Veronika</cp:lastModifiedBy>
  <cp:revision>5</cp:revision>
  <cp:lastPrinted>2015-05-07T09:55:00Z</cp:lastPrinted>
  <dcterms:created xsi:type="dcterms:W3CDTF">2017-04-06T07:57:00Z</dcterms:created>
  <dcterms:modified xsi:type="dcterms:W3CDTF">2021-02-11T14:36:00Z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0x01010093B88281810AD84484318F07D7D83D0A</vt:lpwstr>
  </property>
</Properties>
</file>